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3DC3" w14:textId="0F067EE9" w:rsidR="005934F8" w:rsidRPr="00263071" w:rsidRDefault="00D7348F" w:rsidP="003E63B5">
      <w:pPr>
        <w:spacing w:before="240" w:line="360" w:lineRule="auto"/>
        <w:rPr>
          <w:rFonts w:asciiTheme="minorHAnsi" w:eastAsiaTheme="minorEastAsia" w:hAnsiTheme="minorHAnsi" w:cstheme="minorBidi"/>
          <w:b/>
          <w:sz w:val="36"/>
          <w:szCs w:val="36"/>
        </w:rPr>
      </w:pPr>
      <w:r w:rsidRPr="00263071">
        <w:rPr>
          <w:rFonts w:asciiTheme="minorHAnsi" w:eastAsiaTheme="minorEastAsia" w:hAnsiTheme="minorHAnsi" w:cstheme="minorBidi"/>
          <w:b/>
          <w:sz w:val="36"/>
          <w:szCs w:val="36"/>
        </w:rPr>
        <w:t>香港長遠競爭力</w:t>
      </w:r>
      <w:r w:rsidR="00A60383">
        <w:rPr>
          <w:rFonts w:asciiTheme="minorHAnsi" w:eastAsiaTheme="minorEastAsia" w:hAnsiTheme="minorHAnsi" w:cstheme="minorBidi" w:hint="eastAsia"/>
          <w:b/>
          <w:sz w:val="36"/>
          <w:szCs w:val="36"/>
        </w:rPr>
        <w:t>研究</w:t>
      </w:r>
    </w:p>
    <w:p w14:paraId="680443D8" w14:textId="77777777" w:rsidR="005934F8" w:rsidRPr="00263071" w:rsidRDefault="005934F8" w:rsidP="003E63B5">
      <w:pPr>
        <w:spacing w:before="240" w:line="360" w:lineRule="auto"/>
        <w:rPr>
          <w:rFonts w:asciiTheme="minorHAnsi" w:eastAsiaTheme="minorEastAsia" w:hAnsiTheme="minorHAnsi" w:cstheme="minorBidi"/>
          <w:b/>
          <w:sz w:val="36"/>
          <w:szCs w:val="36"/>
        </w:rPr>
      </w:pPr>
    </w:p>
    <w:p w14:paraId="06ABA5CA" w14:textId="5D4F1F55" w:rsidR="005934F8" w:rsidRPr="0039574F" w:rsidRDefault="00EC1BDF" w:rsidP="003E63B5">
      <w:pPr>
        <w:spacing w:before="240" w:line="360" w:lineRule="auto"/>
        <w:rPr>
          <w:rFonts w:asciiTheme="minorHAnsi" w:eastAsiaTheme="minorEastAsia" w:hAnsiTheme="minorHAnsi" w:cstheme="minorBidi"/>
          <w:b/>
          <w:sz w:val="36"/>
          <w:szCs w:val="36"/>
        </w:rPr>
      </w:pPr>
      <w:r>
        <w:rPr>
          <w:rFonts w:asciiTheme="minorHAnsi" w:eastAsiaTheme="minorEastAsia" w:hAnsiTheme="minorHAnsi" w:cstheme="minorBidi" w:hint="eastAsia"/>
          <w:b/>
          <w:sz w:val="36"/>
          <w:szCs w:val="36"/>
        </w:rPr>
        <w:t>第二部分：</w:t>
      </w:r>
      <w:bookmarkStart w:id="0" w:name="_GoBack"/>
      <w:bookmarkEnd w:id="0"/>
      <w:r w:rsidR="00D7348F" w:rsidRPr="00FB34F8">
        <w:rPr>
          <w:rFonts w:asciiTheme="minorHAnsi" w:eastAsiaTheme="minorEastAsia" w:hAnsiTheme="minorHAnsi" w:cstheme="minorBidi"/>
          <w:b/>
          <w:sz w:val="36"/>
          <w:szCs w:val="36"/>
        </w:rPr>
        <w:t>四個支柱行業</w:t>
      </w:r>
    </w:p>
    <w:p w14:paraId="0203F494" w14:textId="77777777" w:rsidR="00D7348F" w:rsidRPr="003E4A8E" w:rsidRDefault="00D7348F" w:rsidP="003E63B5">
      <w:pPr>
        <w:widowControl/>
        <w:spacing w:before="240" w:line="360" w:lineRule="auto"/>
        <w:rPr>
          <w:rFonts w:asciiTheme="minorHAnsi" w:eastAsiaTheme="minorEastAsia" w:hAnsiTheme="minorHAnsi" w:cstheme="minorBidi"/>
          <w:b/>
          <w:szCs w:val="22"/>
        </w:rPr>
      </w:pPr>
      <w:r w:rsidRPr="003E4A8E">
        <w:rPr>
          <w:rFonts w:asciiTheme="minorHAnsi" w:eastAsiaTheme="minorEastAsia" w:hAnsiTheme="minorHAnsi" w:cstheme="minorBidi"/>
          <w:b/>
          <w:szCs w:val="22"/>
        </w:rPr>
        <w:br w:type="page"/>
      </w:r>
    </w:p>
    <w:p w14:paraId="6CCA7C19" w14:textId="65E4996D" w:rsidR="00B20D74" w:rsidRPr="0039574F" w:rsidRDefault="00B20D74" w:rsidP="003E63B5">
      <w:pPr>
        <w:pStyle w:val="1"/>
      </w:pPr>
      <w:r w:rsidRPr="00FB34F8">
        <w:lastRenderedPageBreak/>
        <w:t xml:space="preserve">第六章 </w:t>
      </w:r>
      <w:r w:rsidRPr="0039574F">
        <w:t xml:space="preserve"> </w:t>
      </w:r>
      <w:r w:rsidRPr="00FB34F8">
        <w:t>金融服務</w:t>
      </w:r>
      <w:r w:rsidR="00666390" w:rsidRPr="00FB34F8">
        <w:t>、保險業</w:t>
      </w:r>
      <w:r w:rsidRPr="00FB34F8">
        <w:t>和金融政策</w:t>
      </w:r>
    </w:p>
    <w:p w14:paraId="56E990F8" w14:textId="0DDEE82E" w:rsidR="00B20D74" w:rsidRPr="003E63B5" w:rsidRDefault="00345B88" w:rsidP="003E63B5">
      <w:pPr>
        <w:pStyle w:val="2"/>
      </w:pPr>
      <w:r w:rsidRPr="003E63B5">
        <w:rPr>
          <w:rFonts w:asciiTheme="minorHAnsi" w:hAnsiTheme="minorHAnsi"/>
        </w:rPr>
        <w:t xml:space="preserve">1 </w:t>
      </w:r>
      <w:r w:rsidR="00B20D74" w:rsidRPr="003E63B5">
        <w:rPr>
          <w:rFonts w:hint="eastAsia"/>
        </w:rPr>
        <w:t>前言</w:t>
      </w:r>
    </w:p>
    <w:p w14:paraId="0817CBA0" w14:textId="6B85B251" w:rsidR="00CC5B24" w:rsidRPr="003E63B5" w:rsidRDefault="00B17CAD"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w:t>
      </w:r>
      <w:r w:rsidR="00E25DBC" w:rsidRPr="003E63B5">
        <w:rPr>
          <w:rFonts w:asciiTheme="minorHAnsi" w:eastAsiaTheme="minorEastAsia" w:hAnsiTheme="minorHAnsi" w:hint="eastAsia"/>
          <w:sz w:val="22"/>
          <w:szCs w:val="22"/>
        </w:rPr>
        <w:t>在</w:t>
      </w:r>
      <w:r w:rsidR="00E25DBC" w:rsidRPr="003E63B5">
        <w:rPr>
          <w:rFonts w:asciiTheme="minorHAnsi" w:eastAsiaTheme="minorEastAsia" w:hAnsiTheme="minorHAnsi"/>
          <w:sz w:val="22"/>
          <w:szCs w:val="22"/>
        </w:rPr>
        <w:t>2016</w:t>
      </w:r>
      <w:r w:rsidR="00E25DBC" w:rsidRPr="003E63B5">
        <w:rPr>
          <w:rFonts w:asciiTheme="minorHAnsi" w:eastAsiaTheme="minorEastAsia" w:hAnsiTheme="minorHAnsi" w:hint="eastAsia"/>
          <w:sz w:val="22"/>
          <w:szCs w:val="22"/>
        </w:rPr>
        <w:t>年公佈的全球金融中心指數</w:t>
      </w:r>
      <w:r w:rsidR="00E25DBC" w:rsidRPr="003E63B5">
        <w:rPr>
          <w:rFonts w:asciiTheme="minorHAnsi" w:eastAsiaTheme="minorEastAsia" w:hAnsiTheme="minorHAnsi"/>
          <w:sz w:val="22"/>
          <w:szCs w:val="22"/>
        </w:rPr>
        <w:t>(GFCI 19)</w:t>
      </w:r>
      <w:r w:rsidR="00E25DBC" w:rsidRPr="003E63B5">
        <w:rPr>
          <w:rFonts w:asciiTheme="minorHAnsi" w:eastAsiaTheme="minorEastAsia" w:hAnsiTheme="minorHAnsi" w:hint="eastAsia"/>
          <w:sz w:val="22"/>
          <w:szCs w:val="22"/>
        </w:rPr>
        <w:t>排名，被多年來處於第四位的新加坡超越。新加坡得分比上次</w:t>
      </w:r>
      <w:r w:rsidR="00E25DBC" w:rsidRPr="003E63B5">
        <w:rPr>
          <w:rFonts w:asciiTheme="minorHAnsi" w:eastAsiaTheme="minorEastAsia" w:hAnsiTheme="minorHAnsi"/>
          <w:sz w:val="22"/>
          <w:szCs w:val="22"/>
        </w:rPr>
        <w:t xml:space="preserve">(GFCI 18) </w:t>
      </w:r>
      <w:r w:rsidR="00E25DBC" w:rsidRPr="003E63B5">
        <w:rPr>
          <w:rFonts w:asciiTheme="minorHAnsi" w:eastAsiaTheme="minorEastAsia" w:hAnsiTheme="minorHAnsi" w:hint="eastAsia"/>
          <w:sz w:val="22"/>
          <w:szCs w:val="22"/>
        </w:rPr>
        <w:t>升五分；香港得分下跌一分。</w:t>
      </w:r>
      <w:r w:rsidR="00CC5B24" w:rsidRPr="003E63B5">
        <w:rPr>
          <w:rFonts w:asciiTheme="minorHAnsi" w:eastAsiaTheme="minorEastAsia" w:hAnsiTheme="minorHAnsi" w:hint="eastAsia"/>
          <w:sz w:val="22"/>
          <w:szCs w:val="22"/>
        </w:rPr>
        <w:t>處於首兩位的是</w:t>
      </w:r>
      <w:r w:rsidR="00E25DBC" w:rsidRPr="003E63B5">
        <w:rPr>
          <w:rFonts w:asciiTheme="minorHAnsi" w:eastAsiaTheme="minorEastAsia" w:hAnsiTheme="minorHAnsi" w:hint="eastAsia"/>
          <w:sz w:val="22"/>
          <w:szCs w:val="22"/>
        </w:rPr>
        <w:t>倫敦和紐約。</w:t>
      </w:r>
    </w:p>
    <w:p w14:paraId="4AB1F61B" w14:textId="3B7DF0AC" w:rsidR="009902FB" w:rsidRPr="003E63B5" w:rsidRDefault="00CC5B24" w:rsidP="003E63B5">
      <w:pPr>
        <w:spacing w:before="240" w:line="360" w:lineRule="auto"/>
        <w:jc w:val="both"/>
        <w:rPr>
          <w:rFonts w:asciiTheme="minorHAnsi" w:eastAsia="SimSun" w:hAnsiTheme="minorHAnsi"/>
          <w:lang w:eastAsia="zh-CN"/>
        </w:rPr>
      </w:pPr>
      <w:r w:rsidRPr="003E63B5">
        <w:rPr>
          <w:rFonts w:asciiTheme="minorHAnsi" w:eastAsiaTheme="minorEastAsia" w:hAnsiTheme="minorHAnsi" w:hint="eastAsia"/>
          <w:sz w:val="22"/>
          <w:szCs w:val="22"/>
        </w:rPr>
        <w:t>香港和新加坡得分分別為</w:t>
      </w:r>
      <w:r w:rsidR="00E25DBC" w:rsidRPr="003E63B5">
        <w:rPr>
          <w:rFonts w:asciiTheme="minorHAnsi" w:eastAsiaTheme="minorEastAsia" w:hAnsiTheme="minorHAnsi"/>
          <w:sz w:val="22"/>
          <w:szCs w:val="22"/>
        </w:rPr>
        <w:t>75</w:t>
      </w:r>
      <w:r w:rsidRPr="003E63B5">
        <w:rPr>
          <w:rFonts w:asciiTheme="minorHAnsi" w:eastAsiaTheme="minorEastAsia" w:hAnsiTheme="minorHAnsi"/>
          <w:sz w:val="22"/>
          <w:szCs w:val="22"/>
        </w:rPr>
        <w:t>3</w:t>
      </w:r>
      <w:r w:rsidR="00E25DBC" w:rsidRPr="003E63B5">
        <w:rPr>
          <w:rFonts w:asciiTheme="minorHAnsi" w:eastAsiaTheme="minorEastAsia" w:hAnsiTheme="minorHAnsi" w:hint="eastAsia"/>
          <w:sz w:val="22"/>
          <w:szCs w:val="22"/>
        </w:rPr>
        <w:t>跟</w:t>
      </w:r>
      <w:r w:rsidR="00E25DBC" w:rsidRPr="003E63B5">
        <w:rPr>
          <w:rFonts w:asciiTheme="minorHAnsi" w:eastAsiaTheme="minorEastAsia" w:hAnsiTheme="minorHAnsi"/>
          <w:sz w:val="22"/>
          <w:szCs w:val="22"/>
        </w:rPr>
        <w:t>75</w:t>
      </w:r>
      <w:r w:rsidRPr="003E63B5">
        <w:rPr>
          <w:rFonts w:asciiTheme="minorHAnsi" w:eastAsiaTheme="minorEastAsia" w:hAnsiTheme="minorHAnsi"/>
          <w:sz w:val="22"/>
          <w:szCs w:val="22"/>
        </w:rPr>
        <w:t>5</w:t>
      </w:r>
      <w:r w:rsidR="00E25DBC" w:rsidRPr="003E63B5">
        <w:rPr>
          <w:rFonts w:asciiTheme="minorHAnsi" w:eastAsiaTheme="minorEastAsia" w:hAnsiTheme="minorHAnsi" w:hint="eastAsia"/>
          <w:sz w:val="22"/>
          <w:szCs w:val="22"/>
        </w:rPr>
        <w:t>，不是輸很多</w:t>
      </w:r>
      <w:r w:rsidR="00E72400" w:rsidRPr="003E63B5">
        <w:rPr>
          <w:rFonts w:asciiTheme="minorHAnsi" w:eastAsiaTheme="minorEastAsia" w:hAnsiTheme="minorHAnsi" w:hint="eastAsia"/>
          <w:sz w:val="22"/>
          <w:szCs w:val="22"/>
          <w:lang w:eastAsia="zh-HK"/>
        </w:rPr>
        <w:t>，</w:t>
      </w:r>
      <w:r w:rsidR="00E25DBC" w:rsidRPr="003E63B5">
        <w:rPr>
          <w:rFonts w:asciiTheme="minorHAnsi" w:eastAsiaTheme="minorEastAsia" w:hAnsiTheme="minorHAnsi" w:hint="eastAsia"/>
          <w:sz w:val="22"/>
          <w:szCs w:val="22"/>
        </w:rPr>
        <w:t>但前景卻堪憂。</w:t>
      </w:r>
      <w:r w:rsidR="006C091D" w:rsidRPr="003E63B5">
        <w:rPr>
          <w:rFonts w:asciiTheme="minorHAnsi" w:eastAsiaTheme="minorEastAsia" w:hAnsiTheme="minorHAnsi" w:hint="eastAsia"/>
          <w:sz w:val="22"/>
          <w:szCs w:val="22"/>
        </w:rPr>
        <w:t>首先，</w:t>
      </w:r>
      <w:r w:rsidR="006C091D" w:rsidRPr="003E63B5">
        <w:rPr>
          <w:rFonts w:asciiTheme="minorHAnsi" w:eastAsiaTheme="minorEastAsia" w:hAnsiTheme="minorHAnsi"/>
          <w:sz w:val="22"/>
          <w:szCs w:val="22"/>
        </w:rPr>
        <w:t>GFCI 19</w:t>
      </w:r>
      <w:r w:rsidR="006C091D" w:rsidRPr="003E63B5">
        <w:rPr>
          <w:rFonts w:asciiTheme="minorHAnsi" w:eastAsiaTheme="minorEastAsia" w:hAnsiTheme="minorHAnsi" w:hint="eastAsia"/>
          <w:sz w:val="22"/>
          <w:szCs w:val="22"/>
        </w:rPr>
        <w:t>的結果顯示：排於首四位</w:t>
      </w:r>
      <w:r w:rsidR="00F556F9" w:rsidRPr="003E63B5">
        <w:rPr>
          <w:rFonts w:asciiTheme="minorHAnsi" w:eastAsiaTheme="minorEastAsia" w:hAnsiTheme="minorHAnsi" w:hint="eastAsia"/>
          <w:sz w:val="22"/>
          <w:szCs w:val="22"/>
        </w:rPr>
        <w:t>的</w:t>
      </w:r>
      <w:r w:rsidR="006C091D" w:rsidRPr="003E63B5">
        <w:rPr>
          <w:rFonts w:asciiTheme="minorHAnsi" w:eastAsiaTheme="minorEastAsia" w:hAnsiTheme="minorHAnsi" w:hint="eastAsia"/>
          <w:sz w:val="22"/>
          <w:szCs w:val="22"/>
        </w:rPr>
        <w:t>，香港是唯一得分下跌</w:t>
      </w:r>
      <w:r w:rsidR="00F556F9" w:rsidRPr="003E63B5">
        <w:rPr>
          <w:rFonts w:asciiTheme="minorHAnsi" w:eastAsiaTheme="minorEastAsia" w:hAnsiTheme="minorHAnsi" w:hint="eastAsia"/>
          <w:sz w:val="22"/>
          <w:szCs w:val="22"/>
        </w:rPr>
        <w:t>的全球金融中心。倫敦和紐約的得分均上升四分，至</w:t>
      </w:r>
      <w:r w:rsidR="00F556F9" w:rsidRPr="003E63B5">
        <w:rPr>
          <w:rFonts w:asciiTheme="minorHAnsi" w:eastAsiaTheme="minorEastAsia" w:hAnsiTheme="minorHAnsi"/>
          <w:sz w:val="22"/>
          <w:szCs w:val="22"/>
        </w:rPr>
        <w:t>796</w:t>
      </w:r>
      <w:r w:rsidR="00F556F9" w:rsidRPr="003E63B5">
        <w:rPr>
          <w:rFonts w:asciiTheme="minorHAnsi" w:eastAsiaTheme="minorEastAsia" w:hAnsiTheme="minorHAnsi" w:hint="eastAsia"/>
          <w:sz w:val="22"/>
          <w:szCs w:val="22"/>
        </w:rPr>
        <w:t>和</w:t>
      </w:r>
      <w:r w:rsidR="00F556F9" w:rsidRPr="003E63B5">
        <w:rPr>
          <w:rFonts w:asciiTheme="minorHAnsi" w:eastAsiaTheme="minorEastAsia" w:hAnsiTheme="minorHAnsi"/>
          <w:sz w:val="22"/>
          <w:szCs w:val="22"/>
        </w:rPr>
        <w:t>792</w:t>
      </w:r>
      <w:r w:rsidR="00F556F9" w:rsidRPr="003E63B5">
        <w:rPr>
          <w:rFonts w:asciiTheme="minorHAnsi" w:eastAsiaTheme="minorEastAsia" w:hAnsiTheme="minorHAnsi" w:hint="eastAsia"/>
          <w:sz w:val="22"/>
          <w:szCs w:val="22"/>
        </w:rPr>
        <w:t>。</w:t>
      </w:r>
      <w:r w:rsidR="00E25DBC" w:rsidRPr="003E63B5">
        <w:rPr>
          <w:rFonts w:asciiTheme="minorHAnsi" w:eastAsiaTheme="minorEastAsia" w:hAnsiTheme="minorHAnsi" w:hint="eastAsia"/>
          <w:sz w:val="22"/>
          <w:szCs w:val="22"/>
        </w:rPr>
        <w:t>報告</w:t>
      </w:r>
      <w:r w:rsidR="00F556F9" w:rsidRPr="003E63B5">
        <w:rPr>
          <w:rFonts w:asciiTheme="minorHAnsi" w:eastAsiaTheme="minorEastAsia" w:hAnsiTheme="minorHAnsi" w:hint="eastAsia"/>
          <w:sz w:val="22"/>
          <w:szCs w:val="22"/>
        </w:rPr>
        <w:t>另</w:t>
      </w:r>
      <w:r w:rsidR="00E25DBC" w:rsidRPr="003E63B5">
        <w:rPr>
          <w:rFonts w:asciiTheme="minorHAnsi" w:eastAsiaTheme="minorEastAsia" w:hAnsiTheme="minorHAnsi" w:hint="eastAsia"/>
          <w:sz w:val="22"/>
          <w:szCs w:val="22"/>
        </w:rPr>
        <w:t>設有一項有關受訪者心目中日益重要的金融中心的排名，首兩名是新加坡與上海，受訪者提及的次數分別有</w:t>
      </w:r>
      <w:r w:rsidR="00E25DBC" w:rsidRPr="003E63B5">
        <w:rPr>
          <w:rFonts w:asciiTheme="minorHAnsi" w:eastAsiaTheme="minorEastAsia" w:hAnsiTheme="minorHAnsi"/>
          <w:sz w:val="22"/>
          <w:szCs w:val="22"/>
        </w:rPr>
        <w:t>121</w:t>
      </w:r>
      <w:r w:rsidR="00E25DBC" w:rsidRPr="003E63B5">
        <w:rPr>
          <w:rFonts w:asciiTheme="minorHAnsi" w:eastAsiaTheme="minorEastAsia" w:hAnsiTheme="minorHAnsi" w:hint="eastAsia"/>
          <w:sz w:val="22"/>
          <w:szCs w:val="22"/>
        </w:rPr>
        <w:t>次與</w:t>
      </w:r>
      <w:r w:rsidR="00E25DBC" w:rsidRPr="003E63B5">
        <w:rPr>
          <w:rFonts w:asciiTheme="minorHAnsi" w:eastAsiaTheme="minorEastAsia" w:hAnsiTheme="minorHAnsi"/>
          <w:sz w:val="22"/>
          <w:szCs w:val="22"/>
        </w:rPr>
        <w:t>120</w:t>
      </w:r>
      <w:r w:rsidR="00E25DBC" w:rsidRPr="003E63B5">
        <w:rPr>
          <w:rFonts w:asciiTheme="minorHAnsi" w:eastAsiaTheme="minorEastAsia" w:hAnsiTheme="minorHAnsi" w:hint="eastAsia"/>
          <w:sz w:val="22"/>
          <w:szCs w:val="22"/>
        </w:rPr>
        <w:t>次，香港在這個排名</w:t>
      </w:r>
      <w:r w:rsidR="0024118C" w:rsidRPr="003E63B5">
        <w:rPr>
          <w:rFonts w:asciiTheme="minorHAnsi" w:eastAsiaTheme="minorEastAsia" w:hAnsiTheme="minorHAnsi" w:hint="eastAsia"/>
          <w:sz w:val="22"/>
          <w:szCs w:val="22"/>
        </w:rPr>
        <w:t>比拼上</w:t>
      </w:r>
      <w:r w:rsidR="00E25DBC" w:rsidRPr="003E63B5">
        <w:rPr>
          <w:rFonts w:asciiTheme="minorHAnsi" w:eastAsiaTheme="minorEastAsia" w:hAnsiTheme="minorHAnsi" w:hint="eastAsia"/>
          <w:sz w:val="22"/>
          <w:szCs w:val="22"/>
        </w:rPr>
        <w:t>只被提及</w:t>
      </w:r>
      <w:r w:rsidR="00E25DBC" w:rsidRPr="003E63B5">
        <w:rPr>
          <w:rFonts w:asciiTheme="minorHAnsi" w:eastAsiaTheme="minorEastAsia" w:hAnsiTheme="minorHAnsi"/>
          <w:sz w:val="22"/>
          <w:szCs w:val="22"/>
        </w:rPr>
        <w:t>55</w:t>
      </w:r>
      <w:r w:rsidR="00E25DBC" w:rsidRPr="003E63B5">
        <w:rPr>
          <w:rFonts w:asciiTheme="minorHAnsi" w:eastAsiaTheme="minorEastAsia" w:hAnsiTheme="minorHAnsi" w:hint="eastAsia"/>
          <w:sz w:val="22"/>
          <w:szCs w:val="22"/>
        </w:rPr>
        <w:t>次，不及上海一半，反映外界眼中，香港的前景遠不及新加坡和上海。</w:t>
      </w:r>
    </w:p>
    <w:p w14:paraId="07148CA8" w14:textId="6986C6A8" w:rsidR="00F556F9" w:rsidRPr="003E63B5" w:rsidRDefault="00413843"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金融服務業</w:t>
      </w:r>
      <w:r w:rsidR="002800DB" w:rsidRPr="003E63B5">
        <w:rPr>
          <w:rFonts w:asciiTheme="minorHAnsi" w:eastAsiaTheme="minorEastAsia" w:hAnsiTheme="minorHAnsi" w:hint="eastAsia"/>
          <w:sz w:val="22"/>
          <w:szCs w:val="22"/>
        </w:rPr>
        <w:t>是香港傳統的強項。然而，在外，它不停受其他金融中心挑戰；在內，</w:t>
      </w:r>
      <w:r w:rsidR="00D7348F" w:rsidRPr="003E63B5">
        <w:rPr>
          <w:rFonts w:asciiTheme="minorHAnsi" w:eastAsiaTheme="minorEastAsia" w:hAnsiTheme="minorHAnsi" w:hint="eastAsia"/>
          <w:sz w:val="22"/>
          <w:szCs w:val="22"/>
        </w:rPr>
        <w:t>它</w:t>
      </w:r>
      <w:r w:rsidR="002800DB" w:rsidRPr="003E63B5">
        <w:rPr>
          <w:rFonts w:asciiTheme="minorHAnsi" w:eastAsiaTheme="minorEastAsia" w:hAnsiTheme="minorHAnsi" w:hint="eastAsia"/>
          <w:sz w:val="22"/>
          <w:szCs w:val="22"/>
        </w:rPr>
        <w:t>亦受不少港人質疑：有人認為金融業只提供虛擬性質的服務，不外</w:t>
      </w:r>
      <w:r w:rsidR="00263071" w:rsidRPr="003E63B5">
        <w:rPr>
          <w:rFonts w:asciiTheme="minorHAnsi" w:eastAsiaTheme="minorEastAsia" w:hAnsiTheme="minorHAnsi" w:hint="eastAsia"/>
          <w:sz w:val="22"/>
          <w:szCs w:val="22"/>
        </w:rPr>
        <w:t>乎</w:t>
      </w:r>
      <w:r w:rsidR="002800DB" w:rsidRPr="003E63B5">
        <w:rPr>
          <w:rFonts w:asciiTheme="minorHAnsi" w:eastAsiaTheme="minorEastAsia" w:hAnsiTheme="minorHAnsi" w:hint="eastAsia"/>
          <w:sz w:val="22"/>
          <w:szCs w:val="22"/>
        </w:rPr>
        <w:t>炒來炒去，不像工業農業，甚至不像地產發展</w:t>
      </w:r>
      <w:r w:rsidR="00D7348F" w:rsidRPr="003E63B5">
        <w:rPr>
          <w:rFonts w:asciiTheme="minorHAnsi" w:eastAsiaTheme="minorEastAsia" w:hAnsiTheme="minorHAnsi" w:hint="eastAsia"/>
          <w:sz w:val="22"/>
          <w:szCs w:val="22"/>
        </w:rPr>
        <w:t>等</w:t>
      </w:r>
      <w:r w:rsidR="002800DB" w:rsidRPr="003E63B5">
        <w:rPr>
          <w:rFonts w:asciiTheme="minorHAnsi" w:eastAsiaTheme="minorEastAsia" w:hAnsiTheme="minorHAnsi" w:hint="eastAsia"/>
          <w:sz w:val="22"/>
          <w:szCs w:val="22"/>
        </w:rPr>
        <w:t>有</w:t>
      </w:r>
      <w:r w:rsidR="00D7348F" w:rsidRPr="003E63B5">
        <w:rPr>
          <w:rFonts w:asciiTheme="minorHAnsi" w:eastAsiaTheme="minorEastAsia" w:hAnsiTheme="minorHAnsi" w:hint="eastAsia"/>
          <w:sz w:val="22"/>
          <w:szCs w:val="22"/>
        </w:rPr>
        <w:t>「</w:t>
      </w:r>
      <w:r w:rsidR="002800DB" w:rsidRPr="003E63B5">
        <w:rPr>
          <w:rFonts w:asciiTheme="minorHAnsi" w:eastAsiaTheme="minorEastAsia" w:hAnsiTheme="minorHAnsi" w:hint="eastAsia"/>
          <w:sz w:val="22"/>
          <w:szCs w:val="22"/>
        </w:rPr>
        <w:t>實質生產</w:t>
      </w:r>
      <w:r w:rsidR="00D7348F" w:rsidRPr="003E63B5">
        <w:rPr>
          <w:rFonts w:asciiTheme="minorHAnsi" w:eastAsiaTheme="minorEastAsia" w:hAnsiTheme="minorHAnsi" w:hint="eastAsia"/>
          <w:sz w:val="22"/>
          <w:szCs w:val="22"/>
        </w:rPr>
        <w:t>」</w:t>
      </w:r>
      <w:r w:rsidR="002800DB" w:rsidRPr="003E63B5">
        <w:rPr>
          <w:rFonts w:asciiTheme="minorHAnsi" w:eastAsiaTheme="minorEastAsia" w:hAnsiTheme="minorHAnsi" w:hint="eastAsia"/>
          <w:sz w:val="22"/>
          <w:szCs w:val="22"/>
        </w:rPr>
        <w:t>的行業。金融服務業為</w:t>
      </w:r>
      <w:r w:rsidR="00263071" w:rsidRPr="003E63B5">
        <w:rPr>
          <w:rFonts w:asciiTheme="minorHAnsi" w:eastAsiaTheme="minorEastAsia" w:hAnsiTheme="minorHAnsi" w:hint="eastAsia"/>
          <w:sz w:val="22"/>
          <w:szCs w:val="22"/>
        </w:rPr>
        <w:t>一</w:t>
      </w:r>
      <w:r w:rsidR="002800DB" w:rsidRPr="003E63B5">
        <w:rPr>
          <w:rFonts w:asciiTheme="minorHAnsi" w:eastAsiaTheme="minorEastAsia" w:hAnsiTheme="minorHAnsi" w:hint="eastAsia"/>
          <w:sz w:val="22"/>
          <w:szCs w:val="22"/>
        </w:rPr>
        <w:t>小撮人提供豐厚收入和利潤，卻好像對大部分人沒有帶來實惠。</w:t>
      </w:r>
      <w:r w:rsidR="004720DB" w:rsidRPr="003E63B5">
        <w:rPr>
          <w:rFonts w:asciiTheme="minorHAnsi" w:eastAsiaTheme="minorEastAsia" w:hAnsiTheme="minorHAnsi" w:hint="eastAsia"/>
          <w:sz w:val="22"/>
          <w:szCs w:val="22"/>
        </w:rPr>
        <w:t>有人直稱金融服務業為虛擬經濟。但其實只要有適當的規範和監管，金融服務業對實質生產和改善民生都大有裨益，在今時今日的環境，甚至必不可少。</w:t>
      </w:r>
    </w:p>
    <w:p w14:paraId="3A64CE44" w14:textId="72800281" w:rsidR="00F556F9" w:rsidRPr="003E63B5" w:rsidRDefault="00F556F9"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按香港統計署的行業分類，金融服務業不單包括傳統金融業如銀行和財務公司，也包括保險業等。自</w:t>
      </w:r>
      <w:r w:rsidRPr="003E63B5">
        <w:rPr>
          <w:rFonts w:asciiTheme="minorHAnsi" w:eastAsiaTheme="minorEastAsia" w:hAnsiTheme="minorHAnsi"/>
          <w:sz w:val="22"/>
          <w:szCs w:val="22"/>
        </w:rPr>
        <w:t>2000</w:t>
      </w:r>
      <w:r w:rsidRPr="003E63B5">
        <w:rPr>
          <w:rFonts w:asciiTheme="minorHAnsi" w:eastAsiaTheme="minorEastAsia" w:hAnsiTheme="minorHAnsi" w:hint="eastAsia"/>
          <w:sz w:val="22"/>
          <w:szCs w:val="22"/>
        </w:rPr>
        <w:t>年以來</w:t>
      </w:r>
      <w:r w:rsidR="0029102C" w:rsidRPr="003E63B5">
        <w:rPr>
          <w:rFonts w:asciiTheme="minorHAnsi" w:eastAsiaTheme="minorEastAsia" w:hAnsiTheme="minorHAnsi" w:hint="eastAsia"/>
          <w:sz w:val="22"/>
          <w:szCs w:val="22"/>
        </w:rPr>
        <w:t>至</w:t>
      </w:r>
      <w:r w:rsidR="0029102C" w:rsidRPr="003E63B5">
        <w:rPr>
          <w:rFonts w:asciiTheme="minorHAnsi" w:eastAsiaTheme="minorEastAsia" w:hAnsiTheme="minorHAnsi"/>
          <w:sz w:val="22"/>
          <w:szCs w:val="22"/>
        </w:rPr>
        <w:t>2014</w:t>
      </w:r>
      <w:r w:rsidR="0029102C" w:rsidRPr="003E63B5">
        <w:rPr>
          <w:rFonts w:asciiTheme="minorHAnsi" w:eastAsiaTheme="minorEastAsia" w:hAnsiTheme="minorHAnsi" w:hint="eastAsia"/>
          <w:sz w:val="22"/>
          <w:szCs w:val="22"/>
        </w:rPr>
        <w:t>年</w:t>
      </w:r>
      <w:r w:rsidRPr="003E63B5">
        <w:rPr>
          <w:rFonts w:asciiTheme="minorHAnsi" w:eastAsiaTheme="minorEastAsia" w:hAnsiTheme="minorHAnsi" w:hint="eastAsia"/>
          <w:sz w:val="22"/>
          <w:szCs w:val="22"/>
        </w:rPr>
        <w:t>，金融業佔</w:t>
      </w:r>
      <w:r w:rsidRPr="003E63B5">
        <w:rPr>
          <w:rFonts w:asciiTheme="minorHAnsi" w:eastAsiaTheme="minorEastAsia" w:hAnsiTheme="minorHAnsi"/>
          <w:sz w:val="22"/>
          <w:szCs w:val="22"/>
        </w:rPr>
        <w:t>GDP</w:t>
      </w:r>
      <w:r w:rsidRPr="003E63B5">
        <w:rPr>
          <w:rFonts w:asciiTheme="minorHAnsi" w:eastAsiaTheme="minorEastAsia" w:hAnsiTheme="minorHAnsi" w:hint="eastAsia"/>
          <w:sz w:val="22"/>
          <w:szCs w:val="22"/>
        </w:rPr>
        <w:t>的份額由</w:t>
      </w:r>
      <w:r w:rsidRPr="003E63B5">
        <w:rPr>
          <w:rFonts w:asciiTheme="minorHAnsi" w:eastAsiaTheme="minorEastAsia" w:hAnsiTheme="minorHAnsi"/>
          <w:sz w:val="22"/>
          <w:szCs w:val="22"/>
        </w:rPr>
        <w:t xml:space="preserve"> 12.8% </w:t>
      </w:r>
      <w:r w:rsidRPr="003E63B5">
        <w:rPr>
          <w:rFonts w:asciiTheme="minorHAnsi" w:eastAsiaTheme="minorEastAsia" w:hAnsiTheme="minorHAnsi" w:hint="eastAsia"/>
          <w:sz w:val="22"/>
          <w:szCs w:val="22"/>
        </w:rPr>
        <w:t>增加至</w:t>
      </w:r>
      <w:r w:rsidRPr="003E63B5">
        <w:rPr>
          <w:rFonts w:asciiTheme="minorHAnsi" w:eastAsiaTheme="minorEastAsia" w:hAnsiTheme="minorHAnsi"/>
          <w:sz w:val="22"/>
          <w:szCs w:val="22"/>
        </w:rPr>
        <w:t xml:space="preserve"> 16.</w:t>
      </w:r>
      <w:r w:rsidR="00A527B0" w:rsidRPr="003E63B5">
        <w:rPr>
          <w:rFonts w:asciiTheme="minorHAnsi" w:eastAsiaTheme="minorEastAsia" w:hAnsiTheme="minorHAnsi"/>
          <w:sz w:val="22"/>
          <w:szCs w:val="22"/>
        </w:rPr>
        <w:t>6</w:t>
      </w:r>
      <w:r w:rsidRPr="003E63B5">
        <w:rPr>
          <w:rFonts w:asciiTheme="minorHAnsi" w:eastAsiaTheme="minorEastAsia" w:hAnsiTheme="minorHAnsi"/>
          <w:sz w:val="22"/>
          <w:szCs w:val="22"/>
        </w:rPr>
        <w:t>%</w:t>
      </w:r>
      <w:r w:rsidRPr="003E63B5">
        <w:rPr>
          <w:rFonts w:asciiTheme="minorHAnsi" w:eastAsiaTheme="minorEastAsia" w:hAnsiTheme="minorHAnsi" w:hint="eastAsia"/>
          <w:sz w:val="22"/>
          <w:szCs w:val="22"/>
        </w:rPr>
        <w:t>。同期內金融業的就業人數上升了</w:t>
      </w:r>
      <w:r w:rsidR="0029102C" w:rsidRPr="003E63B5">
        <w:rPr>
          <w:rFonts w:asciiTheme="minorHAnsi" w:eastAsiaTheme="minorEastAsia" w:hAnsiTheme="minorHAnsi"/>
          <w:sz w:val="22"/>
          <w:szCs w:val="22"/>
        </w:rPr>
        <w:t>39.9</w:t>
      </w:r>
      <w:r w:rsidRPr="003E63B5">
        <w:rPr>
          <w:rFonts w:asciiTheme="minorHAnsi" w:eastAsiaTheme="minorEastAsia" w:hAnsiTheme="minorHAnsi"/>
          <w:sz w:val="22"/>
          <w:szCs w:val="22"/>
        </w:rPr>
        <w:t>%</w:t>
      </w:r>
      <w:r w:rsidRPr="003E63B5">
        <w:rPr>
          <w:rFonts w:asciiTheme="minorHAnsi" w:eastAsiaTheme="minorEastAsia" w:hAnsiTheme="minorHAnsi" w:hint="eastAsia"/>
          <w:sz w:val="22"/>
          <w:szCs w:val="22"/>
        </w:rPr>
        <w:t>，增幅稍遜於「專業服務及其他工商業支援服務」的</w:t>
      </w:r>
      <w:r w:rsidR="00294F55" w:rsidRPr="003E63B5">
        <w:rPr>
          <w:rFonts w:asciiTheme="minorHAnsi" w:eastAsiaTheme="minorEastAsia" w:hAnsiTheme="minorHAnsi"/>
          <w:sz w:val="22"/>
          <w:szCs w:val="22"/>
        </w:rPr>
        <w:t>41</w:t>
      </w:r>
      <w:r w:rsidRPr="003E63B5">
        <w:rPr>
          <w:rFonts w:asciiTheme="minorHAnsi" w:eastAsiaTheme="minorEastAsia" w:hAnsiTheme="minorHAnsi"/>
          <w:sz w:val="22"/>
          <w:szCs w:val="22"/>
        </w:rPr>
        <w:t>%</w:t>
      </w:r>
      <w:r w:rsidRPr="003E63B5">
        <w:rPr>
          <w:rFonts w:asciiTheme="minorHAnsi" w:eastAsiaTheme="minorEastAsia" w:hAnsiTheme="minorHAnsi" w:hint="eastAsia"/>
          <w:sz w:val="22"/>
          <w:szCs w:val="22"/>
        </w:rPr>
        <w:t>，大大優於就業人數毫無增長的貿易及物流業，但遠遜於就業人數</w:t>
      </w:r>
      <w:r w:rsidR="00294F55" w:rsidRPr="003E63B5">
        <w:rPr>
          <w:rFonts w:asciiTheme="minorHAnsi" w:eastAsiaTheme="minorEastAsia" w:hAnsiTheme="minorHAnsi" w:hint="eastAsia"/>
          <w:sz w:val="22"/>
          <w:szCs w:val="22"/>
        </w:rPr>
        <w:t>以</w:t>
      </w:r>
      <w:r w:rsidRPr="003E63B5">
        <w:rPr>
          <w:rFonts w:asciiTheme="minorHAnsi" w:eastAsiaTheme="minorEastAsia" w:hAnsiTheme="minorHAnsi"/>
          <w:sz w:val="22"/>
          <w:szCs w:val="22"/>
        </w:rPr>
        <w:t>1.3</w:t>
      </w:r>
      <w:r w:rsidR="00294F55" w:rsidRPr="003E63B5">
        <w:rPr>
          <w:rFonts w:asciiTheme="minorHAnsi" w:eastAsiaTheme="minorEastAsia" w:hAnsiTheme="minorHAnsi"/>
          <w:sz w:val="22"/>
          <w:szCs w:val="22"/>
        </w:rPr>
        <w:t>6</w:t>
      </w:r>
      <w:r w:rsidRPr="003E63B5">
        <w:rPr>
          <w:rFonts w:asciiTheme="minorHAnsi" w:eastAsiaTheme="minorEastAsia" w:hAnsiTheme="minorHAnsi" w:hint="eastAsia"/>
          <w:sz w:val="22"/>
          <w:szCs w:val="22"/>
        </w:rPr>
        <w:t>倍幅度增長的</w:t>
      </w:r>
      <w:r w:rsidR="00AC3A22" w:rsidRPr="003E63B5">
        <w:rPr>
          <w:rFonts w:asciiTheme="minorHAnsi" w:eastAsiaTheme="minorEastAsia" w:hAnsiTheme="minorHAnsi" w:hint="eastAsia"/>
          <w:sz w:val="22"/>
          <w:szCs w:val="22"/>
        </w:rPr>
        <w:t>旅遊</w:t>
      </w:r>
      <w:r w:rsidRPr="003E63B5">
        <w:rPr>
          <w:rFonts w:asciiTheme="minorHAnsi" w:eastAsiaTheme="minorEastAsia" w:hAnsiTheme="minorHAnsi" w:hint="eastAsia"/>
          <w:sz w:val="22"/>
          <w:szCs w:val="22"/>
        </w:rPr>
        <w:t>業。</w:t>
      </w:r>
    </w:p>
    <w:p w14:paraId="540E4654" w14:textId="6215AC16" w:rsidR="00AF7266" w:rsidRPr="003E63B5" w:rsidRDefault="00146A75" w:rsidP="003E63B5">
      <w:pPr>
        <w:spacing w:before="240" w:line="360" w:lineRule="auto"/>
        <w:jc w:val="both"/>
        <w:rPr>
          <w:rFonts w:asciiTheme="minorHAnsi" w:eastAsiaTheme="minorEastAsia" w:hAnsiTheme="minorHAnsi"/>
          <w:sz w:val="22"/>
          <w:szCs w:val="22"/>
          <w:lang w:eastAsia="zh-HK"/>
        </w:rPr>
      </w:pPr>
      <w:r w:rsidRPr="003E63B5">
        <w:rPr>
          <w:rFonts w:asciiTheme="minorHAnsi" w:eastAsiaTheme="minorEastAsia" w:hAnsiTheme="minorHAnsi" w:hint="eastAsia"/>
          <w:sz w:val="22"/>
          <w:szCs w:val="22"/>
        </w:rPr>
        <w:lastRenderedPageBreak/>
        <w:t>受惠於內地企業來港上市，香港近年多次成為全球</w:t>
      </w:r>
      <w:r w:rsidRPr="003E63B5">
        <w:rPr>
          <w:rFonts w:asciiTheme="minorHAnsi" w:eastAsiaTheme="minorEastAsia" w:hAnsiTheme="minorHAnsi"/>
          <w:sz w:val="22"/>
          <w:szCs w:val="22"/>
          <w:lang w:eastAsia="zh-HK"/>
        </w:rPr>
        <w:t>IPO</w:t>
      </w:r>
      <w:r w:rsidR="00EC6F28" w:rsidRPr="003E63B5">
        <w:rPr>
          <w:rFonts w:asciiTheme="minorHAnsi" w:eastAsiaTheme="minorEastAsia" w:hAnsiTheme="minorHAnsi" w:hint="eastAsia"/>
          <w:sz w:val="22"/>
          <w:szCs w:val="22"/>
          <w:lang w:eastAsia="zh-HK"/>
        </w:rPr>
        <w:t>集資額最高的金融中心</w:t>
      </w:r>
      <w:r w:rsidR="005F22EF">
        <w:rPr>
          <w:rFonts w:asciiTheme="minorHAnsi" w:eastAsiaTheme="minorEastAsia" w:hAnsiTheme="minorHAnsi" w:hint="eastAsia"/>
          <w:sz w:val="22"/>
          <w:szCs w:val="22"/>
          <w:lang w:eastAsia="zh-HK"/>
        </w:rPr>
        <w:t>（</w:t>
      </w:r>
      <w:r w:rsidR="00EC6F28" w:rsidRPr="003E63B5">
        <w:rPr>
          <w:rFonts w:asciiTheme="minorHAnsi" w:eastAsiaTheme="minorEastAsia" w:hAnsiTheme="minorHAnsi" w:hint="eastAsia"/>
          <w:sz w:val="22"/>
          <w:szCs w:val="22"/>
          <w:lang w:eastAsia="zh-HK"/>
        </w:rPr>
        <w:t>包括</w:t>
      </w:r>
      <w:r w:rsidR="00EC6F28" w:rsidRPr="003E63B5">
        <w:rPr>
          <w:rFonts w:asciiTheme="minorHAnsi" w:eastAsiaTheme="minorEastAsia" w:hAnsiTheme="minorHAnsi"/>
          <w:sz w:val="22"/>
          <w:szCs w:val="22"/>
          <w:lang w:eastAsia="zh-HK"/>
        </w:rPr>
        <w:t>2009-201</w:t>
      </w:r>
      <w:r w:rsidR="00E72400" w:rsidRPr="003E63B5">
        <w:rPr>
          <w:rFonts w:asciiTheme="minorHAnsi" w:eastAsiaTheme="minorEastAsia" w:hAnsiTheme="minorHAnsi"/>
          <w:sz w:val="22"/>
          <w:szCs w:val="22"/>
          <w:lang w:eastAsia="zh-HK"/>
        </w:rPr>
        <w:t>0</w:t>
      </w:r>
      <w:r w:rsidR="003008FB" w:rsidRPr="003E63B5">
        <w:rPr>
          <w:rFonts w:asciiTheme="minorHAnsi" w:eastAsiaTheme="minorEastAsia" w:hAnsiTheme="minorHAnsi" w:hint="eastAsia"/>
          <w:sz w:val="22"/>
          <w:szCs w:val="22"/>
          <w:lang w:eastAsia="zh-HK"/>
        </w:rPr>
        <w:t>和</w:t>
      </w:r>
      <w:r w:rsidR="003008FB" w:rsidRPr="003E63B5">
        <w:rPr>
          <w:rFonts w:asciiTheme="minorHAnsi" w:eastAsiaTheme="minorEastAsia" w:hAnsiTheme="minorHAnsi"/>
          <w:sz w:val="22"/>
          <w:szCs w:val="22"/>
          <w:lang w:eastAsia="zh-HK"/>
        </w:rPr>
        <w:t>2015</w:t>
      </w:r>
      <w:r w:rsidR="005F22EF" w:rsidRPr="005F22EF">
        <w:rPr>
          <w:rFonts w:asciiTheme="minorHAnsi" w:eastAsiaTheme="minorEastAsia" w:hAnsiTheme="minorHAnsi" w:hint="eastAsia"/>
          <w:sz w:val="22"/>
          <w:szCs w:val="22"/>
          <w:lang w:eastAsia="zh-HK"/>
        </w:rPr>
        <w:t>）</w:t>
      </w:r>
      <w:r w:rsidR="003008FB" w:rsidRPr="003E63B5">
        <w:rPr>
          <w:rFonts w:asciiTheme="minorHAnsi" w:eastAsiaTheme="minorEastAsia" w:hAnsiTheme="minorHAnsi" w:hint="eastAsia"/>
          <w:sz w:val="22"/>
          <w:szCs w:val="22"/>
          <w:lang w:eastAsia="zh-HK"/>
        </w:rPr>
        <w:t>。</w:t>
      </w:r>
      <w:r w:rsidR="003008FB" w:rsidRPr="003E63B5">
        <w:rPr>
          <w:rFonts w:asciiTheme="minorHAnsi" w:eastAsiaTheme="minorEastAsia" w:hAnsiTheme="minorHAnsi"/>
          <w:sz w:val="22"/>
          <w:szCs w:val="22"/>
          <w:lang w:eastAsia="zh-HK"/>
        </w:rPr>
        <w:t>2016</w:t>
      </w:r>
      <w:r w:rsidR="003008FB" w:rsidRPr="003E63B5">
        <w:rPr>
          <w:rFonts w:asciiTheme="minorHAnsi" w:eastAsiaTheme="minorEastAsia" w:hAnsiTheme="minorHAnsi" w:hint="eastAsia"/>
          <w:sz w:val="22"/>
          <w:szCs w:val="22"/>
          <w:lang w:eastAsia="zh-HK"/>
        </w:rPr>
        <w:t>年首季共有</w:t>
      </w:r>
      <w:r w:rsidR="003008FB" w:rsidRPr="003E63B5">
        <w:rPr>
          <w:rFonts w:asciiTheme="minorHAnsi" w:eastAsiaTheme="minorEastAsia" w:hAnsiTheme="minorHAnsi"/>
          <w:sz w:val="22"/>
          <w:szCs w:val="22"/>
          <w:lang w:eastAsia="zh-HK"/>
        </w:rPr>
        <w:t>13</w:t>
      </w:r>
      <w:r w:rsidR="003008FB" w:rsidRPr="003E63B5">
        <w:rPr>
          <w:rFonts w:asciiTheme="minorHAnsi" w:eastAsiaTheme="minorEastAsia" w:hAnsiTheme="minorHAnsi" w:hint="eastAsia"/>
          <w:sz w:val="22"/>
          <w:szCs w:val="22"/>
          <w:lang w:eastAsia="zh-HK"/>
        </w:rPr>
        <w:t>家公司在主板上市，</w:t>
      </w:r>
      <w:r w:rsidR="003008FB" w:rsidRPr="003E63B5">
        <w:rPr>
          <w:rFonts w:asciiTheme="minorHAnsi" w:eastAsiaTheme="minorEastAsia" w:hAnsiTheme="minorHAnsi"/>
          <w:sz w:val="22"/>
          <w:szCs w:val="22"/>
          <w:lang w:eastAsia="zh-HK"/>
        </w:rPr>
        <w:t>6</w:t>
      </w:r>
      <w:r w:rsidR="003008FB" w:rsidRPr="003E63B5">
        <w:rPr>
          <w:rFonts w:asciiTheme="minorHAnsi" w:eastAsiaTheme="minorEastAsia" w:hAnsiTheme="minorHAnsi" w:hint="eastAsia"/>
          <w:sz w:val="22"/>
          <w:szCs w:val="22"/>
          <w:lang w:eastAsia="zh-HK"/>
        </w:rPr>
        <w:t>家在創業板上市，集資額為</w:t>
      </w:r>
      <w:r w:rsidR="003008FB" w:rsidRPr="003E63B5">
        <w:rPr>
          <w:rFonts w:asciiTheme="minorHAnsi" w:eastAsiaTheme="minorEastAsia" w:hAnsiTheme="minorHAnsi"/>
          <w:sz w:val="22"/>
          <w:szCs w:val="22"/>
          <w:lang w:eastAsia="zh-HK"/>
        </w:rPr>
        <w:t>278</w:t>
      </w:r>
      <w:r w:rsidR="003008FB" w:rsidRPr="003E63B5">
        <w:rPr>
          <w:rFonts w:asciiTheme="minorHAnsi" w:eastAsiaTheme="minorEastAsia" w:hAnsiTheme="minorHAnsi" w:hint="eastAsia"/>
          <w:sz w:val="22"/>
          <w:szCs w:val="22"/>
          <w:lang w:eastAsia="zh-HK"/>
        </w:rPr>
        <w:t>億</w:t>
      </w:r>
      <w:r w:rsidR="00AF7266" w:rsidRPr="003E63B5">
        <w:rPr>
          <w:rFonts w:asciiTheme="minorHAnsi" w:eastAsiaTheme="minorEastAsia" w:hAnsiTheme="minorHAnsi" w:hint="eastAsia"/>
          <w:sz w:val="22"/>
          <w:szCs w:val="22"/>
          <w:lang w:eastAsia="zh-HK"/>
        </w:rPr>
        <w:t>港</w:t>
      </w:r>
      <w:r w:rsidR="003008FB" w:rsidRPr="003E63B5">
        <w:rPr>
          <w:rFonts w:asciiTheme="minorHAnsi" w:eastAsiaTheme="minorEastAsia" w:hAnsiTheme="minorHAnsi" w:hint="eastAsia"/>
          <w:sz w:val="22"/>
          <w:szCs w:val="22"/>
          <w:lang w:eastAsia="zh-HK"/>
        </w:rPr>
        <w:t>元，較</w:t>
      </w:r>
      <w:r w:rsidR="003008FB" w:rsidRPr="003E63B5">
        <w:rPr>
          <w:rFonts w:asciiTheme="minorHAnsi" w:eastAsiaTheme="minorEastAsia" w:hAnsiTheme="minorHAnsi"/>
          <w:sz w:val="22"/>
          <w:szCs w:val="22"/>
          <w:lang w:eastAsia="zh-HK"/>
        </w:rPr>
        <w:t>2015</w:t>
      </w:r>
      <w:r w:rsidR="003008FB" w:rsidRPr="003E63B5">
        <w:rPr>
          <w:rFonts w:asciiTheme="minorHAnsi" w:eastAsiaTheme="minorEastAsia" w:hAnsiTheme="minorHAnsi" w:hint="eastAsia"/>
          <w:sz w:val="22"/>
          <w:szCs w:val="22"/>
          <w:lang w:eastAsia="zh-HK"/>
        </w:rPr>
        <w:t>年同期增</w:t>
      </w:r>
      <w:r w:rsidR="003008FB" w:rsidRPr="003E63B5">
        <w:rPr>
          <w:rFonts w:asciiTheme="minorHAnsi" w:eastAsiaTheme="minorEastAsia" w:hAnsiTheme="minorHAnsi"/>
          <w:sz w:val="22"/>
          <w:szCs w:val="22"/>
          <w:lang w:eastAsia="zh-HK"/>
        </w:rPr>
        <w:t>37%</w:t>
      </w:r>
      <w:r w:rsidR="003008FB" w:rsidRPr="003E63B5">
        <w:rPr>
          <w:rFonts w:asciiTheme="minorHAnsi" w:eastAsiaTheme="minorEastAsia" w:hAnsiTheme="minorHAnsi" w:hint="eastAsia"/>
          <w:sz w:val="22"/>
          <w:szCs w:val="22"/>
          <w:lang w:eastAsia="zh-HK"/>
        </w:rPr>
        <w:t>，佔全球集資總額近三成，蟬聯全球新股市場榜首</w:t>
      </w:r>
      <w:r w:rsidR="0024118C" w:rsidRPr="003E63B5">
        <w:rPr>
          <w:rFonts w:asciiTheme="minorHAnsi" w:eastAsiaTheme="minorEastAsia" w:hAnsiTheme="minorHAnsi" w:hint="eastAsia"/>
          <w:sz w:val="22"/>
          <w:szCs w:val="22"/>
          <w:lang w:eastAsia="zh-HK"/>
        </w:rPr>
        <w:t>，可惜</w:t>
      </w:r>
      <w:r w:rsidR="0024118C" w:rsidRPr="003E63B5">
        <w:rPr>
          <w:rFonts w:asciiTheme="minorHAnsi" w:eastAsiaTheme="minorEastAsia" w:hAnsiTheme="minorHAnsi"/>
          <w:sz w:val="22"/>
          <w:szCs w:val="22"/>
          <w:lang w:eastAsia="zh-HK"/>
        </w:rPr>
        <w:t>2016</w:t>
      </w:r>
      <w:r w:rsidR="0024118C" w:rsidRPr="003E63B5">
        <w:rPr>
          <w:rFonts w:asciiTheme="minorHAnsi" w:eastAsiaTheme="minorEastAsia" w:hAnsiTheme="minorHAnsi" w:hint="eastAsia"/>
          <w:sz w:val="22"/>
          <w:szCs w:val="22"/>
          <w:lang w:eastAsia="zh-HK"/>
        </w:rPr>
        <w:t>全年計香港以</w:t>
      </w:r>
      <w:r w:rsidR="0024118C" w:rsidRPr="003E63B5">
        <w:rPr>
          <w:rFonts w:asciiTheme="minorHAnsi" w:eastAsiaTheme="minorEastAsia" w:hAnsiTheme="minorHAnsi"/>
          <w:sz w:val="22"/>
          <w:szCs w:val="22"/>
          <w:lang w:eastAsia="zh-HK"/>
        </w:rPr>
        <w:t>245</w:t>
      </w:r>
      <w:r w:rsidR="0024118C" w:rsidRPr="003E63B5">
        <w:rPr>
          <w:rFonts w:asciiTheme="minorHAnsi" w:eastAsiaTheme="minorEastAsia" w:hAnsiTheme="minorHAnsi" w:hint="eastAsia"/>
          <w:sz w:val="22"/>
          <w:szCs w:val="22"/>
          <w:lang w:eastAsia="zh-HK"/>
        </w:rPr>
        <w:t>億美元集資</w:t>
      </w:r>
      <w:r w:rsidR="00276CFF" w:rsidRPr="003E63B5">
        <w:rPr>
          <w:rFonts w:asciiTheme="minorHAnsi" w:eastAsiaTheme="minorEastAsia" w:hAnsiTheme="minorHAnsi" w:hint="eastAsia"/>
          <w:sz w:val="22"/>
          <w:szCs w:val="22"/>
          <w:lang w:eastAsia="zh-HK"/>
        </w:rPr>
        <w:t>額輕微落後於紐約的</w:t>
      </w:r>
      <w:r w:rsidR="00276CFF" w:rsidRPr="003E63B5">
        <w:rPr>
          <w:rFonts w:asciiTheme="minorHAnsi" w:eastAsiaTheme="minorEastAsia" w:hAnsiTheme="minorHAnsi"/>
          <w:sz w:val="22"/>
          <w:szCs w:val="22"/>
          <w:lang w:eastAsia="zh-HK"/>
        </w:rPr>
        <w:t>246</w:t>
      </w:r>
      <w:r w:rsidR="00276CFF" w:rsidRPr="003E63B5">
        <w:rPr>
          <w:rFonts w:asciiTheme="minorHAnsi" w:eastAsiaTheme="minorEastAsia" w:hAnsiTheme="minorHAnsi" w:hint="eastAsia"/>
          <w:sz w:val="22"/>
          <w:szCs w:val="22"/>
          <w:lang w:eastAsia="zh-HK"/>
        </w:rPr>
        <w:t>億</w:t>
      </w:r>
      <w:r w:rsidR="005F22EF">
        <w:rPr>
          <w:rFonts w:asciiTheme="minorHAnsi" w:eastAsiaTheme="minorEastAsia" w:hAnsiTheme="minorHAnsi" w:hint="eastAsia"/>
          <w:sz w:val="22"/>
          <w:szCs w:val="22"/>
          <w:lang w:eastAsia="zh-HK"/>
        </w:rPr>
        <w:t>（</w:t>
      </w:r>
      <w:r w:rsidR="00AE4E2A" w:rsidRPr="003E63B5">
        <w:rPr>
          <w:rFonts w:asciiTheme="minorHAnsi" w:eastAsiaTheme="minorEastAsia" w:hAnsiTheme="minorHAnsi"/>
          <w:sz w:val="22"/>
          <w:szCs w:val="22"/>
        </w:rPr>
        <w:t>2016</w:t>
      </w:r>
      <w:r w:rsidR="00AE4E2A" w:rsidRPr="003E63B5">
        <w:rPr>
          <w:rFonts w:asciiTheme="minorHAnsi" w:eastAsiaTheme="minorEastAsia" w:hAnsiTheme="minorHAnsi" w:hint="eastAsia"/>
          <w:sz w:val="22"/>
          <w:szCs w:val="22"/>
        </w:rPr>
        <w:t>年</w:t>
      </w:r>
      <w:r w:rsidR="00AE4E2A" w:rsidRPr="003E63B5">
        <w:rPr>
          <w:rFonts w:asciiTheme="minorHAnsi" w:eastAsiaTheme="minorEastAsia" w:hAnsiTheme="minorHAnsi"/>
          <w:sz w:val="22"/>
          <w:szCs w:val="22"/>
        </w:rPr>
        <w:t>12</w:t>
      </w:r>
      <w:r w:rsidR="00AE4E2A" w:rsidRPr="003E63B5">
        <w:rPr>
          <w:rFonts w:asciiTheme="minorHAnsi" w:eastAsiaTheme="minorEastAsia" w:hAnsiTheme="minorHAnsi" w:hint="eastAsia"/>
          <w:sz w:val="22"/>
          <w:szCs w:val="22"/>
        </w:rPr>
        <w:t>月</w:t>
      </w:r>
      <w:r w:rsidR="00AE4E2A" w:rsidRPr="003E63B5">
        <w:rPr>
          <w:rFonts w:asciiTheme="minorHAnsi" w:eastAsiaTheme="minorEastAsia" w:hAnsiTheme="minorHAnsi"/>
          <w:sz w:val="22"/>
          <w:szCs w:val="22"/>
        </w:rPr>
        <w:t>28</w:t>
      </w:r>
      <w:r w:rsidR="00AE4E2A" w:rsidRPr="003E63B5">
        <w:rPr>
          <w:rFonts w:asciiTheme="minorHAnsi" w:eastAsiaTheme="minorEastAsia" w:hAnsiTheme="minorHAnsi" w:hint="eastAsia"/>
          <w:sz w:val="22"/>
          <w:szCs w:val="22"/>
        </w:rPr>
        <w:t>日《金融時報》</w:t>
      </w:r>
      <w:r w:rsidR="00AF7266" w:rsidRPr="003E63B5">
        <w:rPr>
          <w:rFonts w:asciiTheme="minorHAnsi" w:eastAsiaTheme="minorEastAsia" w:hAnsiTheme="minorHAnsi" w:hint="eastAsia"/>
          <w:sz w:val="22"/>
          <w:szCs w:val="22"/>
          <w:lang w:eastAsia="zh-HK"/>
        </w:rPr>
        <w:t>引</w:t>
      </w:r>
      <w:r w:rsidR="00AF7266" w:rsidRPr="003E63B5">
        <w:rPr>
          <w:rFonts w:asciiTheme="minorHAnsi" w:eastAsiaTheme="minorEastAsia" w:hAnsiTheme="minorHAnsi"/>
          <w:sz w:val="22"/>
          <w:szCs w:val="22"/>
          <w:lang w:eastAsia="zh-HK"/>
        </w:rPr>
        <w:t>Dealogic</w:t>
      </w:r>
      <w:r w:rsidR="00AF7266" w:rsidRPr="003E63B5">
        <w:rPr>
          <w:rFonts w:asciiTheme="minorHAnsi" w:eastAsiaTheme="minorEastAsia" w:hAnsiTheme="minorHAnsi" w:hint="eastAsia"/>
          <w:sz w:val="22"/>
          <w:szCs w:val="22"/>
          <w:lang w:eastAsia="zh-HK"/>
        </w:rPr>
        <w:t>數據報導</w:t>
      </w:r>
      <w:r w:rsidR="005F22EF" w:rsidRPr="005F22EF">
        <w:rPr>
          <w:rFonts w:asciiTheme="minorHAnsi" w:eastAsiaTheme="minorEastAsia" w:hAnsiTheme="minorHAnsi" w:hint="eastAsia"/>
          <w:sz w:val="22"/>
          <w:szCs w:val="22"/>
          <w:lang w:eastAsia="zh-HK"/>
        </w:rPr>
        <w:t>）</w:t>
      </w:r>
      <w:r w:rsidR="00AF7266" w:rsidRPr="003E63B5">
        <w:rPr>
          <w:rFonts w:asciiTheme="minorHAnsi" w:eastAsiaTheme="minorEastAsia" w:hAnsiTheme="minorHAnsi" w:hint="eastAsia"/>
          <w:sz w:val="22"/>
          <w:szCs w:val="22"/>
          <w:lang w:eastAsia="zh-HK"/>
        </w:rPr>
        <w:t>。</w:t>
      </w:r>
    </w:p>
    <w:p w14:paraId="295279EC" w14:textId="7477AE6B" w:rsidR="005F22EF" w:rsidRPr="003E63B5" w:rsidRDefault="003008FB" w:rsidP="003E63B5">
      <w:pPr>
        <w:spacing w:before="240" w:line="360" w:lineRule="auto"/>
        <w:jc w:val="both"/>
        <w:rPr>
          <w:rFonts w:asciiTheme="minorHAnsi" w:eastAsiaTheme="minorEastAsia" w:hAnsiTheme="minorHAnsi"/>
          <w:sz w:val="22"/>
          <w:szCs w:val="22"/>
          <w:lang w:eastAsia="zh-HK"/>
        </w:rPr>
      </w:pPr>
      <w:r w:rsidRPr="003E63B5">
        <w:rPr>
          <w:rFonts w:asciiTheme="minorHAnsi" w:eastAsiaTheme="minorEastAsia" w:hAnsiTheme="minorHAnsi" w:hint="eastAsia"/>
          <w:sz w:val="22"/>
          <w:szCs w:val="22"/>
          <w:lang w:eastAsia="zh-HK"/>
        </w:rPr>
        <w:t>表面上，香港股市過度偏重中國企業，但這是形勢和香港的特殊位置使然，相信長遠也不容易改變。近年香港亦有嘗試吸引不同地區不同種類的企業來港上市，但倚重內地企業的格局仍將會持續</w:t>
      </w:r>
      <w:r w:rsidR="00445BE2" w:rsidRPr="003E63B5">
        <w:rPr>
          <w:rFonts w:asciiTheme="minorHAnsi" w:eastAsiaTheme="minorEastAsia" w:hAnsiTheme="minorHAnsi" w:hint="eastAsia"/>
          <w:sz w:val="22"/>
          <w:szCs w:val="22"/>
          <w:lang w:eastAsia="zh-HK"/>
        </w:rPr>
        <w:t>下去。但香港作為金融中心產品卻嫌過於偏重於股票和股市的衍生產品，有必要</w:t>
      </w:r>
      <w:r w:rsidR="00E72400" w:rsidRPr="003E63B5">
        <w:rPr>
          <w:rFonts w:asciiTheme="minorHAnsi" w:eastAsiaTheme="minorEastAsia" w:hAnsiTheme="minorHAnsi" w:hint="eastAsia"/>
          <w:sz w:val="22"/>
          <w:szCs w:val="22"/>
          <w:lang w:eastAsia="zh-HK"/>
        </w:rPr>
        <w:t>着</w:t>
      </w:r>
      <w:r w:rsidR="00445BE2" w:rsidRPr="003E63B5">
        <w:rPr>
          <w:rFonts w:asciiTheme="minorHAnsi" w:eastAsiaTheme="minorEastAsia" w:hAnsiTheme="minorHAnsi" w:hint="eastAsia"/>
          <w:sz w:val="22"/>
          <w:szCs w:val="22"/>
          <w:lang w:eastAsia="zh-HK"/>
        </w:rPr>
        <w:t>力探索</w:t>
      </w:r>
      <w:r w:rsidR="006F4DF4" w:rsidRPr="003E63B5">
        <w:rPr>
          <w:rFonts w:asciiTheme="minorHAnsi" w:eastAsiaTheme="minorEastAsia" w:hAnsiTheme="minorHAnsi" w:hint="eastAsia"/>
          <w:sz w:val="22"/>
          <w:szCs w:val="22"/>
          <w:lang w:eastAsia="zh-HK"/>
        </w:rPr>
        <w:t>開</w:t>
      </w:r>
      <w:r w:rsidR="00445BE2" w:rsidRPr="003E63B5">
        <w:rPr>
          <w:rFonts w:asciiTheme="minorHAnsi" w:eastAsiaTheme="minorEastAsia" w:hAnsiTheme="minorHAnsi" w:hint="eastAsia"/>
          <w:sz w:val="22"/>
          <w:szCs w:val="22"/>
          <w:lang w:eastAsia="zh-HK"/>
        </w:rPr>
        <w:t>發更多有利於集資、風險管理、提高管治水平、提高市場效率的產品。</w:t>
      </w:r>
      <w:r w:rsidR="00294F55" w:rsidRPr="003E63B5">
        <w:rPr>
          <w:rFonts w:asciiTheme="minorHAnsi" w:eastAsiaTheme="minorEastAsia" w:hAnsiTheme="minorHAnsi" w:hint="eastAsia"/>
          <w:sz w:val="22"/>
          <w:szCs w:val="22"/>
          <w:lang w:eastAsia="zh-HK"/>
        </w:rPr>
        <w:t>此中</w:t>
      </w:r>
      <w:r w:rsidR="002C6920" w:rsidRPr="003E63B5">
        <w:rPr>
          <w:rFonts w:asciiTheme="minorHAnsi" w:eastAsiaTheme="minorEastAsia" w:hAnsiTheme="minorHAnsi" w:hint="eastAsia"/>
          <w:sz w:val="22"/>
          <w:szCs w:val="22"/>
          <w:lang w:eastAsia="zh-HK"/>
        </w:rPr>
        <w:t>應</w:t>
      </w:r>
      <w:r w:rsidR="00294F55" w:rsidRPr="003E63B5">
        <w:rPr>
          <w:rFonts w:asciiTheme="minorHAnsi" w:eastAsiaTheme="minorEastAsia" w:hAnsiTheme="minorHAnsi" w:hint="eastAsia"/>
          <w:sz w:val="22"/>
          <w:szCs w:val="22"/>
          <w:lang w:eastAsia="zh-HK"/>
        </w:rPr>
        <w:t>包括不同種類的債券。</w:t>
      </w:r>
    </w:p>
    <w:p w14:paraId="7891E548" w14:textId="0816FC8F" w:rsidR="00BC67CC" w:rsidRPr="003E63B5" w:rsidRDefault="00345B88" w:rsidP="003E63B5">
      <w:pPr>
        <w:pStyle w:val="2"/>
        <w:spacing w:before="240"/>
      </w:pPr>
      <w:r w:rsidRPr="003E63B5">
        <w:rPr>
          <w:rFonts w:asciiTheme="minorHAnsi" w:hAnsiTheme="minorHAnsi"/>
        </w:rPr>
        <w:t>2</w:t>
      </w:r>
      <w:r>
        <w:rPr>
          <w:rFonts w:hint="eastAsia"/>
        </w:rPr>
        <w:t xml:space="preserve"> </w:t>
      </w:r>
      <w:r w:rsidR="00BC67CC" w:rsidRPr="003E63B5">
        <w:rPr>
          <w:rFonts w:hint="eastAsia"/>
        </w:rPr>
        <w:t>金融服務業的性質</w:t>
      </w:r>
    </w:p>
    <w:p w14:paraId="4AE5B8B7" w14:textId="2E6B2453" w:rsidR="00250796" w:rsidRPr="003E63B5" w:rsidRDefault="00250796" w:rsidP="003E63B5">
      <w:pPr>
        <w:spacing w:before="240" w:line="360" w:lineRule="auto"/>
        <w:rPr>
          <w:rFonts w:asciiTheme="minorHAnsi" w:eastAsia="SimSun" w:hAnsiTheme="minorHAnsi"/>
          <w:sz w:val="22"/>
          <w:szCs w:val="22"/>
          <w:lang w:eastAsia="zh-CN"/>
        </w:rPr>
      </w:pPr>
      <w:r w:rsidRPr="003E63B5">
        <w:rPr>
          <w:rFonts w:asciiTheme="minorHAnsi" w:eastAsiaTheme="minorEastAsia" w:hAnsiTheme="minorHAnsi" w:hint="eastAsia"/>
          <w:sz w:val="22"/>
          <w:szCs w:val="22"/>
        </w:rPr>
        <w:t>著名學者</w:t>
      </w:r>
      <w:r w:rsidRPr="003E63B5">
        <w:rPr>
          <w:rFonts w:asciiTheme="minorHAnsi" w:eastAsiaTheme="minorEastAsia" w:hAnsiTheme="minorHAnsi"/>
          <w:sz w:val="22"/>
          <w:szCs w:val="22"/>
        </w:rPr>
        <w:t>Ross Levine(1997)</w:t>
      </w:r>
      <w:r w:rsidR="00110AD4" w:rsidRPr="003E63B5">
        <w:rPr>
          <w:rStyle w:val="ac"/>
          <w:rFonts w:asciiTheme="minorHAnsi" w:eastAsiaTheme="minorEastAsia" w:hAnsiTheme="minorHAnsi"/>
          <w:sz w:val="22"/>
          <w:szCs w:val="22"/>
        </w:rPr>
        <w:t xml:space="preserve"> </w:t>
      </w:r>
      <w:r w:rsidR="00110AD4" w:rsidRPr="003E63B5">
        <w:rPr>
          <w:rStyle w:val="ac"/>
          <w:rFonts w:asciiTheme="minorHAnsi" w:eastAsiaTheme="minorEastAsia" w:hAnsiTheme="minorHAnsi"/>
          <w:sz w:val="22"/>
          <w:szCs w:val="22"/>
        </w:rPr>
        <w:footnoteReference w:id="1"/>
      </w:r>
      <w:r w:rsidRPr="003E63B5">
        <w:rPr>
          <w:rFonts w:asciiTheme="minorHAnsi" w:eastAsiaTheme="minorEastAsia" w:hAnsiTheme="minorHAnsi"/>
          <w:sz w:val="22"/>
          <w:szCs w:val="22"/>
        </w:rPr>
        <w:t xml:space="preserve"> </w:t>
      </w:r>
      <w:r w:rsidRPr="003E63B5">
        <w:rPr>
          <w:rFonts w:asciiTheme="minorHAnsi" w:eastAsiaTheme="minorEastAsia" w:hAnsiTheme="minorHAnsi" w:hint="eastAsia"/>
          <w:sz w:val="22"/>
          <w:szCs w:val="22"/>
        </w:rPr>
        <w:t>指出金融市場對實體經濟有五項功能：</w:t>
      </w:r>
    </w:p>
    <w:p w14:paraId="69EC2A28" w14:textId="5F5D5BBE" w:rsidR="00250796" w:rsidRPr="003E63B5" w:rsidRDefault="00250796" w:rsidP="003E63B5">
      <w:pPr>
        <w:pStyle w:val="a9"/>
        <w:numPr>
          <w:ilvl w:val="0"/>
          <w:numId w:val="5"/>
        </w:numPr>
        <w:spacing w:before="240" w:line="360" w:lineRule="auto"/>
        <w:ind w:leftChars="0"/>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風險管</w:t>
      </w:r>
      <w:r w:rsidR="00382645" w:rsidRPr="003E63B5">
        <w:rPr>
          <w:rFonts w:asciiTheme="minorHAnsi" w:eastAsiaTheme="minorEastAsia" w:hAnsiTheme="minorHAnsi" w:hint="eastAsia"/>
          <w:sz w:val="22"/>
          <w:szCs w:val="22"/>
        </w:rPr>
        <w:t>理，包括風險的交易</w:t>
      </w:r>
      <w:r w:rsidR="00382645" w:rsidRPr="003E63B5">
        <w:rPr>
          <w:rFonts w:asciiTheme="minorHAnsi" w:eastAsiaTheme="minorEastAsia" w:hAnsiTheme="minorHAnsi"/>
          <w:sz w:val="22"/>
          <w:szCs w:val="22"/>
        </w:rPr>
        <w:t>(</w:t>
      </w:r>
      <w:r w:rsidR="00382645" w:rsidRPr="003E63B5">
        <w:rPr>
          <w:rFonts w:asciiTheme="minorHAnsi" w:eastAsiaTheme="minorEastAsia" w:hAnsiTheme="minorHAnsi" w:hint="eastAsia"/>
          <w:sz w:val="22"/>
          <w:szCs w:val="22"/>
        </w:rPr>
        <w:t>不能或不願承受那麼高風險的人士</w:t>
      </w:r>
      <w:r w:rsidR="005F22EF" w:rsidRPr="005F22EF">
        <w:rPr>
          <w:rFonts w:asciiTheme="minorHAnsi" w:eastAsiaTheme="minorEastAsia" w:hAnsiTheme="minorHAnsi" w:hint="eastAsia"/>
          <w:sz w:val="22"/>
          <w:szCs w:val="22"/>
        </w:rPr>
        <w:t>／</w:t>
      </w:r>
      <w:r w:rsidR="00382645" w:rsidRPr="003E63B5">
        <w:rPr>
          <w:rFonts w:asciiTheme="minorHAnsi" w:eastAsiaTheme="minorEastAsia" w:hAnsiTheme="minorHAnsi" w:hint="eastAsia"/>
          <w:sz w:val="22"/>
          <w:szCs w:val="22"/>
        </w:rPr>
        <w:t>個體把部分或全部風險轉移到願承受這些風險的人士</w:t>
      </w:r>
      <w:r w:rsidR="00382645" w:rsidRPr="003E63B5">
        <w:rPr>
          <w:rFonts w:asciiTheme="minorHAnsi" w:eastAsiaTheme="minorEastAsia" w:hAnsiTheme="minorHAnsi"/>
          <w:sz w:val="22"/>
          <w:szCs w:val="22"/>
        </w:rPr>
        <w:t>/</w:t>
      </w:r>
      <w:r w:rsidR="00382645" w:rsidRPr="003E63B5">
        <w:rPr>
          <w:rFonts w:asciiTheme="minorHAnsi" w:eastAsiaTheme="minorEastAsia" w:hAnsiTheme="minorHAnsi" w:hint="eastAsia"/>
          <w:sz w:val="22"/>
          <w:szCs w:val="22"/>
        </w:rPr>
        <w:t>個體</w:t>
      </w:r>
      <w:r w:rsidR="00597557" w:rsidRPr="003E63B5">
        <w:rPr>
          <w:rFonts w:asciiTheme="minorHAnsi" w:eastAsiaTheme="minorEastAsia" w:hAnsiTheme="minorHAnsi"/>
          <w:sz w:val="22"/>
          <w:szCs w:val="22"/>
        </w:rPr>
        <w:t>(risk trading)</w:t>
      </w:r>
      <w:r w:rsidR="00382645" w:rsidRPr="003E63B5">
        <w:rPr>
          <w:rFonts w:asciiTheme="minorHAnsi" w:eastAsiaTheme="minorEastAsia" w:hAnsiTheme="minorHAnsi" w:hint="eastAsia"/>
          <w:sz w:val="22"/>
          <w:szCs w:val="22"/>
        </w:rPr>
        <w:t>；對沖</w:t>
      </w:r>
      <w:r w:rsidR="00597557" w:rsidRPr="003E63B5">
        <w:rPr>
          <w:rFonts w:asciiTheme="minorHAnsi" w:eastAsiaTheme="minorEastAsia" w:hAnsiTheme="minorHAnsi"/>
          <w:sz w:val="22"/>
          <w:szCs w:val="22"/>
        </w:rPr>
        <w:t>(hedging)</w:t>
      </w:r>
      <w:r w:rsidR="00382645" w:rsidRPr="003E63B5">
        <w:rPr>
          <w:rFonts w:asciiTheme="minorHAnsi" w:eastAsiaTheme="minorEastAsia" w:hAnsiTheme="minorHAnsi" w:hint="eastAsia"/>
          <w:sz w:val="22"/>
          <w:szCs w:val="22"/>
        </w:rPr>
        <w:t>；風險分散</w:t>
      </w:r>
      <w:r w:rsidR="00597557" w:rsidRPr="003E63B5">
        <w:rPr>
          <w:rFonts w:asciiTheme="minorHAnsi" w:eastAsiaTheme="minorEastAsia" w:hAnsiTheme="minorHAnsi"/>
          <w:sz w:val="22"/>
          <w:szCs w:val="22"/>
        </w:rPr>
        <w:t>(risk diversification)</w:t>
      </w:r>
      <w:r w:rsidR="00382645" w:rsidRPr="003E63B5">
        <w:rPr>
          <w:rFonts w:asciiTheme="minorHAnsi" w:eastAsiaTheme="minorEastAsia" w:hAnsiTheme="minorHAnsi" w:hint="eastAsia"/>
          <w:sz w:val="22"/>
          <w:szCs w:val="22"/>
        </w:rPr>
        <w:t>；和</w:t>
      </w:r>
      <w:r w:rsidR="00597557" w:rsidRPr="003E63B5">
        <w:rPr>
          <w:rFonts w:asciiTheme="minorHAnsi" w:eastAsiaTheme="minorEastAsia" w:hAnsiTheme="minorHAnsi" w:hint="eastAsia"/>
          <w:sz w:val="22"/>
          <w:szCs w:val="22"/>
        </w:rPr>
        <w:t>保險</w:t>
      </w:r>
      <w:r w:rsidR="00597557" w:rsidRPr="003E63B5">
        <w:rPr>
          <w:rFonts w:asciiTheme="minorHAnsi" w:eastAsiaTheme="minorEastAsia" w:hAnsiTheme="minorHAnsi"/>
          <w:sz w:val="22"/>
          <w:szCs w:val="22"/>
        </w:rPr>
        <w:t xml:space="preserve">(risk pooling) </w:t>
      </w:r>
      <w:r w:rsidR="00597557" w:rsidRPr="003E63B5">
        <w:rPr>
          <w:rFonts w:asciiTheme="minorHAnsi" w:eastAsiaTheme="minorEastAsia" w:hAnsiTheme="minorHAnsi" w:hint="eastAsia"/>
          <w:sz w:val="22"/>
          <w:szCs w:val="22"/>
        </w:rPr>
        <w:t>等；</w:t>
      </w:r>
    </w:p>
    <w:p w14:paraId="241A2D08" w14:textId="77777777" w:rsidR="00250796" w:rsidRPr="003E63B5" w:rsidRDefault="00597557" w:rsidP="003E63B5">
      <w:pPr>
        <w:pStyle w:val="a9"/>
        <w:numPr>
          <w:ilvl w:val="0"/>
          <w:numId w:val="5"/>
        </w:numPr>
        <w:spacing w:before="240" w:line="360" w:lineRule="auto"/>
        <w:ind w:leftChars="0" w:left="482" w:hanging="482"/>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更有效率的資源配置；</w:t>
      </w:r>
    </w:p>
    <w:p w14:paraId="1B3E3FFC" w14:textId="77777777" w:rsidR="00250796" w:rsidRPr="003E63B5" w:rsidRDefault="00597557" w:rsidP="003E63B5">
      <w:pPr>
        <w:pStyle w:val="a9"/>
        <w:numPr>
          <w:ilvl w:val="0"/>
          <w:numId w:val="5"/>
        </w:numPr>
        <w:spacing w:before="240" w:line="360" w:lineRule="auto"/>
        <w:ind w:leftChars="0" w:left="482" w:hanging="482"/>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對企業管理層發揮監督的作用；</w:t>
      </w:r>
    </w:p>
    <w:p w14:paraId="3E29633D" w14:textId="77777777" w:rsidR="00250796" w:rsidRPr="003E63B5" w:rsidRDefault="00597557" w:rsidP="003E63B5">
      <w:pPr>
        <w:pStyle w:val="a9"/>
        <w:numPr>
          <w:ilvl w:val="0"/>
          <w:numId w:val="5"/>
        </w:numPr>
        <w:spacing w:before="240" w:line="360" w:lineRule="auto"/>
        <w:ind w:leftChars="0" w:left="482" w:hanging="482"/>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匯聚儲蓄，使能善用於社會；及</w:t>
      </w:r>
    </w:p>
    <w:p w14:paraId="54D0F9F2" w14:textId="77777777" w:rsidR="00BC67CC" w:rsidRPr="003E63B5" w:rsidRDefault="00597557" w:rsidP="003E63B5">
      <w:pPr>
        <w:pStyle w:val="a9"/>
        <w:numPr>
          <w:ilvl w:val="0"/>
          <w:numId w:val="5"/>
        </w:numPr>
        <w:spacing w:before="240" w:line="360" w:lineRule="auto"/>
        <w:ind w:leftChars="0" w:left="482" w:hanging="482"/>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支援貨物或服務的交易。</w:t>
      </w:r>
    </w:p>
    <w:p w14:paraId="6BED36A8" w14:textId="77777777" w:rsidR="00BC67CC" w:rsidRPr="003E63B5" w:rsidRDefault="00110AD4"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lastRenderedPageBreak/>
        <w:t>這些功能對提高實體經濟的競爭力都極其重要，也跟一般人以為金融市場無非是另類賭場的印象相距甚遠。值得注意的是：金融市場確可淪為另類賭場，</w:t>
      </w:r>
      <w:r w:rsidR="00FC5F7D" w:rsidRPr="003E63B5">
        <w:rPr>
          <w:rFonts w:asciiTheme="minorHAnsi" w:eastAsiaTheme="minorEastAsia" w:hAnsiTheme="minorHAnsi" w:hint="eastAsia"/>
          <w:sz w:val="22"/>
          <w:szCs w:val="22"/>
        </w:rPr>
        <w:t>而若變成另類賭場，則</w:t>
      </w:r>
      <w:r w:rsidR="00FC5F7D" w:rsidRPr="003E63B5">
        <w:rPr>
          <w:rFonts w:asciiTheme="minorHAnsi" w:eastAsiaTheme="minorEastAsia" w:hAnsiTheme="minorHAnsi"/>
          <w:sz w:val="22"/>
          <w:szCs w:val="22"/>
        </w:rPr>
        <w:t xml:space="preserve">Levine </w:t>
      </w:r>
      <w:r w:rsidR="00FC5F7D" w:rsidRPr="003E63B5">
        <w:rPr>
          <w:rFonts w:asciiTheme="minorHAnsi" w:eastAsiaTheme="minorEastAsia" w:hAnsiTheme="minorHAnsi" w:hint="eastAsia"/>
          <w:sz w:val="22"/>
          <w:szCs w:val="22"/>
        </w:rPr>
        <w:t>所提出的積極功能亦肯定失效。金融市場不但不能協助實體經濟，反而足以傷害實體經濟。</w:t>
      </w:r>
    </w:p>
    <w:p w14:paraId="46F9B9FF" w14:textId="1B956ED4" w:rsidR="008B623F" w:rsidRPr="003E63B5" w:rsidRDefault="006E4923"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近年來全球</w:t>
      </w:r>
      <w:r w:rsidR="00AF7266" w:rsidRPr="003E63B5">
        <w:rPr>
          <w:rFonts w:asciiTheme="minorHAnsi" w:eastAsiaTheme="minorEastAsia" w:hAnsiTheme="minorHAnsi" w:hint="eastAsia"/>
          <w:sz w:val="22"/>
          <w:szCs w:val="22"/>
        </w:rPr>
        <w:t>很多</w:t>
      </w:r>
      <w:r w:rsidRPr="003E63B5">
        <w:rPr>
          <w:rFonts w:asciiTheme="minorHAnsi" w:eastAsiaTheme="minorEastAsia" w:hAnsiTheme="minorHAnsi" w:hint="eastAsia"/>
          <w:sz w:val="22"/>
          <w:szCs w:val="22"/>
        </w:rPr>
        <w:t>交易所相繼轉為牟利的商業機構。商業機構往往從牟利的考慮去決定</w:t>
      </w:r>
      <w:r w:rsidR="00A06A61" w:rsidRPr="003E63B5">
        <w:rPr>
          <w:rFonts w:asciiTheme="minorHAnsi" w:eastAsiaTheme="minorEastAsia" w:hAnsiTheme="minorHAnsi" w:hint="eastAsia"/>
          <w:sz w:val="22"/>
          <w:szCs w:val="22"/>
        </w:rPr>
        <w:t>推出什麼產品、不推出什麼產品。有些產品由於對市場有吸引力，交投前景良好，推出</w:t>
      </w:r>
      <w:r w:rsidR="00AF7266" w:rsidRPr="003E63B5">
        <w:rPr>
          <w:rFonts w:asciiTheme="minorHAnsi" w:eastAsiaTheme="minorEastAsia" w:hAnsiTheme="minorHAnsi" w:hint="eastAsia"/>
          <w:sz w:val="22"/>
          <w:szCs w:val="22"/>
        </w:rPr>
        <w:t>市場</w:t>
      </w:r>
      <w:r w:rsidR="00A06A61" w:rsidRPr="003E63B5">
        <w:rPr>
          <w:rFonts w:asciiTheme="minorHAnsi" w:eastAsiaTheme="minorEastAsia" w:hAnsiTheme="minorHAnsi" w:hint="eastAsia"/>
          <w:sz w:val="22"/>
          <w:szCs w:val="22"/>
        </w:rPr>
        <w:t>可為交易所帶來厚利，即使沒有正面的社會功能，都有機會放行。相反，有些產品</w:t>
      </w:r>
      <w:r w:rsidR="00AE4E2A" w:rsidRPr="003E63B5">
        <w:rPr>
          <w:rFonts w:asciiTheme="minorHAnsi" w:eastAsiaTheme="minorEastAsia" w:hAnsiTheme="minorHAnsi" w:hint="eastAsia"/>
          <w:sz w:val="22"/>
          <w:szCs w:val="22"/>
        </w:rPr>
        <w:t>儘管</w:t>
      </w:r>
      <w:r w:rsidR="00A06A61" w:rsidRPr="003E63B5">
        <w:rPr>
          <w:rFonts w:asciiTheme="minorHAnsi" w:eastAsiaTheme="minorEastAsia" w:hAnsiTheme="minorHAnsi" w:hint="eastAsia"/>
          <w:sz w:val="22"/>
          <w:szCs w:val="22"/>
        </w:rPr>
        <w:t>有正面的社會功能，由於對市場吸引力不大，交投前景較遜，</w:t>
      </w:r>
      <w:r w:rsidR="006E0DD7" w:rsidRPr="003E63B5">
        <w:rPr>
          <w:rFonts w:asciiTheme="minorHAnsi" w:eastAsiaTheme="minorEastAsia" w:hAnsiTheme="minorHAnsi" w:hint="eastAsia"/>
          <w:sz w:val="22"/>
          <w:szCs w:val="22"/>
        </w:rPr>
        <w:t>未必能</w:t>
      </w:r>
      <w:r w:rsidR="00A06A61" w:rsidRPr="003E63B5">
        <w:rPr>
          <w:rFonts w:asciiTheme="minorHAnsi" w:eastAsiaTheme="minorEastAsia" w:hAnsiTheme="minorHAnsi" w:hint="eastAsia"/>
          <w:sz w:val="22"/>
          <w:szCs w:val="22"/>
        </w:rPr>
        <w:t>為交易所帶來厚利，</w:t>
      </w:r>
      <w:r w:rsidR="006E0DD7" w:rsidRPr="003E63B5">
        <w:rPr>
          <w:rFonts w:asciiTheme="minorHAnsi" w:eastAsiaTheme="minorEastAsia" w:hAnsiTheme="minorHAnsi" w:hint="eastAsia"/>
          <w:sz w:val="22"/>
          <w:szCs w:val="22"/>
        </w:rPr>
        <w:t>便可能不會考慮。</w:t>
      </w:r>
      <w:r w:rsidR="008B623F" w:rsidRPr="003E63B5">
        <w:rPr>
          <w:rFonts w:asciiTheme="minorHAnsi" w:eastAsiaTheme="minorEastAsia" w:hAnsiTheme="minorHAnsi" w:hint="eastAsia"/>
          <w:sz w:val="22"/>
          <w:szCs w:val="22"/>
        </w:rPr>
        <w:t>其中一</w:t>
      </w:r>
      <w:r w:rsidR="00AF7266" w:rsidRPr="003E63B5">
        <w:rPr>
          <w:rFonts w:asciiTheme="minorHAnsi" w:eastAsiaTheme="minorEastAsia" w:hAnsiTheme="minorHAnsi" w:hint="eastAsia"/>
          <w:sz w:val="22"/>
          <w:szCs w:val="22"/>
        </w:rPr>
        <w:t>個例子</w:t>
      </w:r>
      <w:r w:rsidR="008B623F" w:rsidRPr="003E63B5">
        <w:rPr>
          <w:rFonts w:asciiTheme="minorHAnsi" w:eastAsiaTheme="minorEastAsia" w:hAnsiTheme="minorHAnsi" w:hint="eastAsia"/>
          <w:sz w:val="22"/>
          <w:szCs w:val="22"/>
        </w:rPr>
        <w:t>是房地產市場的樓價指數期貨。筆者先後向期交所和港交所推介</w:t>
      </w:r>
      <w:r w:rsidR="008B623F" w:rsidRPr="003E63B5">
        <w:rPr>
          <w:rStyle w:val="ac"/>
          <w:rFonts w:asciiTheme="minorHAnsi" w:eastAsiaTheme="minorEastAsia" w:hAnsiTheme="minorHAnsi"/>
          <w:sz w:val="22"/>
          <w:szCs w:val="22"/>
        </w:rPr>
        <w:footnoteReference w:id="2"/>
      </w:r>
      <w:r w:rsidR="008B623F" w:rsidRPr="003E63B5">
        <w:rPr>
          <w:rFonts w:asciiTheme="minorHAnsi" w:eastAsiaTheme="minorEastAsia" w:hAnsiTheme="minorHAnsi" w:hint="eastAsia"/>
          <w:sz w:val="22"/>
          <w:szCs w:val="22"/>
        </w:rPr>
        <w:t>，始終</w:t>
      </w:r>
      <w:r w:rsidR="00AF7266" w:rsidRPr="003E63B5">
        <w:rPr>
          <w:rFonts w:asciiTheme="minorHAnsi" w:eastAsiaTheme="minorEastAsia" w:hAnsiTheme="minorHAnsi" w:hint="eastAsia"/>
          <w:sz w:val="22"/>
          <w:szCs w:val="22"/>
        </w:rPr>
        <w:t>不</w:t>
      </w:r>
      <w:r w:rsidR="009D1111" w:rsidRPr="003E63B5">
        <w:rPr>
          <w:rFonts w:asciiTheme="minorHAnsi" w:eastAsiaTheme="minorEastAsia" w:hAnsiTheme="minorHAnsi" w:hint="eastAsia"/>
          <w:sz w:val="22"/>
          <w:szCs w:val="22"/>
        </w:rPr>
        <w:t>得要領</w:t>
      </w:r>
      <w:r w:rsidR="008B623F" w:rsidRPr="003E63B5">
        <w:rPr>
          <w:rFonts w:asciiTheme="minorHAnsi" w:eastAsiaTheme="minorEastAsia" w:hAnsiTheme="minorHAnsi" w:hint="eastAsia"/>
          <w:sz w:val="22"/>
          <w:szCs w:val="22"/>
        </w:rPr>
        <w:t>。</w:t>
      </w:r>
      <w:r w:rsidR="008057DD" w:rsidRPr="003E63B5">
        <w:rPr>
          <w:rStyle w:val="ac"/>
          <w:rFonts w:asciiTheme="minorHAnsi" w:eastAsiaTheme="minorEastAsia" w:hAnsiTheme="minorHAnsi"/>
          <w:sz w:val="22"/>
          <w:szCs w:val="22"/>
        </w:rPr>
        <w:footnoteReference w:id="3"/>
      </w:r>
    </w:p>
    <w:p w14:paraId="2EA702FB" w14:textId="5445FFFF" w:rsidR="007209F1" w:rsidRPr="003E63B5" w:rsidRDefault="00BF30DA"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近年開始有學者懷疑今天金融業是否過度發展，反而導致人才由科技創新和傳統行業流失到為實體經濟帶來利益的金融業。</w:t>
      </w:r>
      <w:r w:rsidRPr="003E63B5">
        <w:rPr>
          <w:rStyle w:val="ac"/>
          <w:rFonts w:asciiTheme="minorHAnsi" w:eastAsiaTheme="minorEastAsia" w:hAnsiTheme="minorHAnsi"/>
          <w:sz w:val="22"/>
          <w:szCs w:val="22"/>
        </w:rPr>
        <w:footnoteReference w:id="4"/>
      </w:r>
      <w:r w:rsidR="00731DB7" w:rsidRPr="003E63B5">
        <w:rPr>
          <w:rFonts w:asciiTheme="minorHAnsi" w:eastAsiaTheme="minorEastAsia" w:hAnsiTheme="minorHAnsi"/>
          <w:sz w:val="22"/>
          <w:szCs w:val="22"/>
        </w:rPr>
        <w:t xml:space="preserve"> </w:t>
      </w:r>
      <w:r w:rsidR="00731DB7" w:rsidRPr="003E63B5">
        <w:rPr>
          <w:rFonts w:asciiTheme="minorHAnsi" w:eastAsiaTheme="minorEastAsia" w:hAnsiTheme="minorHAnsi" w:hint="eastAsia"/>
          <w:sz w:val="22"/>
          <w:szCs w:val="22"/>
        </w:rPr>
        <w:t>多篇實證研究都肯定金融業過度發展的可能性。事實證明：金融產品可具毒性</w:t>
      </w:r>
      <w:r w:rsidR="00AE4E2A" w:rsidRPr="003E63B5">
        <w:rPr>
          <w:rFonts w:asciiTheme="minorHAnsi" w:eastAsiaTheme="minorEastAsia" w:hAnsiTheme="minorHAnsi" w:hint="eastAsia"/>
          <w:sz w:val="22"/>
          <w:szCs w:val="22"/>
        </w:rPr>
        <w:t>；</w:t>
      </w:r>
      <w:r w:rsidR="00731DB7" w:rsidRPr="003E63B5">
        <w:rPr>
          <w:rFonts w:asciiTheme="minorHAnsi" w:eastAsiaTheme="minorEastAsia" w:hAnsiTheme="minorHAnsi" w:hint="eastAsia"/>
          <w:sz w:val="22"/>
          <w:szCs w:val="22"/>
        </w:rPr>
        <w:t>金融機構從業員也可以以金融服務為名行詐騙之實；金融工程</w:t>
      </w:r>
      <w:r w:rsidR="009D1111" w:rsidRPr="003E63B5">
        <w:rPr>
          <w:rFonts w:asciiTheme="minorHAnsi" w:eastAsiaTheme="minorEastAsia" w:hAnsiTheme="minorHAnsi" w:hint="eastAsia"/>
          <w:sz w:val="22"/>
          <w:szCs w:val="22"/>
        </w:rPr>
        <w:t>又</w:t>
      </w:r>
      <w:r w:rsidR="00731DB7" w:rsidRPr="003E63B5">
        <w:rPr>
          <w:rFonts w:asciiTheme="minorHAnsi" w:eastAsiaTheme="minorEastAsia" w:hAnsiTheme="minorHAnsi" w:hint="eastAsia"/>
          <w:sz w:val="22"/>
          <w:szCs w:val="22"/>
        </w:rPr>
        <w:t>吸收了大量人才，卻不一定</w:t>
      </w:r>
      <w:r w:rsidR="009D1111" w:rsidRPr="003E63B5">
        <w:rPr>
          <w:rFonts w:asciiTheme="minorHAnsi" w:eastAsiaTheme="minorEastAsia" w:hAnsiTheme="minorHAnsi" w:hint="eastAsia"/>
          <w:sz w:val="22"/>
          <w:szCs w:val="22"/>
        </w:rPr>
        <w:t>會</w:t>
      </w:r>
      <w:r w:rsidR="00731DB7" w:rsidRPr="003E63B5">
        <w:rPr>
          <w:rFonts w:asciiTheme="minorHAnsi" w:eastAsiaTheme="minorEastAsia" w:hAnsiTheme="minorHAnsi" w:hint="eastAsia"/>
          <w:sz w:val="22"/>
          <w:szCs w:val="22"/>
        </w:rPr>
        <w:t>為整體社會創造</w:t>
      </w:r>
      <w:r w:rsidR="007209F1" w:rsidRPr="003E63B5">
        <w:rPr>
          <w:rFonts w:asciiTheme="minorHAnsi" w:eastAsiaTheme="minorEastAsia" w:hAnsiTheme="minorHAnsi" w:hint="eastAsia"/>
          <w:sz w:val="22"/>
          <w:szCs w:val="22"/>
        </w:rPr>
        <w:t>財富。作為全球領先的金融中心，我們發展金融之餘，</w:t>
      </w:r>
      <w:r w:rsidR="009D1111" w:rsidRPr="003E63B5">
        <w:rPr>
          <w:rFonts w:asciiTheme="minorHAnsi" w:eastAsiaTheme="minorEastAsia" w:hAnsiTheme="minorHAnsi" w:hint="eastAsia"/>
          <w:sz w:val="22"/>
          <w:szCs w:val="22"/>
        </w:rPr>
        <w:t>對沒有正面功能的金融產品要</w:t>
      </w:r>
      <w:r w:rsidR="007209F1" w:rsidRPr="003E63B5">
        <w:rPr>
          <w:rFonts w:asciiTheme="minorHAnsi" w:eastAsiaTheme="minorEastAsia" w:hAnsiTheme="minorHAnsi" w:hint="eastAsia"/>
          <w:sz w:val="22"/>
          <w:szCs w:val="22"/>
        </w:rPr>
        <w:t>有起碼的警覺性</w:t>
      </w:r>
      <w:r w:rsidR="002C6920" w:rsidRPr="003E63B5">
        <w:rPr>
          <w:rFonts w:asciiTheme="minorHAnsi" w:eastAsiaTheme="minorEastAsia" w:hAnsiTheme="minorHAnsi" w:hint="eastAsia"/>
          <w:sz w:val="22"/>
          <w:szCs w:val="22"/>
        </w:rPr>
        <w:t>，而監管者</w:t>
      </w:r>
      <w:r w:rsidR="009D1111" w:rsidRPr="003E63B5">
        <w:rPr>
          <w:rFonts w:asciiTheme="minorHAnsi" w:eastAsiaTheme="minorEastAsia" w:hAnsiTheme="minorHAnsi" w:hint="eastAsia"/>
          <w:sz w:val="22"/>
          <w:szCs w:val="22"/>
        </w:rPr>
        <w:t>在此中</w:t>
      </w:r>
      <w:r w:rsidR="002C6920" w:rsidRPr="003E63B5">
        <w:rPr>
          <w:rFonts w:asciiTheme="minorHAnsi" w:eastAsiaTheme="minorEastAsia" w:hAnsiTheme="minorHAnsi" w:hint="eastAsia"/>
          <w:sz w:val="22"/>
          <w:szCs w:val="22"/>
        </w:rPr>
        <w:t>的角色尤</w:t>
      </w:r>
      <w:r w:rsidR="009D1111" w:rsidRPr="003E63B5">
        <w:rPr>
          <w:rFonts w:asciiTheme="minorHAnsi" w:eastAsiaTheme="minorEastAsia" w:hAnsiTheme="minorHAnsi" w:hint="eastAsia"/>
          <w:sz w:val="22"/>
          <w:szCs w:val="22"/>
        </w:rPr>
        <w:t>其</w:t>
      </w:r>
      <w:r w:rsidR="002C6920" w:rsidRPr="003E63B5">
        <w:rPr>
          <w:rFonts w:asciiTheme="minorHAnsi" w:eastAsiaTheme="minorEastAsia" w:hAnsiTheme="minorHAnsi" w:hint="eastAsia"/>
          <w:sz w:val="22"/>
          <w:szCs w:val="22"/>
        </w:rPr>
        <w:t>重要</w:t>
      </w:r>
      <w:r w:rsidR="007209F1" w:rsidRPr="003E63B5">
        <w:rPr>
          <w:rFonts w:asciiTheme="minorHAnsi" w:eastAsiaTheme="minorEastAsia" w:hAnsiTheme="minorHAnsi" w:hint="eastAsia"/>
          <w:sz w:val="22"/>
          <w:szCs w:val="22"/>
        </w:rPr>
        <w:t>。</w:t>
      </w:r>
    </w:p>
    <w:p w14:paraId="582A123A" w14:textId="77777777" w:rsidR="007209F1" w:rsidRDefault="007209F1" w:rsidP="003E63B5">
      <w:pPr>
        <w:spacing w:before="240" w:line="360" w:lineRule="auto"/>
        <w:rPr>
          <w:rFonts w:asciiTheme="minorHAnsi" w:eastAsia="SimSun" w:hAnsiTheme="minorHAnsi"/>
          <w:b/>
          <w:lang w:eastAsia="zh-CN"/>
        </w:rPr>
      </w:pPr>
    </w:p>
    <w:p w14:paraId="66F73A67" w14:textId="77777777" w:rsidR="00DC33C7" w:rsidRPr="003E63B5" w:rsidRDefault="00DC33C7" w:rsidP="003E63B5">
      <w:pPr>
        <w:spacing w:before="240" w:line="360" w:lineRule="auto"/>
        <w:rPr>
          <w:rFonts w:asciiTheme="minorHAnsi" w:eastAsia="SimSun" w:hAnsiTheme="minorHAnsi"/>
          <w:b/>
          <w:lang w:eastAsia="zh-CN"/>
        </w:rPr>
      </w:pPr>
    </w:p>
    <w:p w14:paraId="610A1A01" w14:textId="618DA061" w:rsidR="009D687C" w:rsidRPr="003E63B5" w:rsidRDefault="00345B88" w:rsidP="003E63B5">
      <w:pPr>
        <w:pStyle w:val="2"/>
      </w:pPr>
      <w:r w:rsidRPr="003E63B5">
        <w:rPr>
          <w:rFonts w:asciiTheme="minorHAnsi" w:hAnsiTheme="minorHAnsi"/>
        </w:rPr>
        <w:lastRenderedPageBreak/>
        <w:t>3</w:t>
      </w:r>
      <w:r>
        <w:rPr>
          <w:rFonts w:asciiTheme="minorHAnsi" w:hAnsiTheme="minorHAnsi" w:hint="eastAsia"/>
        </w:rPr>
        <w:t xml:space="preserve"> </w:t>
      </w:r>
      <w:r w:rsidR="009D687C" w:rsidRPr="003E63B5">
        <w:rPr>
          <w:rFonts w:hint="eastAsia"/>
        </w:rPr>
        <w:t>金融發展局</w:t>
      </w:r>
    </w:p>
    <w:p w14:paraId="14525504" w14:textId="437C433B" w:rsidR="00783BF5" w:rsidRPr="003E63B5" w:rsidRDefault="009D687C"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鑒於金融服務業的重要性和競爭對手的步步緊逼，特區政府</w:t>
      </w:r>
      <w:r w:rsidRPr="003E63B5">
        <w:rPr>
          <w:rFonts w:asciiTheme="minorHAnsi" w:eastAsiaTheme="minorEastAsia" w:hAnsiTheme="minorHAnsi"/>
          <w:sz w:val="22"/>
          <w:szCs w:val="22"/>
        </w:rPr>
        <w:t>2012</w:t>
      </w:r>
      <w:r w:rsidRPr="003E63B5">
        <w:rPr>
          <w:rFonts w:asciiTheme="minorHAnsi" w:eastAsiaTheme="minorEastAsia" w:hAnsiTheme="minorHAnsi" w:hint="eastAsia"/>
          <w:sz w:val="22"/>
          <w:szCs w:val="22"/>
        </w:rPr>
        <w:t>年建議成立</w:t>
      </w:r>
      <w:r w:rsidR="00D152E0" w:rsidRPr="003E63B5">
        <w:rPr>
          <w:rFonts w:asciiTheme="minorHAnsi" w:eastAsiaTheme="minorEastAsia" w:hAnsiTheme="minorHAnsi" w:hint="eastAsia"/>
          <w:sz w:val="22"/>
          <w:szCs w:val="22"/>
        </w:rPr>
        <w:t>香港</w:t>
      </w:r>
      <w:r w:rsidRPr="003E63B5">
        <w:rPr>
          <w:rFonts w:asciiTheme="minorHAnsi" w:eastAsiaTheme="minorEastAsia" w:hAnsiTheme="minorHAnsi" w:hint="eastAsia"/>
          <w:sz w:val="22"/>
          <w:szCs w:val="22"/>
        </w:rPr>
        <w:t>金融發展局。同年</w:t>
      </w:r>
      <w:r w:rsidRPr="003E63B5">
        <w:rPr>
          <w:rFonts w:asciiTheme="minorHAnsi" w:eastAsiaTheme="minorEastAsia" w:hAnsiTheme="minorHAnsi"/>
          <w:sz w:val="22"/>
          <w:szCs w:val="22"/>
        </w:rPr>
        <w:t>6</w:t>
      </w:r>
      <w:r w:rsidRPr="003E63B5">
        <w:rPr>
          <w:rFonts w:asciiTheme="minorHAnsi" w:eastAsiaTheme="minorEastAsia" w:hAnsiTheme="minorHAnsi" w:hint="eastAsia"/>
          <w:sz w:val="22"/>
          <w:szCs w:val="22"/>
        </w:rPr>
        <w:t>月</w:t>
      </w:r>
      <w:r w:rsidRPr="003E63B5">
        <w:rPr>
          <w:rFonts w:asciiTheme="minorHAnsi" w:eastAsiaTheme="minorEastAsia" w:hAnsiTheme="minorHAnsi"/>
          <w:sz w:val="22"/>
          <w:szCs w:val="22"/>
        </w:rPr>
        <w:t>27</w:t>
      </w:r>
      <w:r w:rsidRPr="003E63B5">
        <w:rPr>
          <w:rFonts w:asciiTheme="minorHAnsi" w:eastAsiaTheme="minorEastAsia" w:hAnsiTheme="minorHAnsi" w:hint="eastAsia"/>
          <w:sz w:val="22"/>
          <w:szCs w:val="22"/>
        </w:rPr>
        <w:t>日金融發展局籌備小組成立，次年一月和四月分別委任了</w:t>
      </w:r>
      <w:r w:rsidR="005063B3" w:rsidRPr="003E63B5">
        <w:rPr>
          <w:rFonts w:asciiTheme="minorHAnsi" w:eastAsiaTheme="minorEastAsia" w:hAnsiTheme="minorHAnsi" w:hint="eastAsia"/>
          <w:sz w:val="22"/>
          <w:szCs w:val="22"/>
        </w:rPr>
        <w:t>發展局的成員和發展局小組的成員，並旋即展開工作。</w:t>
      </w:r>
      <w:r w:rsidR="009D1111" w:rsidRPr="003E63B5">
        <w:rPr>
          <w:rFonts w:asciiTheme="minorHAnsi" w:eastAsiaTheme="minorEastAsia" w:hAnsiTheme="minorHAnsi" w:hint="eastAsia"/>
          <w:sz w:val="22"/>
          <w:szCs w:val="22"/>
        </w:rPr>
        <w:t>該年</w:t>
      </w:r>
      <w:r w:rsidR="005063B3" w:rsidRPr="003E63B5">
        <w:rPr>
          <w:rFonts w:asciiTheme="minorHAnsi" w:eastAsiaTheme="minorEastAsia" w:hAnsiTheme="minorHAnsi"/>
          <w:sz w:val="22"/>
          <w:szCs w:val="22"/>
        </w:rPr>
        <w:t>11</w:t>
      </w:r>
      <w:r w:rsidR="005063B3" w:rsidRPr="003E63B5">
        <w:rPr>
          <w:rFonts w:asciiTheme="minorHAnsi" w:eastAsiaTheme="minorEastAsia" w:hAnsiTheme="minorHAnsi" w:hint="eastAsia"/>
          <w:sz w:val="22"/>
          <w:szCs w:val="22"/>
        </w:rPr>
        <w:t>月</w:t>
      </w:r>
      <w:r w:rsidR="009D1111" w:rsidRPr="003E63B5">
        <w:rPr>
          <w:rFonts w:asciiTheme="minorHAnsi" w:eastAsiaTheme="minorEastAsia" w:hAnsiTheme="minorHAnsi" w:hint="eastAsia"/>
          <w:sz w:val="22"/>
          <w:szCs w:val="22"/>
        </w:rPr>
        <w:t>即</w:t>
      </w:r>
      <w:r w:rsidR="005063B3" w:rsidRPr="003E63B5">
        <w:rPr>
          <w:rFonts w:asciiTheme="minorHAnsi" w:eastAsiaTheme="minorEastAsia" w:hAnsiTheme="minorHAnsi" w:hint="eastAsia"/>
          <w:sz w:val="22"/>
          <w:szCs w:val="22"/>
        </w:rPr>
        <w:t>發表了</w:t>
      </w:r>
      <w:r w:rsidR="00D152E0" w:rsidRPr="003E63B5">
        <w:rPr>
          <w:rFonts w:asciiTheme="minorHAnsi" w:eastAsiaTheme="minorEastAsia" w:hAnsiTheme="minorHAnsi" w:hint="eastAsia"/>
          <w:sz w:val="22"/>
          <w:szCs w:val="22"/>
        </w:rPr>
        <w:t>七</w:t>
      </w:r>
      <w:r w:rsidR="005063B3" w:rsidRPr="003E63B5">
        <w:rPr>
          <w:rFonts w:asciiTheme="minorHAnsi" w:eastAsiaTheme="minorEastAsia" w:hAnsiTheme="minorHAnsi" w:hint="eastAsia"/>
          <w:sz w:val="22"/>
          <w:szCs w:val="22"/>
        </w:rPr>
        <w:t>份報告。</w:t>
      </w:r>
      <w:r w:rsidR="00783BF5" w:rsidRPr="003E63B5">
        <w:rPr>
          <w:rFonts w:asciiTheme="minorHAnsi" w:eastAsiaTheme="minorEastAsia" w:hAnsiTheme="minorHAnsi" w:hint="eastAsia"/>
          <w:sz w:val="22"/>
          <w:szCs w:val="22"/>
        </w:rPr>
        <w:t>其中</w:t>
      </w:r>
      <w:r w:rsidR="004A31CE" w:rsidRPr="003E63B5">
        <w:rPr>
          <w:rFonts w:asciiTheme="minorHAnsi" w:eastAsiaTheme="minorEastAsia" w:hAnsiTheme="minorHAnsi" w:hint="eastAsia"/>
          <w:sz w:val="22"/>
          <w:szCs w:val="22"/>
        </w:rPr>
        <w:t>有關如何加強本港作為全球領先的金融中心的報告就</w:t>
      </w:r>
      <w:r w:rsidR="005063B3" w:rsidRPr="003E63B5">
        <w:rPr>
          <w:rFonts w:asciiTheme="minorHAnsi" w:eastAsiaTheme="minorEastAsia" w:hAnsiTheme="minorHAnsi" w:hint="eastAsia"/>
          <w:sz w:val="22"/>
          <w:szCs w:val="22"/>
        </w:rPr>
        <w:t>臚列</w:t>
      </w:r>
      <w:r w:rsidR="004A31CE" w:rsidRPr="003E63B5">
        <w:rPr>
          <w:rFonts w:asciiTheme="minorHAnsi" w:eastAsiaTheme="minorEastAsia" w:hAnsiTheme="minorHAnsi" w:hint="eastAsia"/>
          <w:sz w:val="22"/>
          <w:szCs w:val="22"/>
        </w:rPr>
        <w:t>了</w:t>
      </w:r>
      <w:r w:rsidR="005063B3" w:rsidRPr="003E63B5">
        <w:rPr>
          <w:rFonts w:asciiTheme="minorHAnsi" w:eastAsiaTheme="minorEastAsia" w:hAnsiTheme="minorHAnsi" w:hint="eastAsia"/>
          <w:sz w:val="22"/>
          <w:szCs w:val="22"/>
        </w:rPr>
        <w:t>四項關鍵因素，包括</w:t>
      </w:r>
      <w:r w:rsidR="00987868" w:rsidRPr="003E63B5">
        <w:rPr>
          <w:rFonts w:asciiTheme="minorHAnsi" w:eastAsiaTheme="minorEastAsia" w:hAnsiTheme="minorHAnsi" w:hint="eastAsia"/>
          <w:sz w:val="22"/>
          <w:szCs w:val="22"/>
        </w:rPr>
        <w:t>人才庫的可持續發展模式、對人才的吸引力、</w:t>
      </w:r>
      <w:r w:rsidR="004A31CE" w:rsidRPr="003E63B5">
        <w:rPr>
          <w:rFonts w:asciiTheme="minorHAnsi" w:eastAsiaTheme="minorEastAsia" w:hAnsiTheme="minorHAnsi" w:hint="eastAsia"/>
          <w:sz w:val="22"/>
          <w:szCs w:val="22"/>
        </w:rPr>
        <w:t>有利</w:t>
      </w:r>
      <w:r w:rsidR="00987868" w:rsidRPr="003E63B5">
        <w:rPr>
          <w:rFonts w:asciiTheme="minorHAnsi" w:eastAsiaTheme="minorEastAsia" w:hAnsiTheme="minorHAnsi" w:hint="eastAsia"/>
          <w:sz w:val="22"/>
          <w:szCs w:val="22"/>
        </w:rPr>
        <w:t>市場發展</w:t>
      </w:r>
      <w:r w:rsidR="004A31CE" w:rsidRPr="003E63B5">
        <w:rPr>
          <w:rFonts w:asciiTheme="minorHAnsi" w:eastAsiaTheme="minorEastAsia" w:hAnsiTheme="minorHAnsi" w:hint="eastAsia"/>
          <w:sz w:val="22"/>
          <w:szCs w:val="22"/>
        </w:rPr>
        <w:t>的監管制度</w:t>
      </w:r>
      <w:r w:rsidR="00987868" w:rsidRPr="003E63B5">
        <w:rPr>
          <w:rFonts w:asciiTheme="minorHAnsi" w:eastAsiaTheme="minorEastAsia" w:hAnsiTheme="minorHAnsi" w:hint="eastAsia"/>
          <w:sz w:val="22"/>
          <w:szCs w:val="22"/>
        </w:rPr>
        <w:t>、香港品牌的市場推廣</w:t>
      </w:r>
      <w:r w:rsidR="004A31CE" w:rsidRPr="003E63B5">
        <w:rPr>
          <w:rFonts w:asciiTheme="minorHAnsi" w:eastAsiaTheme="minorEastAsia" w:hAnsiTheme="minorHAnsi" w:hint="eastAsia"/>
          <w:sz w:val="22"/>
          <w:szCs w:val="22"/>
        </w:rPr>
        <w:t>，</w:t>
      </w:r>
      <w:r w:rsidR="009734A1" w:rsidRPr="003E63B5">
        <w:rPr>
          <w:rFonts w:asciiTheme="minorHAnsi" w:eastAsiaTheme="minorEastAsia" w:hAnsiTheme="minorHAnsi" w:hint="eastAsia"/>
          <w:sz w:val="22"/>
          <w:szCs w:val="22"/>
        </w:rPr>
        <w:t>均拿揑得</w:t>
      </w:r>
      <w:r w:rsidR="004A31CE" w:rsidRPr="003E63B5">
        <w:rPr>
          <w:rFonts w:asciiTheme="minorHAnsi" w:eastAsiaTheme="minorEastAsia" w:hAnsiTheme="minorHAnsi" w:hint="eastAsia"/>
          <w:sz w:val="22"/>
          <w:szCs w:val="22"/>
        </w:rPr>
        <w:t>十分</w:t>
      </w:r>
      <w:r w:rsidR="009734A1" w:rsidRPr="003E63B5">
        <w:rPr>
          <w:rFonts w:asciiTheme="minorHAnsi" w:eastAsiaTheme="minorEastAsia" w:hAnsiTheme="minorHAnsi" w:hint="eastAsia"/>
          <w:sz w:val="22"/>
          <w:szCs w:val="22"/>
        </w:rPr>
        <w:t>準確</w:t>
      </w:r>
      <w:r w:rsidR="00987868" w:rsidRPr="003E63B5">
        <w:rPr>
          <w:rFonts w:asciiTheme="minorHAnsi" w:eastAsiaTheme="minorEastAsia" w:hAnsiTheme="minorHAnsi" w:hint="eastAsia"/>
          <w:sz w:val="22"/>
          <w:szCs w:val="22"/>
        </w:rPr>
        <w:t>。</w:t>
      </w:r>
      <w:r w:rsidR="004A31CE" w:rsidRPr="003E63B5">
        <w:rPr>
          <w:rStyle w:val="ac"/>
          <w:rFonts w:asciiTheme="minorHAnsi" w:eastAsiaTheme="minorEastAsia" w:hAnsiTheme="minorHAnsi"/>
          <w:sz w:val="22"/>
          <w:szCs w:val="22"/>
        </w:rPr>
        <w:footnoteReference w:id="5"/>
      </w:r>
      <w:r w:rsidR="009734A1" w:rsidRPr="003E63B5">
        <w:rPr>
          <w:rFonts w:asciiTheme="minorHAnsi" w:eastAsiaTheme="minorEastAsia" w:hAnsiTheme="minorHAnsi"/>
          <w:sz w:val="22"/>
          <w:szCs w:val="22"/>
        </w:rPr>
        <w:t xml:space="preserve"> </w:t>
      </w:r>
      <w:r w:rsidR="00783BF5" w:rsidRPr="003E63B5">
        <w:rPr>
          <w:rFonts w:asciiTheme="minorHAnsi" w:eastAsiaTheme="minorEastAsia" w:hAnsiTheme="minorHAnsi" w:hint="eastAsia"/>
          <w:sz w:val="22"/>
          <w:szCs w:val="22"/>
        </w:rPr>
        <w:t>全球金融中心指數的編綦，</w:t>
      </w:r>
      <w:r w:rsidR="009734A1" w:rsidRPr="003E63B5">
        <w:rPr>
          <w:rFonts w:asciiTheme="minorHAnsi" w:eastAsiaTheme="minorEastAsia" w:hAnsiTheme="minorHAnsi" w:hint="eastAsia"/>
          <w:sz w:val="22"/>
          <w:szCs w:val="22"/>
        </w:rPr>
        <w:t>所涵蓋的</w:t>
      </w:r>
      <w:r w:rsidR="00783BF5" w:rsidRPr="003E63B5">
        <w:rPr>
          <w:rFonts w:asciiTheme="minorHAnsi" w:eastAsiaTheme="minorEastAsia" w:hAnsiTheme="minorHAnsi" w:hint="eastAsia"/>
          <w:sz w:val="22"/>
          <w:szCs w:val="22"/>
        </w:rPr>
        <w:t>五個範圍</w:t>
      </w:r>
      <w:r w:rsidR="009734A1" w:rsidRPr="003E63B5">
        <w:rPr>
          <w:rFonts w:asciiTheme="minorHAnsi" w:eastAsiaTheme="minorEastAsia" w:hAnsiTheme="minorHAnsi" w:hint="eastAsia"/>
          <w:sz w:val="22"/>
          <w:szCs w:val="22"/>
        </w:rPr>
        <w:t>，</w:t>
      </w:r>
      <w:r w:rsidR="00783BF5" w:rsidRPr="003E63B5">
        <w:rPr>
          <w:rFonts w:asciiTheme="minorHAnsi" w:eastAsiaTheme="minorEastAsia" w:hAnsiTheme="minorHAnsi" w:hint="eastAsia"/>
          <w:sz w:val="22"/>
          <w:szCs w:val="22"/>
        </w:rPr>
        <w:t>包括商業環境、金融業發展、基礎建設、人才和</w:t>
      </w:r>
      <w:r w:rsidR="0051145C" w:rsidRPr="003E63B5">
        <w:rPr>
          <w:rFonts w:asciiTheme="minorHAnsi" w:eastAsiaTheme="minorEastAsia" w:hAnsiTheme="minorHAnsi" w:hint="eastAsia"/>
          <w:sz w:val="22"/>
          <w:szCs w:val="22"/>
        </w:rPr>
        <w:t>國際</w:t>
      </w:r>
      <w:r w:rsidR="00783BF5" w:rsidRPr="003E63B5">
        <w:rPr>
          <w:rFonts w:asciiTheme="minorHAnsi" w:eastAsiaTheme="minorEastAsia" w:hAnsiTheme="minorHAnsi" w:hint="eastAsia"/>
          <w:sz w:val="22"/>
          <w:szCs w:val="22"/>
        </w:rPr>
        <w:t>聲</w:t>
      </w:r>
      <w:r w:rsidR="0051145C" w:rsidRPr="003E63B5">
        <w:rPr>
          <w:rFonts w:asciiTheme="minorHAnsi" w:eastAsiaTheme="minorEastAsia" w:hAnsiTheme="minorHAnsi" w:hint="eastAsia"/>
          <w:sz w:val="22"/>
          <w:szCs w:val="22"/>
        </w:rPr>
        <w:t>譽</w:t>
      </w:r>
      <w:r w:rsidR="009734A1" w:rsidRPr="003E63B5">
        <w:rPr>
          <w:rFonts w:asciiTheme="minorHAnsi" w:eastAsiaTheme="minorEastAsia" w:hAnsiTheme="minorHAnsi" w:hint="eastAsia"/>
          <w:sz w:val="22"/>
          <w:szCs w:val="22"/>
        </w:rPr>
        <w:t>，與</w:t>
      </w:r>
      <w:r w:rsidR="0051145C" w:rsidRPr="003E63B5">
        <w:rPr>
          <w:rFonts w:asciiTheme="minorHAnsi" w:eastAsiaTheme="minorEastAsia" w:hAnsiTheme="minorHAnsi" w:hint="eastAsia"/>
          <w:sz w:val="22"/>
          <w:szCs w:val="22"/>
        </w:rPr>
        <w:t>金融發展局</w:t>
      </w:r>
      <w:r w:rsidR="009734A1" w:rsidRPr="003E63B5">
        <w:rPr>
          <w:rFonts w:asciiTheme="minorHAnsi" w:eastAsiaTheme="minorEastAsia" w:hAnsiTheme="minorHAnsi" w:hint="eastAsia"/>
          <w:sz w:val="22"/>
          <w:szCs w:val="22"/>
        </w:rPr>
        <w:t>的分析不謀而合。</w:t>
      </w:r>
    </w:p>
    <w:p w14:paraId="115C6D81" w14:textId="1E62A9DE" w:rsidR="00435416" w:rsidRPr="003E63B5" w:rsidRDefault="00435416"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金融發展局曾發表報告的</w:t>
      </w:r>
      <w:r w:rsidR="009734A1" w:rsidRPr="003E63B5">
        <w:rPr>
          <w:rFonts w:asciiTheme="minorHAnsi" w:eastAsiaTheme="minorEastAsia" w:hAnsiTheme="minorHAnsi" w:hint="eastAsia"/>
          <w:sz w:val="22"/>
          <w:szCs w:val="22"/>
        </w:rPr>
        <w:t>其他</w:t>
      </w:r>
      <w:r w:rsidRPr="003E63B5">
        <w:rPr>
          <w:rFonts w:asciiTheme="minorHAnsi" w:eastAsiaTheme="minorEastAsia" w:hAnsiTheme="minorHAnsi" w:hint="eastAsia"/>
          <w:sz w:val="22"/>
          <w:szCs w:val="22"/>
        </w:rPr>
        <w:t>主題還包括：資產管理業務、企業財資業務、互聯網金融、交易所買賣基金制度、金融機構交易記帳中心、權益披露制度</w:t>
      </w:r>
      <w:r w:rsidR="00E72400" w:rsidRPr="003E63B5">
        <w:rPr>
          <w:rFonts w:asciiTheme="minorHAnsi" w:eastAsiaTheme="minorEastAsia" w:hAnsiTheme="minorHAnsi" w:hint="eastAsia"/>
          <w:sz w:val="22"/>
          <w:szCs w:val="22"/>
          <w:lang w:eastAsia="zh-HK"/>
        </w:rPr>
        <w:t>和</w:t>
      </w:r>
      <w:r w:rsidRPr="003E63B5">
        <w:rPr>
          <w:rFonts w:asciiTheme="minorHAnsi" w:eastAsiaTheme="minorEastAsia" w:hAnsiTheme="minorHAnsi" w:hint="eastAsia"/>
          <w:sz w:val="22"/>
          <w:szCs w:val="22"/>
        </w:rPr>
        <w:t>首次公開招股機制</w:t>
      </w:r>
      <w:r w:rsidR="004021A6" w:rsidRPr="003E63B5">
        <w:rPr>
          <w:rFonts w:asciiTheme="minorHAnsi" w:eastAsiaTheme="minorEastAsia" w:hAnsiTheme="minorHAnsi" w:hint="eastAsia"/>
          <w:sz w:val="22"/>
          <w:szCs w:val="22"/>
        </w:rPr>
        <w:t>等。範圍包括個別的業務、監管機構對業界的規範和新科技影響下金融服務的發展等。香港在金融服務業的競爭力當然要</w:t>
      </w:r>
      <w:r w:rsidR="00CD265D" w:rsidRPr="003E63B5">
        <w:rPr>
          <w:rFonts w:asciiTheme="minorHAnsi" w:eastAsiaTheme="minorEastAsia" w:hAnsiTheme="minorHAnsi" w:hint="eastAsia"/>
          <w:sz w:val="22"/>
          <w:szCs w:val="22"/>
        </w:rPr>
        <w:t>反映在各種業務，亦當然要與時代配合，要善用日新月異的科技，但最關鍵的其實還是政策。政策直接影響制度；制度則直接影響業界和參與金融活動的人士操作的環境，也直接影響整個金融服務業的</w:t>
      </w:r>
      <w:r w:rsidR="00BF736D" w:rsidRPr="003E63B5">
        <w:rPr>
          <w:rFonts w:asciiTheme="minorHAnsi" w:eastAsiaTheme="minorEastAsia" w:hAnsiTheme="minorHAnsi" w:hint="eastAsia"/>
          <w:sz w:val="22"/>
          <w:szCs w:val="22"/>
        </w:rPr>
        <w:t>演變。</w:t>
      </w:r>
    </w:p>
    <w:p w14:paraId="6BB48D36" w14:textId="73F893D3" w:rsidR="009A07D2" w:rsidRPr="003E63B5" w:rsidRDefault="009A07D2"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我們訪談的一位業界</w:t>
      </w:r>
      <w:r w:rsidR="003E3281" w:rsidRPr="003E63B5">
        <w:rPr>
          <w:rFonts w:asciiTheme="minorHAnsi" w:eastAsiaTheme="minorEastAsia" w:hAnsiTheme="minorHAnsi" w:hint="eastAsia"/>
          <w:sz w:val="22"/>
          <w:szCs w:val="22"/>
        </w:rPr>
        <w:t>翹楚指出：香港有貿易發展局，又有旅遊發展局，都是有政府注資運</w:t>
      </w:r>
      <w:r w:rsidR="008C2291" w:rsidRPr="003E63B5">
        <w:rPr>
          <w:rFonts w:asciiTheme="minorHAnsi" w:eastAsiaTheme="minorEastAsia" w:hAnsiTheme="minorHAnsi" w:hint="eastAsia"/>
          <w:sz w:val="22"/>
          <w:szCs w:val="22"/>
        </w:rPr>
        <w:t>作的。但金融發展局</w:t>
      </w:r>
      <w:r w:rsidR="008C2291" w:rsidRPr="003E63B5">
        <w:rPr>
          <w:rFonts w:asciiTheme="minorHAnsi" w:eastAsiaTheme="minorEastAsia" w:hAnsiTheme="minorHAnsi"/>
          <w:sz w:val="22"/>
          <w:szCs w:val="22"/>
        </w:rPr>
        <w:t>2013</w:t>
      </w:r>
      <w:r w:rsidR="008C2291" w:rsidRPr="003E63B5">
        <w:rPr>
          <w:rFonts w:asciiTheme="minorHAnsi" w:eastAsiaTheme="minorEastAsia" w:hAnsiTheme="minorHAnsi" w:hint="eastAsia"/>
          <w:sz w:val="22"/>
          <w:szCs w:val="22"/>
        </w:rPr>
        <w:t>年成立</w:t>
      </w:r>
      <w:r w:rsidR="00AE0137" w:rsidRPr="003E63B5">
        <w:rPr>
          <w:rFonts w:asciiTheme="minorHAnsi" w:eastAsiaTheme="minorEastAsia" w:hAnsiTheme="minorHAnsi" w:hint="eastAsia"/>
          <w:sz w:val="22"/>
          <w:szCs w:val="22"/>
        </w:rPr>
        <w:t>後</w:t>
      </w:r>
      <w:r w:rsidR="008C2291" w:rsidRPr="003E63B5">
        <w:rPr>
          <w:rFonts w:asciiTheme="minorHAnsi" w:eastAsiaTheme="minorEastAsia" w:hAnsiTheme="minorHAnsi" w:hint="eastAsia"/>
          <w:sz w:val="22"/>
          <w:szCs w:val="22"/>
        </w:rPr>
        <w:t>，資</w:t>
      </w:r>
      <w:r w:rsidR="00AE0137" w:rsidRPr="003E63B5">
        <w:rPr>
          <w:rFonts w:asciiTheme="minorHAnsi" w:eastAsiaTheme="minorEastAsia" w:hAnsiTheme="minorHAnsi" w:hint="eastAsia"/>
          <w:sz w:val="22"/>
          <w:szCs w:val="22"/>
        </w:rPr>
        <w:t>源短</w:t>
      </w:r>
      <w:r w:rsidR="008C2291" w:rsidRPr="003E63B5">
        <w:rPr>
          <w:rFonts w:asciiTheme="minorHAnsi" w:eastAsiaTheme="minorEastAsia" w:hAnsiTheme="minorHAnsi" w:hint="eastAsia"/>
          <w:sz w:val="22"/>
          <w:szCs w:val="22"/>
        </w:rPr>
        <w:t>缺，</w:t>
      </w:r>
      <w:r w:rsidR="008A2BDB" w:rsidRPr="003E63B5">
        <w:rPr>
          <w:rFonts w:asciiTheme="minorHAnsi" w:eastAsiaTheme="minorEastAsia" w:hAnsiTheme="minorHAnsi" w:hint="eastAsia"/>
          <w:sz w:val="22"/>
          <w:szCs w:val="22"/>
        </w:rPr>
        <w:t>連開會</w:t>
      </w:r>
      <w:r w:rsidR="00AE0137" w:rsidRPr="003E63B5">
        <w:rPr>
          <w:rFonts w:asciiTheme="minorHAnsi" w:eastAsiaTheme="minorEastAsia" w:hAnsiTheme="minorHAnsi" w:hint="eastAsia"/>
          <w:sz w:val="22"/>
          <w:szCs w:val="22"/>
        </w:rPr>
        <w:t>也</w:t>
      </w:r>
      <w:r w:rsidR="008A2BDB" w:rsidRPr="003E63B5">
        <w:rPr>
          <w:rFonts w:asciiTheme="minorHAnsi" w:eastAsiaTheme="minorEastAsia" w:hAnsiTheme="minorHAnsi" w:hint="eastAsia"/>
          <w:sz w:val="22"/>
          <w:szCs w:val="22"/>
        </w:rPr>
        <w:t>要借用會議室。</w:t>
      </w:r>
      <w:r w:rsidR="008C2291" w:rsidRPr="003E63B5">
        <w:rPr>
          <w:rFonts w:asciiTheme="minorHAnsi" w:eastAsiaTheme="minorEastAsia" w:hAnsiTheme="minorHAnsi" w:hint="eastAsia"/>
          <w:sz w:val="22"/>
          <w:szCs w:val="22"/>
        </w:rPr>
        <w:t>它完成了多份報告，很多建議都很好，但就是沒有資源跟進。</w:t>
      </w:r>
      <w:r w:rsidR="000833D5" w:rsidRPr="003E63B5">
        <w:rPr>
          <w:rFonts w:asciiTheme="minorHAnsi" w:eastAsiaTheme="minorEastAsia" w:hAnsiTheme="minorHAnsi" w:hint="eastAsia"/>
          <w:sz w:val="22"/>
          <w:szCs w:val="22"/>
        </w:rPr>
        <w:t>業界人士</w:t>
      </w:r>
      <w:r w:rsidR="008C2291" w:rsidRPr="003E63B5">
        <w:rPr>
          <w:rFonts w:asciiTheme="minorHAnsi" w:eastAsiaTheme="minorEastAsia" w:hAnsiTheme="minorHAnsi" w:hint="eastAsia"/>
          <w:sz w:val="22"/>
          <w:szCs w:val="22"/>
        </w:rPr>
        <w:t>對此感到不解和無奈。</w:t>
      </w:r>
      <w:r w:rsidR="008A2BDB" w:rsidRPr="003E63B5">
        <w:rPr>
          <w:rFonts w:asciiTheme="minorHAnsi" w:eastAsiaTheme="minorEastAsia" w:hAnsiTheme="minorHAnsi" w:hint="eastAsia"/>
          <w:sz w:val="22"/>
          <w:szCs w:val="22"/>
        </w:rPr>
        <w:t>他這意見，受到不少同業認同。</w:t>
      </w:r>
      <w:r w:rsidR="000833D5" w:rsidRPr="003E63B5">
        <w:rPr>
          <w:rFonts w:asciiTheme="minorHAnsi" w:eastAsiaTheme="minorEastAsia" w:hAnsiTheme="minorHAnsi" w:hint="eastAsia"/>
          <w:sz w:val="22"/>
          <w:szCs w:val="22"/>
        </w:rPr>
        <w:t>金融發展局的每一份報告都是由業</w:t>
      </w:r>
      <w:r w:rsidR="00480DB5" w:rsidRPr="003E63B5">
        <w:rPr>
          <w:rFonts w:asciiTheme="minorHAnsi" w:eastAsiaTheme="minorEastAsia" w:hAnsiTheme="minorHAnsi" w:hint="eastAsia"/>
          <w:sz w:val="22"/>
          <w:szCs w:val="22"/>
        </w:rPr>
        <w:t>界人士義助完成。這種基於義助的運作模式短時間內問題不大，長此</w:t>
      </w:r>
      <w:r w:rsidR="00B44F8A" w:rsidRPr="003E63B5">
        <w:rPr>
          <w:rFonts w:asciiTheme="minorHAnsi" w:eastAsiaTheme="minorEastAsia" w:hAnsiTheme="minorHAnsi" w:hint="eastAsia"/>
          <w:sz w:val="22"/>
          <w:szCs w:val="22"/>
          <w:lang w:eastAsia="zh-HK"/>
        </w:rPr>
        <w:t>下來</w:t>
      </w:r>
      <w:r w:rsidR="00480DB5" w:rsidRPr="003E63B5">
        <w:rPr>
          <w:rFonts w:asciiTheme="minorHAnsi" w:eastAsiaTheme="minorEastAsia" w:hAnsiTheme="minorHAnsi" w:hint="eastAsia"/>
          <w:sz w:val="22"/>
          <w:szCs w:val="22"/>
        </w:rPr>
        <w:t>卻</w:t>
      </w:r>
      <w:r w:rsidR="009734A1" w:rsidRPr="003E63B5">
        <w:rPr>
          <w:rFonts w:asciiTheme="minorHAnsi" w:eastAsiaTheme="minorEastAsia" w:hAnsiTheme="minorHAnsi" w:hint="eastAsia"/>
          <w:sz w:val="22"/>
          <w:szCs w:val="22"/>
        </w:rPr>
        <w:t>難以</w:t>
      </w:r>
      <w:r w:rsidR="00480DB5" w:rsidRPr="003E63B5">
        <w:rPr>
          <w:rFonts w:asciiTheme="minorHAnsi" w:eastAsiaTheme="minorEastAsia" w:hAnsiTheme="minorHAnsi" w:hint="eastAsia"/>
          <w:sz w:val="22"/>
          <w:szCs w:val="22"/>
        </w:rPr>
        <w:t>持續。</w:t>
      </w:r>
      <w:r w:rsidR="00771240" w:rsidRPr="003E63B5">
        <w:rPr>
          <w:rFonts w:asciiTheme="minorHAnsi" w:eastAsiaTheme="minorEastAsia" w:hAnsiTheme="minorHAnsi" w:hint="eastAsia"/>
          <w:sz w:val="22"/>
          <w:szCs w:val="22"/>
        </w:rPr>
        <w:t>政府現建議增設金發局非公務員行政總監職位，以支持金發局達成目標</w:t>
      </w:r>
      <w:r w:rsidR="009668FD" w:rsidRPr="003E63B5">
        <w:rPr>
          <w:rFonts w:asciiTheme="minorHAnsi" w:eastAsiaTheme="minorEastAsia" w:hAnsiTheme="minorHAnsi" w:hint="eastAsia"/>
          <w:sz w:val="22"/>
          <w:szCs w:val="22"/>
        </w:rPr>
        <w:t>，但至</w:t>
      </w:r>
      <w:r w:rsidR="009668FD" w:rsidRPr="003E63B5">
        <w:rPr>
          <w:rFonts w:asciiTheme="minorHAnsi" w:eastAsiaTheme="minorEastAsia" w:hAnsiTheme="minorHAnsi" w:hint="eastAsia"/>
          <w:sz w:val="22"/>
          <w:szCs w:val="22"/>
        </w:rPr>
        <w:t>2017</w:t>
      </w:r>
      <w:r w:rsidR="009668FD" w:rsidRPr="003E63B5">
        <w:rPr>
          <w:rFonts w:asciiTheme="minorHAnsi" w:eastAsiaTheme="minorEastAsia" w:hAnsiTheme="minorHAnsi" w:hint="eastAsia"/>
          <w:sz w:val="22"/>
          <w:szCs w:val="22"/>
        </w:rPr>
        <w:t>年</w:t>
      </w:r>
      <w:r w:rsidR="009668FD" w:rsidRPr="003E63B5">
        <w:rPr>
          <w:rFonts w:asciiTheme="minorHAnsi" w:eastAsiaTheme="minorEastAsia" w:hAnsiTheme="minorHAnsi" w:hint="eastAsia"/>
          <w:sz w:val="22"/>
          <w:szCs w:val="22"/>
        </w:rPr>
        <w:t>1</w:t>
      </w:r>
      <w:r w:rsidR="009668FD" w:rsidRPr="003E63B5">
        <w:rPr>
          <w:rFonts w:asciiTheme="minorHAnsi" w:eastAsiaTheme="minorEastAsia" w:hAnsiTheme="minorHAnsi" w:hint="eastAsia"/>
          <w:sz w:val="22"/>
          <w:szCs w:val="22"/>
        </w:rPr>
        <w:t>月仍未獲立法會通過</w:t>
      </w:r>
      <w:r w:rsidR="00771240" w:rsidRPr="003E63B5">
        <w:rPr>
          <w:rFonts w:asciiTheme="minorHAnsi" w:eastAsiaTheme="minorEastAsia" w:hAnsiTheme="minorHAnsi" w:hint="eastAsia"/>
          <w:sz w:val="22"/>
          <w:szCs w:val="22"/>
        </w:rPr>
        <w:t>。</w:t>
      </w:r>
    </w:p>
    <w:p w14:paraId="089A32C7" w14:textId="77777777" w:rsidR="004021A6" w:rsidRPr="003E63B5" w:rsidRDefault="004021A6" w:rsidP="003E63B5">
      <w:pPr>
        <w:spacing w:before="240" w:line="360" w:lineRule="auto"/>
        <w:jc w:val="both"/>
        <w:rPr>
          <w:rFonts w:asciiTheme="minorHAnsi" w:eastAsiaTheme="minorEastAsia" w:hAnsiTheme="minorHAnsi"/>
          <w:sz w:val="22"/>
          <w:szCs w:val="22"/>
        </w:rPr>
      </w:pPr>
    </w:p>
    <w:p w14:paraId="1E9AADF9" w14:textId="5FC5BFB2" w:rsidR="004021A6" w:rsidRPr="003E63B5" w:rsidRDefault="00345B88" w:rsidP="003E63B5">
      <w:pPr>
        <w:pStyle w:val="2"/>
      </w:pPr>
      <w:r w:rsidRPr="003E63B5">
        <w:rPr>
          <w:rFonts w:asciiTheme="minorHAnsi" w:hAnsiTheme="minorHAnsi"/>
        </w:rPr>
        <w:lastRenderedPageBreak/>
        <w:t xml:space="preserve">4 </w:t>
      </w:r>
      <w:r w:rsidR="00CD7E7C" w:rsidRPr="003E63B5">
        <w:rPr>
          <w:rFonts w:hint="eastAsia"/>
        </w:rPr>
        <w:t>金融服務業競爭力最關鍵的因素</w:t>
      </w:r>
    </w:p>
    <w:p w14:paraId="376E122D" w14:textId="224BF6DF" w:rsidR="00640455" w:rsidRPr="003E63B5" w:rsidRDefault="00B51D82"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金融服務業首重制度與人才。有好的制度和人才，就能予人信心，而信心正是市場吸納資金和市場健康發展之本。基礎建設固然亦十分重要，但相比制度與人才，決定某地區金融服務業能否成為有競爭力的</w:t>
      </w:r>
      <w:r w:rsidR="00640455" w:rsidRPr="003E63B5">
        <w:rPr>
          <w:rFonts w:asciiTheme="minorHAnsi" w:eastAsiaTheme="minorEastAsia" w:hAnsiTheme="minorHAnsi" w:hint="eastAsia"/>
          <w:sz w:val="22"/>
          <w:szCs w:val="22"/>
        </w:rPr>
        <w:t>國際</w:t>
      </w:r>
      <w:r w:rsidRPr="003E63B5">
        <w:rPr>
          <w:rFonts w:asciiTheme="minorHAnsi" w:eastAsiaTheme="minorEastAsia" w:hAnsiTheme="minorHAnsi" w:hint="eastAsia"/>
          <w:sz w:val="22"/>
          <w:szCs w:val="22"/>
        </w:rPr>
        <w:t>金融中心</w:t>
      </w:r>
      <w:r w:rsidR="00640455" w:rsidRPr="003E63B5">
        <w:rPr>
          <w:rFonts w:asciiTheme="minorHAnsi" w:eastAsiaTheme="minorEastAsia" w:hAnsiTheme="minorHAnsi" w:hint="eastAsia"/>
          <w:sz w:val="22"/>
          <w:szCs w:val="22"/>
        </w:rPr>
        <w:t>，基礎建設仍屬次要。一個地方有錢就可以很快把基礎建設提升至世界前列，但如無法吸引人才和建立</w:t>
      </w:r>
      <w:r w:rsidR="008B341E" w:rsidRPr="003E63B5">
        <w:rPr>
          <w:rFonts w:asciiTheme="minorHAnsi" w:eastAsiaTheme="minorEastAsia" w:hAnsiTheme="minorHAnsi" w:hint="eastAsia"/>
          <w:sz w:val="22"/>
          <w:szCs w:val="22"/>
        </w:rPr>
        <w:t>相對</w:t>
      </w:r>
      <w:r w:rsidR="00640455" w:rsidRPr="003E63B5">
        <w:rPr>
          <w:rFonts w:asciiTheme="minorHAnsi" w:eastAsiaTheme="minorEastAsia" w:hAnsiTheme="minorHAnsi" w:hint="eastAsia"/>
          <w:sz w:val="22"/>
          <w:szCs w:val="22"/>
        </w:rPr>
        <w:t>公平</w:t>
      </w:r>
      <w:r w:rsidR="00F77B22" w:rsidRPr="003E63B5">
        <w:rPr>
          <w:rFonts w:asciiTheme="minorHAnsi" w:eastAsiaTheme="minorEastAsia" w:hAnsiTheme="minorHAnsi" w:hint="eastAsia"/>
          <w:sz w:val="22"/>
          <w:szCs w:val="22"/>
        </w:rPr>
        <w:t>、</w:t>
      </w:r>
      <w:r w:rsidR="00640455" w:rsidRPr="003E63B5">
        <w:rPr>
          <w:rFonts w:asciiTheme="minorHAnsi" w:eastAsiaTheme="minorEastAsia" w:hAnsiTheme="minorHAnsi" w:hint="eastAsia"/>
          <w:sz w:val="22"/>
          <w:szCs w:val="22"/>
        </w:rPr>
        <w:t>開放</w:t>
      </w:r>
      <w:r w:rsidR="00F77B22" w:rsidRPr="003E63B5">
        <w:rPr>
          <w:rFonts w:asciiTheme="minorHAnsi" w:eastAsiaTheme="minorEastAsia" w:hAnsiTheme="minorHAnsi" w:hint="eastAsia"/>
          <w:sz w:val="22"/>
          <w:szCs w:val="22"/>
        </w:rPr>
        <w:t>、</w:t>
      </w:r>
      <w:r w:rsidR="00640455" w:rsidRPr="003E63B5">
        <w:rPr>
          <w:rFonts w:asciiTheme="minorHAnsi" w:eastAsiaTheme="minorEastAsia" w:hAnsiTheme="minorHAnsi" w:hint="eastAsia"/>
          <w:sz w:val="22"/>
          <w:szCs w:val="22"/>
        </w:rPr>
        <w:t>問責</w:t>
      </w:r>
      <w:r w:rsidR="00263071" w:rsidRPr="00263071">
        <w:rPr>
          <w:rFonts w:asciiTheme="minorHAnsi" w:eastAsiaTheme="minorEastAsia" w:hAnsiTheme="minorHAnsi" w:hint="eastAsia"/>
          <w:sz w:val="22"/>
          <w:szCs w:val="22"/>
        </w:rPr>
        <w:t>、</w:t>
      </w:r>
      <w:r w:rsidR="007B0925" w:rsidRPr="003E63B5">
        <w:rPr>
          <w:rFonts w:asciiTheme="minorHAnsi" w:eastAsiaTheme="minorEastAsia" w:hAnsiTheme="minorHAnsi" w:hint="eastAsia"/>
          <w:sz w:val="22"/>
          <w:szCs w:val="22"/>
        </w:rPr>
        <w:t>並</w:t>
      </w:r>
      <w:r w:rsidR="00640455" w:rsidRPr="003E63B5">
        <w:rPr>
          <w:rFonts w:asciiTheme="minorHAnsi" w:eastAsiaTheme="minorEastAsia" w:hAnsiTheme="minorHAnsi" w:hint="eastAsia"/>
          <w:sz w:val="22"/>
          <w:szCs w:val="22"/>
        </w:rPr>
        <w:t>取信於人的制度</w:t>
      </w:r>
      <w:r w:rsidR="007B0925" w:rsidRPr="003E63B5">
        <w:rPr>
          <w:rFonts w:asciiTheme="minorHAnsi" w:eastAsiaTheme="minorEastAsia" w:hAnsiTheme="minorHAnsi" w:hint="eastAsia"/>
          <w:sz w:val="22"/>
          <w:szCs w:val="22"/>
        </w:rPr>
        <w:t>和文化</w:t>
      </w:r>
      <w:r w:rsidR="00640455" w:rsidRPr="003E63B5">
        <w:rPr>
          <w:rFonts w:asciiTheme="minorHAnsi" w:eastAsiaTheme="minorEastAsia" w:hAnsiTheme="minorHAnsi" w:hint="eastAsia"/>
          <w:sz w:val="22"/>
          <w:szCs w:val="22"/>
        </w:rPr>
        <w:t>，它還是沒有前途的。</w:t>
      </w:r>
    </w:p>
    <w:p w14:paraId="0D61E0AD" w14:textId="2ED28CBD" w:rsidR="004C23D2" w:rsidRPr="003E63B5" w:rsidRDefault="00640455"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制度當然</w:t>
      </w:r>
      <w:r w:rsidR="00584831" w:rsidRPr="003E63B5">
        <w:rPr>
          <w:rFonts w:asciiTheme="minorHAnsi" w:eastAsiaTheme="minorEastAsia" w:hAnsiTheme="minorHAnsi" w:hint="eastAsia"/>
          <w:sz w:val="22"/>
          <w:szCs w:val="22"/>
        </w:rPr>
        <w:t>包括法制</w:t>
      </w:r>
      <w:r w:rsidR="008B341E" w:rsidRPr="003E63B5">
        <w:rPr>
          <w:rFonts w:asciiTheme="minorHAnsi" w:eastAsiaTheme="minorEastAsia" w:hAnsiTheme="minorHAnsi" w:hint="eastAsia"/>
          <w:sz w:val="22"/>
          <w:szCs w:val="22"/>
        </w:rPr>
        <w:t>，但也包括整個監管界和業界的文化</w:t>
      </w:r>
      <w:r w:rsidR="00584831" w:rsidRPr="003E63B5">
        <w:rPr>
          <w:rFonts w:asciiTheme="minorHAnsi" w:eastAsiaTheme="minorEastAsia" w:hAnsiTheme="minorHAnsi" w:hint="eastAsia"/>
          <w:sz w:val="22"/>
          <w:szCs w:val="22"/>
        </w:rPr>
        <w:t>。</w:t>
      </w:r>
      <w:r w:rsidR="008B341E" w:rsidRPr="003E63B5">
        <w:rPr>
          <w:rFonts w:asciiTheme="minorHAnsi" w:eastAsiaTheme="minorEastAsia" w:hAnsiTheme="minorHAnsi" w:hint="eastAsia"/>
          <w:sz w:val="22"/>
          <w:szCs w:val="22"/>
        </w:rPr>
        <w:t>在法制方面，省覽現</w:t>
      </w:r>
      <w:r w:rsidR="00584831" w:rsidRPr="003E63B5">
        <w:rPr>
          <w:rFonts w:asciiTheme="minorHAnsi" w:eastAsiaTheme="minorEastAsia" w:hAnsiTheme="minorHAnsi" w:hint="eastAsia"/>
          <w:sz w:val="22"/>
          <w:szCs w:val="22"/>
        </w:rPr>
        <w:t>今堪稱世界級金融中心的</w:t>
      </w:r>
      <w:r w:rsidR="008B341E" w:rsidRPr="003E63B5">
        <w:rPr>
          <w:rFonts w:asciiTheme="minorHAnsi" w:eastAsiaTheme="minorEastAsia" w:hAnsiTheme="minorHAnsi" w:hint="eastAsia"/>
          <w:sz w:val="22"/>
          <w:szCs w:val="22"/>
        </w:rPr>
        <w:t>都會，原來</w:t>
      </w:r>
      <w:r w:rsidR="00584831" w:rsidRPr="003E63B5">
        <w:rPr>
          <w:rFonts w:asciiTheme="minorHAnsi" w:eastAsiaTheme="minorEastAsia" w:hAnsiTheme="minorHAnsi" w:hint="eastAsia"/>
          <w:sz w:val="22"/>
          <w:szCs w:val="22"/>
        </w:rPr>
        <w:t>都是行普通法的。普通法的一個特色是尊重與訟雙方</w:t>
      </w:r>
      <w:r w:rsidR="008B341E" w:rsidRPr="003E63B5">
        <w:rPr>
          <w:rFonts w:asciiTheme="minorHAnsi" w:eastAsiaTheme="minorEastAsia" w:hAnsiTheme="minorHAnsi" w:hint="eastAsia"/>
          <w:sz w:val="22"/>
          <w:szCs w:val="22"/>
        </w:rPr>
        <w:t>的平等權益，而</w:t>
      </w:r>
      <w:r w:rsidR="00584831" w:rsidRPr="003E63B5">
        <w:rPr>
          <w:rFonts w:asciiTheme="minorHAnsi" w:eastAsiaTheme="minorEastAsia" w:hAnsiTheme="minorHAnsi" w:hint="eastAsia"/>
          <w:sz w:val="22"/>
          <w:szCs w:val="22"/>
        </w:rPr>
        <w:t>另一特色</w:t>
      </w:r>
      <w:r w:rsidR="007B0925" w:rsidRPr="003E63B5">
        <w:rPr>
          <w:rFonts w:asciiTheme="minorHAnsi" w:eastAsiaTheme="minorEastAsia" w:hAnsiTheme="minorHAnsi" w:hint="eastAsia"/>
          <w:sz w:val="22"/>
          <w:szCs w:val="22"/>
        </w:rPr>
        <w:t>則</w:t>
      </w:r>
      <w:r w:rsidR="00584831" w:rsidRPr="003E63B5">
        <w:rPr>
          <w:rFonts w:asciiTheme="minorHAnsi" w:eastAsiaTheme="minorEastAsia" w:hAnsiTheme="minorHAnsi" w:hint="eastAsia"/>
          <w:sz w:val="22"/>
          <w:szCs w:val="22"/>
        </w:rPr>
        <w:t>是與時並進，隨時參考社會文化和價值的最新狀態並與之相適應。</w:t>
      </w:r>
      <w:r w:rsidR="008B341E" w:rsidRPr="003E63B5">
        <w:rPr>
          <w:rFonts w:asciiTheme="minorHAnsi" w:eastAsiaTheme="minorEastAsia" w:hAnsiTheme="minorHAnsi" w:hint="eastAsia"/>
          <w:sz w:val="22"/>
          <w:szCs w:val="22"/>
        </w:rPr>
        <w:t>普通法下，</w:t>
      </w:r>
      <w:r w:rsidR="00584831" w:rsidRPr="003E63B5">
        <w:rPr>
          <w:rFonts w:asciiTheme="minorHAnsi" w:eastAsiaTheme="minorEastAsia" w:hAnsiTheme="minorHAnsi" w:hint="eastAsia"/>
          <w:sz w:val="22"/>
          <w:szCs w:val="22"/>
        </w:rPr>
        <w:t>法官的責任，除考慮相關法律條文和判例，還要</w:t>
      </w:r>
      <w:r w:rsidR="00582C8D" w:rsidRPr="003E63B5">
        <w:rPr>
          <w:rFonts w:asciiTheme="minorHAnsi" w:eastAsiaTheme="minorEastAsia" w:hAnsiTheme="minorHAnsi" w:hint="eastAsia"/>
          <w:sz w:val="22"/>
          <w:szCs w:val="22"/>
        </w:rPr>
        <w:t>關注公眾利益。金融服務業對普通法的法制環境較熟悉亦較</w:t>
      </w:r>
      <w:r w:rsidR="008B341E" w:rsidRPr="003E63B5">
        <w:rPr>
          <w:rFonts w:asciiTheme="minorHAnsi" w:eastAsiaTheme="minorEastAsia" w:hAnsiTheme="minorHAnsi" w:hint="eastAsia"/>
          <w:sz w:val="22"/>
          <w:szCs w:val="22"/>
        </w:rPr>
        <w:t>放</w:t>
      </w:r>
      <w:r w:rsidR="00582C8D" w:rsidRPr="003E63B5">
        <w:rPr>
          <w:rFonts w:asciiTheme="minorHAnsi" w:eastAsiaTheme="minorEastAsia" w:hAnsiTheme="minorHAnsi" w:hint="eastAsia"/>
          <w:sz w:val="22"/>
          <w:szCs w:val="22"/>
        </w:rPr>
        <w:t>心。</w:t>
      </w:r>
      <w:r w:rsidR="004F1837" w:rsidRPr="003E63B5">
        <w:rPr>
          <w:rFonts w:asciiTheme="minorHAnsi" w:eastAsiaTheme="minorEastAsia" w:hAnsiTheme="minorHAnsi" w:hint="eastAsia"/>
          <w:sz w:val="22"/>
          <w:szCs w:val="22"/>
        </w:rPr>
        <w:t>香港行普通法歷史悠久，根據</w:t>
      </w:r>
      <w:r w:rsidR="004F1837" w:rsidRPr="003E63B5">
        <w:rPr>
          <w:rFonts w:asciiTheme="minorHAnsi" w:eastAsiaTheme="minorEastAsia" w:hAnsiTheme="minorHAnsi"/>
          <w:sz w:val="22"/>
          <w:szCs w:val="22"/>
        </w:rPr>
        <w:t>World Justice Project 2015</w:t>
      </w:r>
      <w:r w:rsidR="004F1837" w:rsidRPr="003E63B5">
        <w:rPr>
          <w:rFonts w:asciiTheme="minorHAnsi" w:eastAsiaTheme="minorEastAsia" w:hAnsiTheme="minorHAnsi" w:hint="eastAsia"/>
          <w:sz w:val="22"/>
          <w:szCs w:val="22"/>
        </w:rPr>
        <w:t>，香港的法治指數居全球第十七位，高於美國但遜於新加坡和英國。香港的國際仲裁中心成立於</w:t>
      </w:r>
      <w:r w:rsidR="004F1837" w:rsidRPr="003E63B5">
        <w:rPr>
          <w:rFonts w:asciiTheme="minorHAnsi" w:eastAsiaTheme="minorEastAsia" w:hAnsiTheme="minorHAnsi"/>
          <w:sz w:val="22"/>
          <w:szCs w:val="22"/>
        </w:rPr>
        <w:t>1985</w:t>
      </w:r>
      <w:r w:rsidR="004F1837" w:rsidRPr="003E63B5">
        <w:rPr>
          <w:rFonts w:asciiTheme="minorHAnsi" w:eastAsiaTheme="minorEastAsia" w:hAnsiTheme="minorHAnsi" w:hint="eastAsia"/>
          <w:sz w:val="22"/>
          <w:szCs w:val="22"/>
        </w:rPr>
        <w:t>年，由香港商界及專業人士建立，財政上自給自足</w:t>
      </w:r>
      <w:r w:rsidR="004C23D2" w:rsidRPr="003E63B5">
        <w:rPr>
          <w:rFonts w:asciiTheme="minorHAnsi" w:eastAsiaTheme="minorEastAsia" w:hAnsiTheme="minorHAnsi" w:hint="eastAsia"/>
          <w:sz w:val="22"/>
          <w:szCs w:val="22"/>
        </w:rPr>
        <w:t>能獨立</w:t>
      </w:r>
      <w:r w:rsidR="00CC42CC" w:rsidRPr="003E63B5">
        <w:rPr>
          <w:rFonts w:asciiTheme="minorHAnsi" w:eastAsiaTheme="minorEastAsia" w:hAnsiTheme="minorHAnsi" w:hint="eastAsia"/>
          <w:sz w:val="22"/>
          <w:szCs w:val="22"/>
        </w:rPr>
        <w:t>運作，享有盛譽。香港特別行政區的基本法確保了香港享有司法獨立。國務院</w:t>
      </w:r>
      <w:r w:rsidR="00CC42CC" w:rsidRPr="003E63B5">
        <w:rPr>
          <w:rFonts w:asciiTheme="minorHAnsi" w:eastAsiaTheme="minorEastAsia" w:hAnsiTheme="minorHAnsi"/>
          <w:sz w:val="22"/>
          <w:szCs w:val="22"/>
        </w:rPr>
        <w:t>2014</w:t>
      </w:r>
      <w:r w:rsidR="00CC42CC" w:rsidRPr="003E63B5">
        <w:rPr>
          <w:rFonts w:asciiTheme="minorHAnsi" w:eastAsiaTheme="minorEastAsia" w:hAnsiTheme="minorHAnsi" w:hint="eastAsia"/>
          <w:sz w:val="22"/>
          <w:szCs w:val="22"/>
        </w:rPr>
        <w:t>年的</w:t>
      </w:r>
      <w:r w:rsidR="00F77B22" w:rsidRPr="003E63B5">
        <w:rPr>
          <w:rFonts w:asciiTheme="minorHAnsi" w:eastAsiaTheme="minorEastAsia" w:hAnsiTheme="minorHAnsi" w:hint="eastAsia"/>
          <w:sz w:val="22"/>
          <w:szCs w:val="22"/>
        </w:rPr>
        <w:t>《一國兩制</w:t>
      </w:r>
      <w:r w:rsidR="00CC42CC" w:rsidRPr="003E63B5">
        <w:rPr>
          <w:rFonts w:asciiTheme="minorHAnsi" w:eastAsiaTheme="minorEastAsia" w:hAnsiTheme="minorHAnsi" w:hint="eastAsia"/>
          <w:sz w:val="22"/>
          <w:szCs w:val="22"/>
        </w:rPr>
        <w:t>在香港特別行政區的實踐》白皮書重申：「香港特別行政區依法實行高度自治，享有行政管理權、立法權、獨立的司法權和終審權，繼續保持原有的資本主義制度和生活方式不變，法律基本不變，繼續保持繁榮穩定，各項事業全面發展。」這都對香港作為全球性金融中心的地位相當重要。</w:t>
      </w:r>
      <w:r w:rsidR="008B341E" w:rsidRPr="003E63B5">
        <w:rPr>
          <w:rFonts w:asciiTheme="minorHAnsi" w:eastAsiaTheme="minorEastAsia" w:hAnsiTheme="minorHAnsi" w:hint="eastAsia"/>
          <w:sz w:val="22"/>
          <w:szCs w:val="22"/>
        </w:rPr>
        <w:t>至於監管界和業界的文化，在下兩節會詳談。</w:t>
      </w:r>
    </w:p>
    <w:p w14:paraId="1B253EC8" w14:textId="623CFA8F" w:rsidR="006E05B9" w:rsidRPr="003E63B5" w:rsidRDefault="00F77B22"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另一個相當重要但經常被人忽略的</w:t>
      </w:r>
      <w:r w:rsidR="00AD5715" w:rsidRPr="003E63B5">
        <w:rPr>
          <w:rFonts w:asciiTheme="minorHAnsi" w:eastAsiaTheme="minorEastAsia" w:hAnsiTheme="minorHAnsi" w:hint="eastAsia"/>
          <w:sz w:val="22"/>
          <w:szCs w:val="22"/>
        </w:rPr>
        <w:t>是</w:t>
      </w:r>
      <w:r w:rsidR="00B44F8A" w:rsidRPr="003E63B5">
        <w:rPr>
          <w:rFonts w:asciiTheme="minorHAnsi" w:eastAsiaTheme="minorEastAsia" w:hAnsiTheme="minorHAnsi" w:hint="eastAsia"/>
          <w:sz w:val="22"/>
          <w:szCs w:val="22"/>
          <w:lang w:eastAsia="zh-HK"/>
        </w:rPr>
        <w:t>，</w:t>
      </w:r>
      <w:r w:rsidR="00AD5715" w:rsidRPr="003E63B5">
        <w:rPr>
          <w:rFonts w:asciiTheme="minorHAnsi" w:eastAsiaTheme="minorEastAsia" w:hAnsiTheme="minorHAnsi" w:hint="eastAsia"/>
          <w:sz w:val="22"/>
          <w:szCs w:val="22"/>
        </w:rPr>
        <w:t>堪稱環球金融中心的城市必須</w:t>
      </w:r>
      <w:r w:rsidRPr="003E63B5">
        <w:rPr>
          <w:rFonts w:asciiTheme="minorHAnsi" w:eastAsiaTheme="minorEastAsia" w:hAnsiTheme="minorHAnsi" w:hint="eastAsia"/>
          <w:sz w:val="22"/>
          <w:szCs w:val="22"/>
        </w:rPr>
        <w:t>政局穩定</w:t>
      </w:r>
      <w:r w:rsidR="00972CB9" w:rsidRPr="003E63B5">
        <w:rPr>
          <w:rFonts w:asciiTheme="minorHAnsi" w:eastAsiaTheme="minorEastAsia" w:hAnsiTheme="minorHAnsi" w:hint="eastAsia"/>
          <w:sz w:val="22"/>
          <w:szCs w:val="22"/>
        </w:rPr>
        <w:t>；而</w:t>
      </w:r>
      <w:r w:rsidRPr="003E63B5">
        <w:rPr>
          <w:rFonts w:asciiTheme="minorHAnsi" w:eastAsiaTheme="minorEastAsia" w:hAnsiTheme="minorHAnsi" w:hint="eastAsia"/>
          <w:sz w:val="22"/>
          <w:szCs w:val="22"/>
        </w:rPr>
        <w:t>治安良好</w:t>
      </w:r>
      <w:r w:rsidR="00972CB9" w:rsidRPr="003E63B5">
        <w:rPr>
          <w:rFonts w:asciiTheme="minorHAnsi" w:eastAsiaTheme="minorEastAsia" w:hAnsiTheme="minorHAnsi" w:hint="eastAsia"/>
          <w:sz w:val="22"/>
          <w:szCs w:val="22"/>
        </w:rPr>
        <w:t>則是重要的有利因素</w:t>
      </w:r>
      <w:r w:rsidRPr="003E63B5">
        <w:rPr>
          <w:rFonts w:asciiTheme="minorHAnsi" w:eastAsiaTheme="minorEastAsia" w:hAnsiTheme="minorHAnsi" w:hint="eastAsia"/>
          <w:sz w:val="22"/>
          <w:szCs w:val="22"/>
        </w:rPr>
        <w:t>。</w:t>
      </w:r>
      <w:r w:rsidR="006D4179" w:rsidRPr="003E63B5">
        <w:rPr>
          <w:rFonts w:asciiTheme="minorHAnsi" w:eastAsiaTheme="minorEastAsia" w:hAnsiTheme="minorHAnsi"/>
          <w:sz w:val="22"/>
          <w:szCs w:val="22"/>
        </w:rPr>
        <w:t>2016</w:t>
      </w:r>
      <w:r w:rsidR="006D4179" w:rsidRPr="003E63B5">
        <w:rPr>
          <w:rFonts w:asciiTheme="minorHAnsi" w:eastAsiaTheme="minorEastAsia" w:hAnsiTheme="minorHAnsi" w:hint="eastAsia"/>
          <w:sz w:val="22"/>
          <w:szCs w:val="22"/>
        </w:rPr>
        <w:t>年</w:t>
      </w:r>
      <w:r w:rsidR="006D4179" w:rsidRPr="003E63B5">
        <w:rPr>
          <w:rFonts w:asciiTheme="minorHAnsi" w:eastAsiaTheme="minorEastAsia" w:hAnsiTheme="minorHAnsi"/>
          <w:sz w:val="22"/>
          <w:szCs w:val="22"/>
        </w:rPr>
        <w:t>GFCI 19</w:t>
      </w:r>
      <w:r w:rsidR="006D4179" w:rsidRPr="003E63B5">
        <w:rPr>
          <w:rFonts w:asciiTheme="minorHAnsi" w:eastAsiaTheme="minorEastAsia" w:hAnsiTheme="minorHAnsi" w:hint="eastAsia"/>
          <w:sz w:val="22"/>
          <w:szCs w:val="22"/>
        </w:rPr>
        <w:t>所列的全球首十個金融中心依次是</w:t>
      </w:r>
      <w:r w:rsidRPr="003E63B5">
        <w:rPr>
          <w:rFonts w:asciiTheme="minorHAnsi" w:eastAsiaTheme="minorEastAsia" w:hAnsiTheme="minorHAnsi" w:hint="eastAsia"/>
          <w:sz w:val="22"/>
          <w:szCs w:val="22"/>
        </w:rPr>
        <w:t>倫敦、紐約、</w:t>
      </w:r>
      <w:r w:rsidR="0035085C" w:rsidRPr="003E63B5">
        <w:rPr>
          <w:rFonts w:asciiTheme="minorHAnsi" w:eastAsiaTheme="minorEastAsia" w:hAnsiTheme="minorHAnsi" w:hint="eastAsia"/>
          <w:sz w:val="22"/>
          <w:szCs w:val="22"/>
        </w:rPr>
        <w:t>新加坡、</w:t>
      </w:r>
      <w:r w:rsidR="00484DB9" w:rsidRPr="003E63B5">
        <w:rPr>
          <w:rFonts w:asciiTheme="minorHAnsi" w:eastAsiaTheme="minorEastAsia" w:hAnsiTheme="minorHAnsi" w:hint="eastAsia"/>
          <w:sz w:val="22"/>
          <w:szCs w:val="22"/>
        </w:rPr>
        <w:t>香港、</w:t>
      </w:r>
      <w:r w:rsidRPr="003E63B5">
        <w:rPr>
          <w:rFonts w:asciiTheme="minorHAnsi" w:eastAsiaTheme="minorEastAsia" w:hAnsiTheme="minorHAnsi" w:hint="eastAsia"/>
          <w:sz w:val="22"/>
          <w:szCs w:val="22"/>
        </w:rPr>
        <w:t>東京</w:t>
      </w:r>
      <w:r w:rsidR="000E638A" w:rsidRPr="003E63B5">
        <w:rPr>
          <w:rFonts w:asciiTheme="minorHAnsi" w:eastAsiaTheme="minorEastAsia" w:hAnsiTheme="minorHAnsi" w:hint="eastAsia"/>
          <w:sz w:val="22"/>
          <w:szCs w:val="22"/>
        </w:rPr>
        <w:t>、蘇黎世、</w:t>
      </w:r>
      <w:r w:rsidR="00484DB9" w:rsidRPr="003E63B5">
        <w:rPr>
          <w:rFonts w:asciiTheme="minorHAnsi" w:eastAsiaTheme="minorEastAsia" w:hAnsiTheme="minorHAnsi" w:hint="eastAsia"/>
          <w:sz w:val="22"/>
          <w:szCs w:val="22"/>
        </w:rPr>
        <w:t>華盛頓、三藩市、波士頓和</w:t>
      </w:r>
      <w:r w:rsidR="000E638A" w:rsidRPr="003E63B5">
        <w:rPr>
          <w:rFonts w:asciiTheme="minorHAnsi" w:eastAsiaTheme="minorEastAsia" w:hAnsiTheme="minorHAnsi" w:hint="eastAsia"/>
          <w:sz w:val="22"/>
          <w:szCs w:val="22"/>
        </w:rPr>
        <w:t>多倫多。</w:t>
      </w:r>
      <w:r w:rsidR="0035085C" w:rsidRPr="003E63B5">
        <w:rPr>
          <w:rFonts w:asciiTheme="minorHAnsi" w:eastAsiaTheme="minorEastAsia" w:hAnsiTheme="minorHAnsi" w:hint="eastAsia"/>
          <w:sz w:val="22"/>
          <w:szCs w:val="22"/>
        </w:rPr>
        <w:t>全部都是政局穩定</w:t>
      </w:r>
      <w:r w:rsidR="006D4179" w:rsidRPr="003E63B5">
        <w:rPr>
          <w:rFonts w:asciiTheme="minorHAnsi" w:eastAsiaTheme="minorEastAsia" w:hAnsiTheme="minorHAnsi" w:hint="eastAsia"/>
          <w:sz w:val="22"/>
          <w:szCs w:val="22"/>
        </w:rPr>
        <w:t>的大都會。其中</w:t>
      </w:r>
      <w:r w:rsidR="0035085C" w:rsidRPr="003E63B5">
        <w:rPr>
          <w:rFonts w:asciiTheme="minorHAnsi" w:eastAsiaTheme="minorEastAsia" w:hAnsiTheme="minorHAnsi" w:hint="eastAsia"/>
          <w:sz w:val="22"/>
          <w:szCs w:val="22"/>
        </w:rPr>
        <w:t>香港、新加坡、東京更兼享治安甚佳的美譽。</w:t>
      </w:r>
      <w:r w:rsidR="00972CB9" w:rsidRPr="003E63B5">
        <w:rPr>
          <w:rFonts w:asciiTheme="minorHAnsi" w:eastAsiaTheme="minorEastAsia" w:hAnsiTheme="minorHAnsi" w:hint="eastAsia"/>
          <w:sz w:val="22"/>
          <w:szCs w:val="22"/>
        </w:rPr>
        <w:t>政局穩定和治安良好都是吸引人才和資金最起碼的條件。</w:t>
      </w:r>
      <w:r w:rsidR="007C2C1C" w:rsidRPr="003E63B5">
        <w:rPr>
          <w:rFonts w:asciiTheme="minorHAnsi" w:eastAsiaTheme="minorEastAsia" w:hAnsiTheme="minorHAnsi" w:hint="eastAsia"/>
          <w:sz w:val="22"/>
          <w:szCs w:val="22"/>
        </w:rPr>
        <w:t>值得關注的是香港在</w:t>
      </w:r>
      <w:r w:rsidR="007C2C1C" w:rsidRPr="003E63B5">
        <w:rPr>
          <w:rFonts w:asciiTheme="minorHAnsi" w:eastAsiaTheme="minorEastAsia" w:hAnsiTheme="minorHAnsi"/>
          <w:sz w:val="22"/>
          <w:szCs w:val="22"/>
        </w:rPr>
        <w:t>2016</w:t>
      </w:r>
      <w:r w:rsidR="007C2C1C" w:rsidRPr="003E63B5">
        <w:rPr>
          <w:rFonts w:asciiTheme="minorHAnsi" w:eastAsiaTheme="minorEastAsia" w:hAnsiTheme="minorHAnsi" w:hint="eastAsia"/>
          <w:sz w:val="22"/>
          <w:szCs w:val="22"/>
        </w:rPr>
        <w:t>年</w:t>
      </w:r>
      <w:r w:rsidR="007C2C1C" w:rsidRPr="003E63B5">
        <w:rPr>
          <w:rFonts w:asciiTheme="minorHAnsi" w:eastAsiaTheme="minorEastAsia" w:hAnsiTheme="minorHAnsi"/>
          <w:sz w:val="22"/>
          <w:szCs w:val="22"/>
        </w:rPr>
        <w:t>GFCI 19</w:t>
      </w:r>
      <w:r w:rsidR="007C2C1C" w:rsidRPr="003E63B5">
        <w:rPr>
          <w:rFonts w:asciiTheme="minorHAnsi" w:eastAsiaTheme="minorEastAsia" w:hAnsiTheme="minorHAnsi" w:hint="eastAsia"/>
          <w:sz w:val="22"/>
          <w:szCs w:val="22"/>
        </w:rPr>
        <w:t>的環球金融中</w:t>
      </w:r>
      <w:r w:rsidR="007C2C1C" w:rsidRPr="003E63B5">
        <w:rPr>
          <w:rFonts w:asciiTheme="minorHAnsi" w:eastAsiaTheme="minorEastAsia" w:hAnsiTheme="minorHAnsi" w:hint="eastAsia"/>
          <w:sz w:val="22"/>
          <w:szCs w:val="22"/>
        </w:rPr>
        <w:lastRenderedPageBreak/>
        <w:t>心指數的排名被新加坡超越，僅得第四位。</w:t>
      </w:r>
      <w:r w:rsidR="007C2C1C" w:rsidRPr="003E63B5">
        <w:rPr>
          <w:rFonts w:asciiTheme="minorHAnsi" w:eastAsiaTheme="minorEastAsia" w:hAnsiTheme="minorHAnsi"/>
          <w:sz w:val="22"/>
          <w:szCs w:val="22"/>
        </w:rPr>
        <w:t>2014</w:t>
      </w:r>
      <w:r w:rsidR="007C2C1C" w:rsidRPr="003E63B5">
        <w:rPr>
          <w:rFonts w:asciiTheme="minorHAnsi" w:eastAsiaTheme="minorEastAsia" w:hAnsiTheme="minorHAnsi" w:hint="eastAsia"/>
          <w:sz w:val="22"/>
          <w:szCs w:val="22"/>
        </w:rPr>
        <w:t>年佔中事件後市民衝擊法治的個案增多</w:t>
      </w:r>
      <w:r w:rsidR="009348F8" w:rsidRPr="003E63B5">
        <w:rPr>
          <w:rFonts w:asciiTheme="minorHAnsi" w:eastAsiaTheme="minorEastAsia" w:hAnsiTheme="minorHAnsi" w:hint="eastAsia"/>
          <w:sz w:val="22"/>
          <w:szCs w:val="22"/>
        </w:rPr>
        <w:t>，</w:t>
      </w:r>
      <w:r w:rsidR="009348F8" w:rsidRPr="003E63B5">
        <w:rPr>
          <w:rFonts w:asciiTheme="minorHAnsi" w:eastAsiaTheme="minorEastAsia" w:hAnsiTheme="minorHAnsi"/>
          <w:sz w:val="22"/>
          <w:szCs w:val="22"/>
        </w:rPr>
        <w:t>2016</w:t>
      </w:r>
      <w:r w:rsidR="009348F8" w:rsidRPr="003E63B5">
        <w:rPr>
          <w:rFonts w:asciiTheme="minorHAnsi" w:eastAsiaTheme="minorEastAsia" w:hAnsiTheme="minorHAnsi" w:hint="eastAsia"/>
          <w:sz w:val="22"/>
          <w:szCs w:val="22"/>
        </w:rPr>
        <w:t>年猴年</w:t>
      </w:r>
      <w:r w:rsidR="0039574F" w:rsidRPr="0039574F">
        <w:rPr>
          <w:rFonts w:asciiTheme="minorHAnsi" w:eastAsiaTheme="minorEastAsia" w:hAnsiTheme="minorHAnsi" w:hint="eastAsia"/>
          <w:sz w:val="22"/>
          <w:szCs w:val="22"/>
        </w:rPr>
        <w:t>年初二</w:t>
      </w:r>
      <w:r w:rsidR="009348F8" w:rsidRPr="003E63B5">
        <w:rPr>
          <w:rFonts w:asciiTheme="minorHAnsi" w:eastAsiaTheme="minorEastAsia" w:hAnsiTheme="minorHAnsi" w:hint="eastAsia"/>
          <w:sz w:val="22"/>
          <w:szCs w:val="22"/>
        </w:rPr>
        <w:t>凌晨在旺角甚至出現數十年以來首次擲塼頭暴亂情景。</w:t>
      </w:r>
      <w:r w:rsidR="001F4197" w:rsidRPr="003E63B5">
        <w:rPr>
          <w:rFonts w:asciiTheme="minorHAnsi" w:eastAsiaTheme="minorEastAsia" w:hAnsiTheme="minorHAnsi"/>
          <w:sz w:val="22"/>
          <w:szCs w:val="22"/>
        </w:rPr>
        <w:t>2015</w:t>
      </w:r>
      <w:r w:rsidR="007D4F0F" w:rsidRPr="003E63B5">
        <w:rPr>
          <w:rFonts w:asciiTheme="minorHAnsi" w:eastAsiaTheme="minorEastAsia" w:hAnsiTheme="minorHAnsi" w:hint="eastAsia"/>
          <w:sz w:val="22"/>
          <w:szCs w:val="22"/>
        </w:rPr>
        <w:t>年初</w:t>
      </w:r>
      <w:r w:rsidR="007D4F0F" w:rsidRPr="003E63B5">
        <w:rPr>
          <w:rFonts w:asciiTheme="minorHAnsi" w:eastAsiaTheme="minorEastAsia" w:hAnsiTheme="minorHAnsi"/>
          <w:sz w:val="22"/>
          <w:szCs w:val="22"/>
        </w:rPr>
        <w:t>ECA</w:t>
      </w:r>
      <w:r w:rsidR="007D4F0F" w:rsidRPr="003E63B5">
        <w:rPr>
          <w:rFonts w:asciiTheme="minorHAnsi" w:eastAsiaTheme="minorEastAsia" w:hAnsiTheme="minorHAnsi" w:hint="eastAsia"/>
          <w:sz w:val="22"/>
          <w:szCs w:val="22"/>
        </w:rPr>
        <w:t>公布的香港的全球宜居城市排名大跌</w:t>
      </w:r>
      <w:r w:rsidR="007D4F0F" w:rsidRPr="003E63B5">
        <w:rPr>
          <w:rFonts w:asciiTheme="minorHAnsi" w:eastAsiaTheme="minorEastAsia" w:hAnsiTheme="minorHAnsi"/>
          <w:sz w:val="22"/>
          <w:szCs w:val="22"/>
        </w:rPr>
        <w:t>16</w:t>
      </w:r>
      <w:r w:rsidR="007D4F0F" w:rsidRPr="003E63B5">
        <w:rPr>
          <w:rFonts w:asciiTheme="minorHAnsi" w:eastAsiaTheme="minorEastAsia" w:hAnsiTheme="minorHAnsi" w:hint="eastAsia"/>
          <w:sz w:val="22"/>
          <w:szCs w:val="22"/>
        </w:rPr>
        <w:t>位至</w:t>
      </w:r>
      <w:r w:rsidR="007D4F0F" w:rsidRPr="003E63B5">
        <w:rPr>
          <w:rFonts w:asciiTheme="minorHAnsi" w:eastAsiaTheme="minorEastAsia" w:hAnsiTheme="minorHAnsi"/>
          <w:sz w:val="22"/>
          <w:szCs w:val="22"/>
        </w:rPr>
        <w:t>33</w:t>
      </w:r>
      <w:r w:rsidR="007D4F0F" w:rsidRPr="003E63B5">
        <w:rPr>
          <w:rFonts w:asciiTheme="minorHAnsi" w:eastAsiaTheme="minorEastAsia" w:hAnsiTheme="minorHAnsi" w:hint="eastAsia"/>
          <w:sz w:val="22"/>
          <w:szCs w:val="22"/>
        </w:rPr>
        <w:t>位亦與此有關。</w:t>
      </w:r>
      <w:r w:rsidR="007D4F0F" w:rsidRPr="003E63B5">
        <w:rPr>
          <w:rStyle w:val="ac"/>
          <w:rFonts w:asciiTheme="minorHAnsi" w:eastAsiaTheme="minorEastAsia" w:hAnsiTheme="minorHAnsi"/>
          <w:sz w:val="22"/>
          <w:szCs w:val="22"/>
        </w:rPr>
        <w:footnoteReference w:id="6"/>
      </w:r>
      <w:r w:rsidR="007D4F0F" w:rsidRPr="003E63B5">
        <w:rPr>
          <w:rFonts w:asciiTheme="minorHAnsi" w:eastAsiaTheme="minorEastAsia" w:hAnsiTheme="minorHAnsi"/>
          <w:sz w:val="22"/>
          <w:szCs w:val="22"/>
        </w:rPr>
        <w:t xml:space="preserve"> </w:t>
      </w:r>
      <w:r w:rsidR="006E05B9" w:rsidRPr="003E63B5">
        <w:rPr>
          <w:rFonts w:asciiTheme="minorHAnsi" w:eastAsiaTheme="minorEastAsia" w:hAnsiTheme="minorHAnsi" w:hint="eastAsia"/>
          <w:sz w:val="22"/>
          <w:szCs w:val="22"/>
        </w:rPr>
        <w:t>此外經濟學人智庫（</w:t>
      </w:r>
      <w:r w:rsidR="006E05B9" w:rsidRPr="003E63B5">
        <w:rPr>
          <w:rFonts w:asciiTheme="minorHAnsi" w:eastAsiaTheme="minorEastAsia" w:hAnsiTheme="minorHAnsi"/>
          <w:sz w:val="22"/>
          <w:szCs w:val="22"/>
        </w:rPr>
        <w:t>EIU</w:t>
      </w:r>
      <w:r w:rsidR="006E05B9" w:rsidRPr="003E63B5">
        <w:rPr>
          <w:rFonts w:asciiTheme="minorHAnsi" w:eastAsiaTheme="minorEastAsia" w:hAnsiTheme="minorHAnsi" w:hint="eastAsia"/>
          <w:sz w:val="22"/>
          <w:szCs w:val="22"/>
        </w:rPr>
        <w:t>）的宜居城市指數亦顯示：香港及新加坡宜居度得分</w:t>
      </w:r>
      <w:r w:rsidR="006B2F71" w:rsidRPr="003E63B5">
        <w:rPr>
          <w:rFonts w:asciiTheme="minorHAnsi" w:eastAsiaTheme="minorEastAsia" w:hAnsiTheme="minorHAnsi"/>
          <w:sz w:val="22"/>
          <w:szCs w:val="22"/>
        </w:rPr>
        <w:t>2016</w:t>
      </w:r>
      <w:r w:rsidR="006B2F71" w:rsidRPr="003E63B5">
        <w:rPr>
          <w:rFonts w:asciiTheme="minorHAnsi" w:eastAsiaTheme="minorEastAsia" w:hAnsiTheme="minorHAnsi" w:hint="eastAsia"/>
          <w:sz w:val="22"/>
          <w:szCs w:val="22"/>
        </w:rPr>
        <w:t>年</w:t>
      </w:r>
      <w:r w:rsidR="006E05B9" w:rsidRPr="003E63B5">
        <w:rPr>
          <w:rFonts w:asciiTheme="minorHAnsi" w:eastAsiaTheme="minorEastAsia" w:hAnsiTheme="minorHAnsi" w:hint="eastAsia"/>
          <w:sz w:val="22"/>
          <w:szCs w:val="22"/>
        </w:rPr>
        <w:t>仍低企，但由於其他城市的宜居度下跌，令香港及新加坡</w:t>
      </w:r>
      <w:r w:rsidR="006B2F71" w:rsidRPr="003E63B5">
        <w:rPr>
          <w:rFonts w:asciiTheme="minorHAnsi" w:eastAsiaTheme="minorEastAsia" w:hAnsiTheme="minorHAnsi"/>
          <w:sz w:val="22"/>
          <w:szCs w:val="22"/>
        </w:rPr>
        <w:t>EIU</w:t>
      </w:r>
      <w:r w:rsidR="006B2F71" w:rsidRPr="003E63B5">
        <w:rPr>
          <w:rFonts w:asciiTheme="minorHAnsi" w:eastAsiaTheme="minorEastAsia" w:hAnsiTheme="minorHAnsi" w:hint="eastAsia"/>
          <w:sz w:val="22"/>
          <w:szCs w:val="22"/>
        </w:rPr>
        <w:t>宜居城市指數</w:t>
      </w:r>
      <w:r w:rsidR="006E05B9" w:rsidRPr="003E63B5">
        <w:rPr>
          <w:rFonts w:asciiTheme="minorHAnsi" w:eastAsiaTheme="minorEastAsia" w:hAnsiTheme="minorHAnsi" w:hint="eastAsia"/>
          <w:sz w:val="22"/>
          <w:szCs w:val="22"/>
        </w:rPr>
        <w:t>排名各攀升</w:t>
      </w:r>
      <w:r w:rsidR="006E05B9" w:rsidRPr="003E63B5">
        <w:rPr>
          <w:rFonts w:asciiTheme="minorHAnsi" w:eastAsiaTheme="minorEastAsia" w:hAnsiTheme="minorHAnsi"/>
          <w:sz w:val="22"/>
          <w:szCs w:val="22"/>
        </w:rPr>
        <w:t>3</w:t>
      </w:r>
      <w:r w:rsidR="006E05B9" w:rsidRPr="003E63B5">
        <w:rPr>
          <w:rFonts w:asciiTheme="minorHAnsi" w:eastAsiaTheme="minorEastAsia" w:hAnsiTheme="minorHAnsi" w:hint="eastAsia"/>
          <w:sz w:val="22"/>
          <w:szCs w:val="22"/>
        </w:rPr>
        <w:t>位至</w:t>
      </w:r>
      <w:r w:rsidR="006E05B9" w:rsidRPr="003E63B5">
        <w:rPr>
          <w:rFonts w:asciiTheme="minorHAnsi" w:eastAsiaTheme="minorEastAsia" w:hAnsiTheme="minorHAnsi"/>
          <w:sz w:val="22"/>
          <w:szCs w:val="22"/>
        </w:rPr>
        <w:t>43</w:t>
      </w:r>
      <w:r w:rsidR="006E05B9" w:rsidRPr="003E63B5">
        <w:rPr>
          <w:rFonts w:asciiTheme="minorHAnsi" w:eastAsiaTheme="minorEastAsia" w:hAnsiTheme="minorHAnsi" w:hint="eastAsia"/>
          <w:sz w:val="22"/>
          <w:szCs w:val="22"/>
        </w:rPr>
        <w:t>及</w:t>
      </w:r>
      <w:r w:rsidR="006E05B9" w:rsidRPr="003E63B5">
        <w:rPr>
          <w:rFonts w:asciiTheme="minorHAnsi" w:eastAsiaTheme="minorEastAsia" w:hAnsiTheme="minorHAnsi"/>
          <w:sz w:val="22"/>
          <w:szCs w:val="22"/>
        </w:rPr>
        <w:t>46</w:t>
      </w:r>
      <w:r w:rsidR="006E05B9" w:rsidRPr="003E63B5">
        <w:rPr>
          <w:rFonts w:asciiTheme="minorHAnsi" w:eastAsiaTheme="minorEastAsia" w:hAnsiTheme="minorHAnsi" w:hint="eastAsia"/>
          <w:sz w:val="22"/>
          <w:szCs w:val="22"/>
        </w:rPr>
        <w:t>位。</w:t>
      </w:r>
      <w:r w:rsidR="006E05B9" w:rsidRPr="003E63B5">
        <w:rPr>
          <w:rStyle w:val="ac"/>
          <w:rFonts w:asciiTheme="minorHAnsi" w:eastAsiaTheme="minorEastAsia" w:hAnsiTheme="minorHAnsi"/>
          <w:sz w:val="22"/>
          <w:szCs w:val="22"/>
        </w:rPr>
        <w:footnoteReference w:id="7"/>
      </w:r>
      <w:r w:rsidR="006E05B9" w:rsidRPr="003E63B5">
        <w:rPr>
          <w:rFonts w:asciiTheme="minorHAnsi" w:eastAsiaTheme="minorEastAsia" w:hAnsiTheme="minorHAnsi"/>
          <w:sz w:val="22"/>
          <w:szCs w:val="22"/>
        </w:rPr>
        <w:t xml:space="preserve"> </w:t>
      </w:r>
    </w:p>
    <w:p w14:paraId="7EE62D7C" w14:textId="58653237" w:rsidR="000E294D" w:rsidRPr="003E63B5" w:rsidRDefault="007959FF" w:rsidP="003E63B5">
      <w:pPr>
        <w:spacing w:before="240" w:line="360" w:lineRule="auto"/>
        <w:rPr>
          <w:rFonts w:asciiTheme="minorHAnsi" w:eastAsiaTheme="minorEastAsia" w:hAnsiTheme="minorHAnsi"/>
          <w:sz w:val="22"/>
          <w:szCs w:val="22"/>
        </w:rPr>
      </w:pPr>
      <w:r w:rsidRPr="003E63B5">
        <w:rPr>
          <w:rFonts w:asciiTheme="minorHAnsi" w:eastAsiaTheme="minorEastAsia" w:hAnsiTheme="minorHAnsi" w:hint="eastAsia"/>
          <w:sz w:val="22"/>
          <w:szCs w:val="22"/>
        </w:rPr>
        <w:t>堪稱環球金融中心的城市必須能提供優良</w:t>
      </w:r>
      <w:r w:rsidR="00DF2CB9" w:rsidRPr="003E63B5">
        <w:rPr>
          <w:rFonts w:asciiTheme="minorHAnsi" w:eastAsiaTheme="minorEastAsia" w:hAnsiTheme="minorHAnsi" w:hint="eastAsia"/>
          <w:sz w:val="22"/>
          <w:szCs w:val="22"/>
        </w:rPr>
        <w:t>安穩</w:t>
      </w:r>
      <w:r w:rsidRPr="003E63B5">
        <w:rPr>
          <w:rFonts w:asciiTheme="minorHAnsi" w:eastAsiaTheme="minorEastAsia" w:hAnsiTheme="minorHAnsi" w:hint="eastAsia"/>
          <w:sz w:val="22"/>
          <w:szCs w:val="22"/>
        </w:rPr>
        <w:t>的居住環境和較豐富的消</w:t>
      </w:r>
      <w:r w:rsidR="00EC5700" w:rsidRPr="003E63B5">
        <w:rPr>
          <w:rFonts w:asciiTheme="minorHAnsi" w:eastAsiaTheme="minorEastAsia" w:hAnsiTheme="minorHAnsi" w:hint="eastAsia"/>
          <w:sz w:val="22"/>
          <w:szCs w:val="22"/>
        </w:rPr>
        <w:t>閒</w:t>
      </w:r>
      <w:r w:rsidRPr="003E63B5">
        <w:rPr>
          <w:rFonts w:asciiTheme="minorHAnsi" w:eastAsiaTheme="minorEastAsia" w:hAnsiTheme="minorHAnsi" w:hint="eastAsia"/>
          <w:sz w:val="22"/>
          <w:szCs w:val="22"/>
        </w:rPr>
        <w:t>和文化生活。環球金融中心都必須是國際大都會，既</w:t>
      </w:r>
      <w:r w:rsidR="000E294D" w:rsidRPr="003E63B5">
        <w:rPr>
          <w:rFonts w:asciiTheme="minorHAnsi" w:eastAsiaTheme="minorEastAsia" w:hAnsiTheme="minorHAnsi" w:hint="eastAsia"/>
          <w:sz w:val="22"/>
          <w:szCs w:val="22"/>
        </w:rPr>
        <w:t>要</w:t>
      </w:r>
      <w:r w:rsidRPr="003E63B5">
        <w:rPr>
          <w:rFonts w:asciiTheme="minorHAnsi" w:eastAsiaTheme="minorEastAsia" w:hAnsiTheme="minorHAnsi" w:hint="eastAsia"/>
          <w:sz w:val="22"/>
          <w:szCs w:val="22"/>
        </w:rPr>
        <w:t>跟全球其他大城</w:t>
      </w:r>
      <w:r w:rsidR="000E294D" w:rsidRPr="003E63B5">
        <w:rPr>
          <w:rFonts w:asciiTheme="minorHAnsi" w:eastAsiaTheme="minorEastAsia" w:hAnsiTheme="minorHAnsi" w:hint="eastAsia"/>
          <w:sz w:val="22"/>
          <w:szCs w:val="22"/>
        </w:rPr>
        <w:t>市緊密聯繫，又能容納不同的文化，</w:t>
      </w:r>
      <w:r w:rsidRPr="003E63B5">
        <w:rPr>
          <w:rFonts w:asciiTheme="minorHAnsi" w:eastAsiaTheme="minorEastAsia" w:hAnsiTheme="minorHAnsi" w:hint="eastAsia"/>
          <w:sz w:val="22"/>
          <w:szCs w:val="22"/>
        </w:rPr>
        <w:t>還要</w:t>
      </w:r>
      <w:r w:rsidR="00DF2CB9" w:rsidRPr="003E63B5">
        <w:rPr>
          <w:rFonts w:asciiTheme="minorHAnsi" w:eastAsiaTheme="minorEastAsia" w:hAnsiTheme="minorHAnsi" w:hint="eastAsia"/>
          <w:sz w:val="22"/>
          <w:szCs w:val="22"/>
        </w:rPr>
        <w:t>有優良的企業管治文化。</w:t>
      </w:r>
      <w:r w:rsidR="00380DBF" w:rsidRPr="003E63B5">
        <w:rPr>
          <w:rFonts w:asciiTheme="minorHAnsi" w:eastAsiaTheme="minorEastAsia" w:hAnsiTheme="minorHAnsi" w:hint="eastAsia"/>
          <w:sz w:val="22"/>
          <w:szCs w:val="22"/>
        </w:rPr>
        <w:t>此外，作為國際大都會，開放自省、包容異己亦</w:t>
      </w:r>
      <w:r w:rsidR="009B494F" w:rsidRPr="003E63B5">
        <w:rPr>
          <w:rFonts w:asciiTheme="minorHAnsi" w:eastAsiaTheme="minorEastAsia" w:hAnsiTheme="minorHAnsi" w:hint="eastAsia"/>
          <w:sz w:val="22"/>
          <w:szCs w:val="22"/>
        </w:rPr>
        <w:t>必須是其</w:t>
      </w:r>
      <w:r w:rsidR="00380DBF" w:rsidRPr="003E63B5">
        <w:rPr>
          <w:rFonts w:asciiTheme="minorHAnsi" w:eastAsiaTheme="minorEastAsia" w:hAnsiTheme="minorHAnsi" w:hint="eastAsia"/>
          <w:sz w:val="22"/>
          <w:szCs w:val="22"/>
        </w:rPr>
        <w:t>核心價值</w:t>
      </w:r>
      <w:r w:rsidR="009B494F" w:rsidRPr="003E63B5">
        <w:rPr>
          <w:rFonts w:asciiTheme="minorHAnsi" w:eastAsiaTheme="minorEastAsia" w:hAnsiTheme="minorHAnsi" w:hint="eastAsia"/>
          <w:sz w:val="22"/>
          <w:szCs w:val="22"/>
        </w:rPr>
        <w:t>之一</w:t>
      </w:r>
      <w:r w:rsidR="00796C5C" w:rsidRPr="003E63B5">
        <w:rPr>
          <w:rFonts w:asciiTheme="minorHAnsi" w:eastAsiaTheme="minorEastAsia" w:hAnsiTheme="minorHAnsi" w:hint="eastAsia"/>
          <w:sz w:val="22"/>
          <w:szCs w:val="22"/>
        </w:rPr>
        <w:t>，有評論指香港近年似乎逐漸遠離這文化，可能威脅到香港作為環球金融中心的競爭力</w:t>
      </w:r>
      <w:r w:rsidR="00380DBF" w:rsidRPr="003E63B5">
        <w:rPr>
          <w:rFonts w:asciiTheme="minorHAnsi" w:eastAsiaTheme="minorEastAsia" w:hAnsiTheme="minorHAnsi" w:hint="eastAsia"/>
          <w:sz w:val="22"/>
          <w:szCs w:val="22"/>
        </w:rPr>
        <w:t>。</w:t>
      </w:r>
      <w:r w:rsidR="00333B28" w:rsidRPr="003E63B5">
        <w:rPr>
          <w:rStyle w:val="ac"/>
          <w:rFonts w:asciiTheme="minorHAnsi" w:eastAsiaTheme="minorEastAsia" w:hAnsiTheme="minorHAnsi"/>
          <w:sz w:val="22"/>
          <w:szCs w:val="22"/>
        </w:rPr>
        <w:footnoteReference w:id="8"/>
      </w:r>
    </w:p>
    <w:p w14:paraId="47E55E59" w14:textId="77777777" w:rsidR="00DF2CB9" w:rsidRPr="003E63B5" w:rsidRDefault="00DF2CB9" w:rsidP="003E63B5">
      <w:pPr>
        <w:spacing w:before="240" w:line="360" w:lineRule="auto"/>
        <w:rPr>
          <w:rFonts w:asciiTheme="minorHAnsi" w:eastAsiaTheme="minorEastAsia" w:hAnsiTheme="minorHAnsi"/>
          <w:sz w:val="22"/>
          <w:szCs w:val="22"/>
        </w:rPr>
      </w:pPr>
      <w:r w:rsidRPr="003E63B5">
        <w:rPr>
          <w:rFonts w:asciiTheme="minorHAnsi" w:eastAsiaTheme="minorEastAsia" w:hAnsiTheme="minorHAnsi" w:hint="eastAsia"/>
          <w:sz w:val="22"/>
          <w:szCs w:val="22"/>
        </w:rPr>
        <w:t>在監管方面，關鍵是適切的監管。不適切的監管，再多也無力規避系統風險；</w:t>
      </w:r>
      <w:r w:rsidR="00D7572A" w:rsidRPr="003E63B5">
        <w:rPr>
          <w:rFonts w:asciiTheme="minorHAnsi" w:eastAsiaTheme="minorEastAsia" w:hAnsiTheme="minorHAnsi" w:hint="eastAsia"/>
          <w:sz w:val="22"/>
          <w:szCs w:val="22"/>
        </w:rPr>
        <w:t>只要有適切的監管，</w:t>
      </w:r>
      <w:r w:rsidR="009A07D2" w:rsidRPr="003E63B5">
        <w:rPr>
          <w:rFonts w:asciiTheme="minorHAnsi" w:eastAsiaTheme="minorEastAsia" w:hAnsiTheme="minorHAnsi" w:hint="eastAsia"/>
          <w:sz w:val="22"/>
          <w:szCs w:val="22"/>
        </w:rPr>
        <w:t>其他多餘的監管</w:t>
      </w:r>
      <w:r w:rsidR="00D7572A" w:rsidRPr="003E63B5">
        <w:rPr>
          <w:rFonts w:asciiTheme="minorHAnsi" w:eastAsiaTheme="minorEastAsia" w:hAnsiTheme="minorHAnsi" w:hint="eastAsia"/>
          <w:sz w:val="22"/>
          <w:szCs w:val="22"/>
        </w:rPr>
        <w:t>就可</w:t>
      </w:r>
      <w:r w:rsidR="009A07D2" w:rsidRPr="003E63B5">
        <w:rPr>
          <w:rFonts w:asciiTheme="minorHAnsi" w:eastAsiaTheme="minorEastAsia" w:hAnsiTheme="minorHAnsi" w:hint="eastAsia"/>
          <w:sz w:val="22"/>
          <w:szCs w:val="22"/>
        </w:rPr>
        <w:t>砍掉。</w:t>
      </w:r>
      <w:r w:rsidR="00C744EA" w:rsidRPr="003E63B5">
        <w:rPr>
          <w:rFonts w:asciiTheme="minorHAnsi" w:eastAsiaTheme="minorEastAsia" w:hAnsiTheme="minorHAnsi" w:hint="eastAsia"/>
          <w:sz w:val="22"/>
          <w:szCs w:val="22"/>
        </w:rPr>
        <w:t>在維持適切的監管下，</w:t>
      </w:r>
      <w:r w:rsidR="00D7572A" w:rsidRPr="003E63B5">
        <w:rPr>
          <w:rFonts w:asciiTheme="minorHAnsi" w:eastAsiaTheme="minorEastAsia" w:hAnsiTheme="minorHAnsi" w:hint="eastAsia"/>
          <w:sz w:val="22"/>
          <w:szCs w:val="22"/>
        </w:rPr>
        <w:t>大膽放寬業界突破創新的空間</w:t>
      </w:r>
      <w:r w:rsidR="009A07D2" w:rsidRPr="003E63B5">
        <w:rPr>
          <w:rFonts w:asciiTheme="minorHAnsi" w:eastAsiaTheme="minorEastAsia" w:hAnsiTheme="minorHAnsi" w:hint="eastAsia"/>
          <w:sz w:val="22"/>
          <w:szCs w:val="22"/>
        </w:rPr>
        <w:t>，</w:t>
      </w:r>
      <w:r w:rsidR="00D7572A" w:rsidRPr="003E63B5">
        <w:rPr>
          <w:rFonts w:asciiTheme="minorHAnsi" w:eastAsiaTheme="minorEastAsia" w:hAnsiTheme="minorHAnsi" w:hint="eastAsia"/>
          <w:sz w:val="22"/>
          <w:szCs w:val="22"/>
        </w:rPr>
        <w:t>才能締造最有利的環境</w:t>
      </w:r>
      <w:r w:rsidR="009A07D2" w:rsidRPr="003E63B5">
        <w:rPr>
          <w:rFonts w:asciiTheme="minorHAnsi" w:eastAsiaTheme="minorEastAsia" w:hAnsiTheme="minorHAnsi" w:hint="eastAsia"/>
          <w:sz w:val="22"/>
          <w:szCs w:val="22"/>
        </w:rPr>
        <w:t>，</w:t>
      </w:r>
      <w:r w:rsidR="00D7572A" w:rsidRPr="003E63B5">
        <w:rPr>
          <w:rFonts w:asciiTheme="minorHAnsi" w:eastAsiaTheme="minorEastAsia" w:hAnsiTheme="minorHAnsi" w:hint="eastAsia"/>
          <w:sz w:val="22"/>
          <w:szCs w:val="22"/>
        </w:rPr>
        <w:t>提高金融中心的競爭力。</w:t>
      </w:r>
    </w:p>
    <w:p w14:paraId="456159B1" w14:textId="77777777" w:rsidR="007C2C1C" w:rsidRPr="003E63B5" w:rsidRDefault="007C2C1C" w:rsidP="003E63B5">
      <w:pPr>
        <w:spacing w:before="240" w:line="360" w:lineRule="auto"/>
        <w:rPr>
          <w:rFonts w:asciiTheme="minorHAnsi" w:eastAsiaTheme="minorEastAsia" w:hAnsiTheme="minorHAnsi"/>
          <w:b/>
          <w:sz w:val="22"/>
          <w:szCs w:val="22"/>
        </w:rPr>
      </w:pPr>
    </w:p>
    <w:p w14:paraId="42BAC194" w14:textId="04529484" w:rsidR="000E294D" w:rsidRPr="003E63B5" w:rsidRDefault="00FC5C53" w:rsidP="003E63B5">
      <w:pPr>
        <w:pStyle w:val="3"/>
      </w:pPr>
      <w:r w:rsidRPr="003E63B5">
        <w:t xml:space="preserve">4.1 </w:t>
      </w:r>
      <w:r w:rsidR="008C2291" w:rsidRPr="003E63B5">
        <w:rPr>
          <w:rFonts w:hint="eastAsia"/>
        </w:rPr>
        <w:t>適切</w:t>
      </w:r>
      <w:r w:rsidR="00A956CF" w:rsidRPr="003E63B5">
        <w:rPr>
          <w:rFonts w:hint="eastAsia"/>
        </w:rPr>
        <w:t>的</w:t>
      </w:r>
      <w:r w:rsidR="000E294D" w:rsidRPr="003E63B5">
        <w:rPr>
          <w:rFonts w:hint="eastAsia"/>
        </w:rPr>
        <w:t>監管</w:t>
      </w:r>
    </w:p>
    <w:p w14:paraId="6DAD03FD" w14:textId="77777777" w:rsidR="00A956CF" w:rsidRPr="003E63B5" w:rsidRDefault="00A956CF"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金融服務業十分倚仗監管。沒有監管，金融業界難以取得公眾信任；沒有公眾的信任，金融業界亦難以發揚光大。金融服務業經常管理龐大的資金。這些資金</w:t>
      </w:r>
      <w:r w:rsidR="00EF6F53" w:rsidRPr="003E63B5">
        <w:rPr>
          <w:rFonts w:asciiTheme="minorHAnsi" w:eastAsiaTheme="minorEastAsia" w:hAnsiTheme="minorHAnsi" w:hint="eastAsia"/>
          <w:sz w:val="22"/>
          <w:szCs w:val="22"/>
        </w:rPr>
        <w:t>的擁有人</w:t>
      </w:r>
      <w:r w:rsidRPr="003E63B5">
        <w:rPr>
          <w:rFonts w:asciiTheme="minorHAnsi" w:eastAsiaTheme="minorEastAsia" w:hAnsiTheme="minorHAnsi" w:hint="eastAsia"/>
          <w:sz w:val="22"/>
          <w:szCs w:val="22"/>
        </w:rPr>
        <w:t>之所以樂於由金融業中人管理，完全是基於信任。而這信任很大程度上建基於有公信力和有效的監管。</w:t>
      </w:r>
      <w:r w:rsidR="0014533B" w:rsidRPr="003E63B5">
        <w:rPr>
          <w:rFonts w:asciiTheme="minorHAnsi" w:eastAsiaTheme="minorEastAsia" w:hAnsiTheme="minorHAnsi" w:hint="eastAsia"/>
          <w:sz w:val="22"/>
          <w:szCs w:val="22"/>
        </w:rPr>
        <w:t>有公信力和有效的監管就是適切的監管。適切的監管對金融中心的長遠競爭力</w:t>
      </w:r>
      <w:r w:rsidR="0014533B" w:rsidRPr="003E63B5">
        <w:rPr>
          <w:rFonts w:asciiTheme="minorHAnsi" w:eastAsiaTheme="minorEastAsia" w:hAnsiTheme="minorHAnsi" w:hint="eastAsia"/>
          <w:sz w:val="22"/>
          <w:szCs w:val="22"/>
        </w:rPr>
        <w:lastRenderedPageBreak/>
        <w:t>十分重要。</w:t>
      </w:r>
    </w:p>
    <w:p w14:paraId="1C6F547E" w14:textId="78F8AEA5" w:rsidR="00CB1C34" w:rsidRPr="003E63B5" w:rsidRDefault="00A956CF"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金融服務業因為管理龐大的資金，</w:t>
      </w:r>
      <w:r w:rsidR="00AE3CED" w:rsidRPr="003E63B5">
        <w:rPr>
          <w:rFonts w:asciiTheme="minorHAnsi" w:eastAsiaTheme="minorEastAsia" w:hAnsiTheme="minorHAnsi" w:hint="eastAsia"/>
          <w:sz w:val="22"/>
          <w:szCs w:val="22"/>
        </w:rPr>
        <w:t>自然</w:t>
      </w:r>
      <w:r w:rsidRPr="003E63B5">
        <w:rPr>
          <w:rFonts w:asciiTheme="minorHAnsi" w:eastAsiaTheme="minorEastAsia" w:hAnsiTheme="minorHAnsi" w:hint="eastAsia"/>
          <w:sz w:val="22"/>
          <w:szCs w:val="22"/>
        </w:rPr>
        <w:t>成為對社會</w:t>
      </w:r>
      <w:r w:rsidR="009E112B" w:rsidRPr="003E63B5">
        <w:rPr>
          <w:rFonts w:asciiTheme="minorHAnsi" w:eastAsiaTheme="minorEastAsia" w:hAnsiTheme="minorHAnsi" w:hint="eastAsia"/>
          <w:sz w:val="22"/>
          <w:szCs w:val="22"/>
          <w:lang w:eastAsia="zh-HK"/>
        </w:rPr>
        <w:t>及</w:t>
      </w:r>
      <w:r w:rsidRPr="003E63B5">
        <w:rPr>
          <w:rFonts w:asciiTheme="minorHAnsi" w:eastAsiaTheme="minorEastAsia" w:hAnsiTheme="minorHAnsi" w:hint="eastAsia"/>
          <w:sz w:val="22"/>
          <w:szCs w:val="22"/>
        </w:rPr>
        <w:t>經濟最</w:t>
      </w:r>
      <w:r w:rsidR="007E476E" w:rsidRPr="003E63B5">
        <w:rPr>
          <w:rFonts w:asciiTheme="minorHAnsi" w:eastAsiaTheme="minorEastAsia" w:hAnsiTheme="minorHAnsi" w:hint="eastAsia"/>
          <w:sz w:val="22"/>
          <w:szCs w:val="22"/>
        </w:rPr>
        <w:t>具影響力的權力中心</w:t>
      </w:r>
      <w:r w:rsidR="00C277E4" w:rsidRPr="003E63B5">
        <w:rPr>
          <w:rFonts w:asciiTheme="minorHAnsi" w:eastAsiaTheme="minorEastAsia" w:hAnsiTheme="minorHAnsi" w:hint="eastAsia"/>
          <w:sz w:val="22"/>
          <w:szCs w:val="22"/>
        </w:rPr>
        <w:t>之一</w:t>
      </w:r>
      <w:r w:rsidR="007E476E" w:rsidRPr="003E63B5">
        <w:rPr>
          <w:rFonts w:asciiTheme="minorHAnsi" w:eastAsiaTheme="minorEastAsia" w:hAnsiTheme="minorHAnsi" w:hint="eastAsia"/>
          <w:sz w:val="22"/>
          <w:szCs w:val="22"/>
        </w:rPr>
        <w:t>。由於可以借助</w:t>
      </w:r>
      <w:r w:rsidR="00AE3CED" w:rsidRPr="003E63B5">
        <w:rPr>
          <w:rFonts w:asciiTheme="minorHAnsi" w:eastAsiaTheme="minorEastAsia" w:hAnsiTheme="minorHAnsi" w:hint="eastAsia"/>
          <w:sz w:val="22"/>
          <w:szCs w:val="22"/>
        </w:rPr>
        <w:t>電腦科技</w:t>
      </w:r>
      <w:r w:rsidR="007E476E" w:rsidRPr="003E63B5">
        <w:rPr>
          <w:rFonts w:asciiTheme="minorHAnsi" w:eastAsiaTheme="minorEastAsia" w:hAnsiTheme="minorHAnsi" w:hint="eastAsia"/>
          <w:sz w:val="22"/>
          <w:szCs w:val="22"/>
        </w:rPr>
        <w:t>和槓桿效應，金融服務業中的巨頭對於全球資金流向、匯率</w:t>
      </w:r>
      <w:r w:rsidR="001620D2" w:rsidRPr="003E63B5">
        <w:rPr>
          <w:rFonts w:asciiTheme="minorHAnsi" w:eastAsiaTheme="minorEastAsia" w:hAnsiTheme="minorHAnsi" w:hint="eastAsia"/>
          <w:sz w:val="22"/>
          <w:szCs w:val="22"/>
          <w:lang w:eastAsia="zh-HK"/>
        </w:rPr>
        <w:t>、</w:t>
      </w:r>
      <w:r w:rsidR="007E476E" w:rsidRPr="003E63B5">
        <w:rPr>
          <w:rFonts w:asciiTheme="minorHAnsi" w:eastAsiaTheme="minorEastAsia" w:hAnsiTheme="minorHAnsi" w:hint="eastAsia"/>
          <w:sz w:val="22"/>
          <w:szCs w:val="22"/>
        </w:rPr>
        <w:t>利率、股市</w:t>
      </w:r>
      <w:r w:rsidR="007568FB" w:rsidRPr="003E63B5">
        <w:rPr>
          <w:rFonts w:asciiTheme="minorHAnsi" w:eastAsiaTheme="minorEastAsia" w:hAnsiTheme="minorHAnsi" w:hint="eastAsia"/>
          <w:sz w:val="22"/>
          <w:szCs w:val="22"/>
          <w:lang w:eastAsia="zh-HK"/>
        </w:rPr>
        <w:t>、</w:t>
      </w:r>
      <w:r w:rsidR="007E476E" w:rsidRPr="003E63B5">
        <w:rPr>
          <w:rFonts w:asciiTheme="minorHAnsi" w:eastAsiaTheme="minorEastAsia" w:hAnsiTheme="minorHAnsi" w:hint="eastAsia"/>
          <w:sz w:val="22"/>
          <w:szCs w:val="22"/>
        </w:rPr>
        <w:t>債市乃至樓市和商品市場，都</w:t>
      </w:r>
      <w:r w:rsidR="00EF6F53" w:rsidRPr="003E63B5">
        <w:rPr>
          <w:rFonts w:asciiTheme="minorHAnsi" w:eastAsiaTheme="minorEastAsia" w:hAnsiTheme="minorHAnsi" w:hint="eastAsia"/>
          <w:sz w:val="22"/>
          <w:szCs w:val="22"/>
        </w:rPr>
        <w:t>可能</w:t>
      </w:r>
      <w:r w:rsidR="007E476E" w:rsidRPr="003E63B5">
        <w:rPr>
          <w:rFonts w:asciiTheme="minorHAnsi" w:eastAsiaTheme="minorEastAsia" w:hAnsiTheme="minorHAnsi" w:hint="eastAsia"/>
          <w:sz w:val="22"/>
          <w:szCs w:val="22"/>
        </w:rPr>
        <w:t>有翻</w:t>
      </w:r>
      <w:r w:rsidR="00C277E4" w:rsidRPr="003E63B5">
        <w:rPr>
          <w:rFonts w:asciiTheme="minorHAnsi" w:eastAsiaTheme="minorEastAsia" w:hAnsiTheme="minorHAnsi" w:hint="eastAsia"/>
          <w:sz w:val="22"/>
          <w:szCs w:val="22"/>
        </w:rPr>
        <w:t>雲</w:t>
      </w:r>
      <w:r w:rsidR="007E476E" w:rsidRPr="003E63B5">
        <w:rPr>
          <w:rFonts w:asciiTheme="minorHAnsi" w:eastAsiaTheme="minorEastAsia" w:hAnsiTheme="minorHAnsi" w:hint="eastAsia"/>
          <w:sz w:val="22"/>
          <w:szCs w:val="22"/>
        </w:rPr>
        <w:t>覆雨的影響力。</w:t>
      </w:r>
      <w:r w:rsidR="007E476E" w:rsidRPr="003E63B5">
        <w:rPr>
          <w:rFonts w:asciiTheme="minorHAnsi" w:eastAsiaTheme="minorEastAsia" w:hAnsiTheme="minorHAnsi"/>
          <w:sz w:val="22"/>
          <w:szCs w:val="22"/>
        </w:rPr>
        <w:t>2008</w:t>
      </w:r>
      <w:r w:rsidR="007E476E" w:rsidRPr="003E63B5">
        <w:rPr>
          <w:rFonts w:asciiTheme="minorHAnsi" w:eastAsiaTheme="minorEastAsia" w:hAnsiTheme="minorHAnsi" w:hint="eastAsia"/>
          <w:sz w:val="22"/>
          <w:szCs w:val="22"/>
        </w:rPr>
        <w:t>年出現的全球金融</w:t>
      </w:r>
      <w:r w:rsidR="00C277E4" w:rsidRPr="003E63B5">
        <w:rPr>
          <w:rFonts w:asciiTheme="minorHAnsi" w:eastAsiaTheme="minorEastAsia" w:hAnsiTheme="minorHAnsi" w:hint="eastAsia"/>
          <w:sz w:val="22"/>
          <w:szCs w:val="22"/>
        </w:rPr>
        <w:t>海</w:t>
      </w:r>
      <w:r w:rsidR="007E476E" w:rsidRPr="003E63B5">
        <w:rPr>
          <w:rFonts w:asciiTheme="minorHAnsi" w:eastAsiaTheme="minorEastAsia" w:hAnsiTheme="minorHAnsi" w:hint="eastAsia"/>
          <w:sz w:val="22"/>
          <w:szCs w:val="22"/>
        </w:rPr>
        <w:t>嘯</w:t>
      </w:r>
      <w:r w:rsidR="007568FB" w:rsidRPr="003E63B5">
        <w:rPr>
          <w:rFonts w:asciiTheme="minorHAnsi" w:eastAsiaTheme="minorEastAsia" w:hAnsiTheme="minorHAnsi" w:hint="eastAsia"/>
          <w:sz w:val="22"/>
          <w:szCs w:val="22"/>
          <w:lang w:eastAsia="zh-HK"/>
        </w:rPr>
        <w:t>；</w:t>
      </w:r>
      <w:r w:rsidR="00C043AB" w:rsidRPr="003E63B5">
        <w:rPr>
          <w:rFonts w:asciiTheme="minorHAnsi" w:eastAsiaTheme="minorEastAsia" w:hAnsiTheme="minorHAnsi"/>
          <w:sz w:val="22"/>
          <w:szCs w:val="22"/>
          <w:lang w:eastAsia="zh-HK"/>
        </w:rPr>
        <w:t>2010</w:t>
      </w:r>
      <w:r w:rsidR="00C043AB" w:rsidRPr="003E63B5">
        <w:rPr>
          <w:rFonts w:asciiTheme="minorHAnsi" w:eastAsiaTheme="minorEastAsia" w:hAnsiTheme="minorHAnsi" w:hint="eastAsia"/>
          <w:sz w:val="22"/>
          <w:szCs w:val="22"/>
          <w:lang w:eastAsia="zh-HK"/>
        </w:rPr>
        <w:t>年</w:t>
      </w:r>
      <w:r w:rsidR="00D84BFA" w:rsidRPr="003E63B5">
        <w:rPr>
          <w:rFonts w:asciiTheme="minorHAnsi" w:eastAsiaTheme="minorEastAsia" w:hAnsiTheme="minorHAnsi"/>
          <w:sz w:val="22"/>
          <w:szCs w:val="22"/>
          <w:lang w:eastAsia="zh-HK"/>
        </w:rPr>
        <w:t>5</w:t>
      </w:r>
      <w:r w:rsidR="00D84BFA" w:rsidRPr="003E63B5">
        <w:rPr>
          <w:rFonts w:asciiTheme="minorHAnsi" w:eastAsiaTheme="minorEastAsia" w:hAnsiTheme="minorHAnsi" w:hint="eastAsia"/>
          <w:sz w:val="22"/>
          <w:szCs w:val="22"/>
          <w:lang w:eastAsia="zh-HK"/>
        </w:rPr>
        <w:t>月</w:t>
      </w:r>
      <w:r w:rsidR="00D84BFA" w:rsidRPr="003E63B5">
        <w:rPr>
          <w:rFonts w:asciiTheme="minorHAnsi" w:eastAsiaTheme="minorEastAsia" w:hAnsiTheme="minorHAnsi"/>
          <w:sz w:val="22"/>
          <w:szCs w:val="22"/>
          <w:lang w:eastAsia="zh-HK"/>
        </w:rPr>
        <w:t>6</w:t>
      </w:r>
      <w:r w:rsidR="00D84BFA" w:rsidRPr="003E63B5">
        <w:rPr>
          <w:rFonts w:asciiTheme="minorHAnsi" w:eastAsiaTheme="minorEastAsia" w:hAnsiTheme="minorHAnsi" w:hint="eastAsia"/>
          <w:sz w:val="22"/>
          <w:szCs w:val="22"/>
          <w:lang w:eastAsia="zh-HK"/>
        </w:rPr>
        <w:t>日</w:t>
      </w:r>
      <w:r w:rsidR="00C043AB" w:rsidRPr="003E63B5">
        <w:rPr>
          <w:rFonts w:asciiTheme="minorHAnsi" w:eastAsiaTheme="minorEastAsia" w:hAnsiTheme="minorHAnsi" w:hint="eastAsia"/>
          <w:sz w:val="22"/>
          <w:szCs w:val="22"/>
          <w:lang w:eastAsia="zh-HK"/>
        </w:rPr>
        <w:t>出現的</w:t>
      </w:r>
      <w:r w:rsidR="00C043AB" w:rsidRPr="003E63B5">
        <w:rPr>
          <w:rFonts w:asciiTheme="minorHAnsi" w:eastAsiaTheme="minorEastAsia" w:hAnsiTheme="minorHAnsi"/>
          <w:sz w:val="22"/>
          <w:szCs w:val="22"/>
          <w:lang w:eastAsia="zh-HK"/>
        </w:rPr>
        <w:t>15</w:t>
      </w:r>
      <w:r w:rsidR="00C043AB" w:rsidRPr="003E63B5">
        <w:rPr>
          <w:rFonts w:asciiTheme="minorHAnsi" w:eastAsiaTheme="minorEastAsia" w:hAnsiTheme="minorHAnsi" w:hint="eastAsia"/>
          <w:sz w:val="22"/>
          <w:szCs w:val="22"/>
          <w:lang w:eastAsia="zh-HK"/>
        </w:rPr>
        <w:t>分鐘內道瓊指數急瀉千點的「閃電崩盤」</w:t>
      </w:r>
      <w:r w:rsidR="00C043AB" w:rsidRPr="003E63B5">
        <w:rPr>
          <w:rFonts w:asciiTheme="minorHAnsi" w:eastAsiaTheme="minorEastAsia" w:hAnsiTheme="minorHAnsi"/>
          <w:sz w:val="22"/>
          <w:szCs w:val="22"/>
          <w:lang w:eastAsia="zh-HK"/>
        </w:rPr>
        <w:t>(flash crash)</w:t>
      </w:r>
      <w:r w:rsidR="00C043AB" w:rsidRPr="003E63B5">
        <w:rPr>
          <w:rFonts w:asciiTheme="minorHAnsi" w:eastAsiaTheme="minorEastAsia" w:hAnsiTheme="minorHAnsi" w:hint="eastAsia"/>
          <w:sz w:val="22"/>
          <w:szCs w:val="22"/>
          <w:lang w:eastAsia="zh-HK"/>
        </w:rPr>
        <w:t>；</w:t>
      </w:r>
      <w:r w:rsidR="00CB1C34" w:rsidRPr="003E63B5">
        <w:rPr>
          <w:rFonts w:asciiTheme="minorHAnsi" w:eastAsiaTheme="minorEastAsia" w:hAnsiTheme="minorHAnsi"/>
          <w:sz w:val="22"/>
          <w:szCs w:val="22"/>
        </w:rPr>
        <w:t>2012</w:t>
      </w:r>
      <w:r w:rsidR="00CB1C34" w:rsidRPr="003E63B5">
        <w:rPr>
          <w:rFonts w:asciiTheme="minorHAnsi" w:eastAsiaTheme="minorEastAsia" w:hAnsiTheme="minorHAnsi" w:hint="eastAsia"/>
          <w:sz w:val="22"/>
          <w:szCs w:val="22"/>
        </w:rPr>
        <w:t>年被暴露的倫敦銀行同業拆息操控醜聞</w:t>
      </w:r>
      <w:r w:rsidR="007568FB" w:rsidRPr="003E63B5">
        <w:rPr>
          <w:rFonts w:asciiTheme="minorHAnsi" w:eastAsiaTheme="minorEastAsia" w:hAnsiTheme="minorHAnsi" w:hint="eastAsia"/>
          <w:sz w:val="22"/>
          <w:szCs w:val="22"/>
          <w:lang w:eastAsia="zh-HK"/>
        </w:rPr>
        <w:t>；</w:t>
      </w:r>
      <w:r w:rsidR="00CB1C34" w:rsidRPr="003E63B5">
        <w:rPr>
          <w:rFonts w:asciiTheme="minorHAnsi" w:eastAsiaTheme="minorEastAsia" w:hAnsiTheme="minorHAnsi"/>
          <w:sz w:val="22"/>
          <w:szCs w:val="22"/>
        </w:rPr>
        <w:t>2013</w:t>
      </w:r>
      <w:r w:rsidR="00CB1C34" w:rsidRPr="003E63B5">
        <w:rPr>
          <w:rFonts w:asciiTheme="minorHAnsi" w:eastAsiaTheme="minorEastAsia" w:hAnsiTheme="minorHAnsi" w:hint="eastAsia"/>
          <w:sz w:val="22"/>
          <w:szCs w:val="22"/>
        </w:rPr>
        <w:t>年全球多家主要銀行交易員</w:t>
      </w:r>
      <w:r w:rsidR="00EF6F53" w:rsidRPr="003E63B5">
        <w:rPr>
          <w:rFonts w:asciiTheme="minorHAnsi" w:eastAsiaTheme="minorEastAsia" w:hAnsiTheme="minorHAnsi" w:hint="eastAsia"/>
          <w:sz w:val="22"/>
          <w:szCs w:val="22"/>
        </w:rPr>
        <w:t>更</w:t>
      </w:r>
      <w:r w:rsidR="00CB1C34" w:rsidRPr="003E63B5">
        <w:rPr>
          <w:rFonts w:asciiTheme="minorHAnsi" w:eastAsiaTheme="minorEastAsia" w:hAnsiTheme="minorHAnsi" w:hint="eastAsia"/>
          <w:sz w:val="22"/>
          <w:szCs w:val="22"/>
        </w:rPr>
        <w:t>被發現操縱匯率</w:t>
      </w:r>
      <w:r w:rsidR="00EF6F53" w:rsidRPr="003E63B5">
        <w:rPr>
          <w:rFonts w:asciiTheme="minorHAnsi" w:eastAsiaTheme="minorEastAsia" w:hAnsiTheme="minorHAnsi" w:hint="eastAsia"/>
          <w:sz w:val="22"/>
          <w:szCs w:val="22"/>
        </w:rPr>
        <w:t>，</w:t>
      </w:r>
      <w:r w:rsidR="00CB1C34" w:rsidRPr="003E63B5">
        <w:rPr>
          <w:rFonts w:asciiTheme="minorHAnsi" w:eastAsiaTheme="minorEastAsia" w:hAnsiTheme="minorHAnsi" w:hint="eastAsia"/>
          <w:sz w:val="22"/>
          <w:szCs w:val="22"/>
        </w:rPr>
        <w:t>最後導致六家主要銀行被罰款</w:t>
      </w:r>
      <w:r w:rsidR="00EF6F53" w:rsidRPr="003E63B5">
        <w:rPr>
          <w:rFonts w:asciiTheme="minorHAnsi" w:eastAsiaTheme="minorEastAsia" w:hAnsiTheme="minorHAnsi" w:hint="eastAsia"/>
          <w:sz w:val="22"/>
          <w:szCs w:val="22"/>
        </w:rPr>
        <w:t>共</w:t>
      </w:r>
      <w:r w:rsidR="00CB1C34" w:rsidRPr="003E63B5">
        <w:rPr>
          <w:rFonts w:asciiTheme="minorHAnsi" w:eastAsiaTheme="minorEastAsia" w:hAnsiTheme="minorHAnsi"/>
          <w:sz w:val="22"/>
          <w:szCs w:val="22"/>
        </w:rPr>
        <w:t>43</w:t>
      </w:r>
      <w:r w:rsidR="00CB1C34" w:rsidRPr="003E63B5">
        <w:rPr>
          <w:rFonts w:asciiTheme="minorHAnsi" w:eastAsiaTheme="minorEastAsia" w:hAnsiTheme="minorHAnsi" w:hint="eastAsia"/>
          <w:sz w:val="22"/>
          <w:szCs w:val="22"/>
        </w:rPr>
        <w:t>億美元等事件都顯示金融業不監管不行。然而怎樣才是適切的監管呢？</w:t>
      </w:r>
    </w:p>
    <w:p w14:paraId="5AF1662E" w14:textId="77777777" w:rsidR="00C21EAA" w:rsidRPr="003E63B5" w:rsidRDefault="0014533B" w:rsidP="003E63B5">
      <w:pPr>
        <w:spacing w:before="240" w:line="360" w:lineRule="auto"/>
        <w:rPr>
          <w:rFonts w:asciiTheme="minorHAnsi" w:eastAsiaTheme="minorEastAsia" w:hAnsiTheme="minorHAnsi"/>
          <w:sz w:val="22"/>
          <w:szCs w:val="22"/>
        </w:rPr>
      </w:pPr>
      <w:r w:rsidRPr="003E63B5">
        <w:rPr>
          <w:rFonts w:asciiTheme="minorHAnsi" w:eastAsiaTheme="minorEastAsia" w:hAnsiTheme="minorHAnsi" w:hint="eastAsia"/>
          <w:sz w:val="22"/>
          <w:szCs w:val="22"/>
        </w:rPr>
        <w:t>適切的監管要有公信力。負責</w:t>
      </w:r>
      <w:r w:rsidR="00CA6513" w:rsidRPr="003E63B5">
        <w:rPr>
          <w:rFonts w:asciiTheme="minorHAnsi" w:eastAsiaTheme="minorEastAsia" w:hAnsiTheme="minorHAnsi" w:hint="eastAsia"/>
          <w:sz w:val="22"/>
          <w:szCs w:val="22"/>
        </w:rPr>
        <w:t>足</w:t>
      </w:r>
      <w:r w:rsidRPr="003E63B5">
        <w:rPr>
          <w:rFonts w:asciiTheme="minorHAnsi" w:eastAsiaTheme="minorEastAsia" w:hAnsiTheme="minorHAnsi" w:hint="eastAsia"/>
          <w:sz w:val="22"/>
          <w:szCs w:val="22"/>
        </w:rPr>
        <w:t>監管的人士一要有能力，二要問責，三要避免利益衝突。</w:t>
      </w:r>
    </w:p>
    <w:p w14:paraId="1D52A11E" w14:textId="10701FBF" w:rsidR="0014533B" w:rsidRPr="003E63B5" w:rsidRDefault="0014533B"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最近金融</w:t>
      </w:r>
      <w:r w:rsidR="00861959" w:rsidRPr="003E63B5">
        <w:rPr>
          <w:rFonts w:asciiTheme="minorHAnsi" w:eastAsiaTheme="minorEastAsia" w:hAnsiTheme="minorHAnsi" w:hint="eastAsia"/>
          <w:sz w:val="22"/>
          <w:szCs w:val="22"/>
        </w:rPr>
        <w:t>科技</w:t>
      </w:r>
      <w:r w:rsidR="00861959" w:rsidRPr="003E63B5">
        <w:rPr>
          <w:rFonts w:asciiTheme="minorHAnsi" w:eastAsiaTheme="minorEastAsia" w:hAnsiTheme="minorHAnsi"/>
          <w:sz w:val="22"/>
          <w:szCs w:val="22"/>
        </w:rPr>
        <w:t>(</w:t>
      </w:r>
      <w:r w:rsidR="002451C6" w:rsidRPr="003E63B5">
        <w:rPr>
          <w:rFonts w:asciiTheme="minorHAnsi" w:eastAsiaTheme="minorEastAsia" w:hAnsiTheme="minorHAnsi"/>
          <w:sz w:val="22"/>
          <w:szCs w:val="22"/>
        </w:rPr>
        <w:t>FinTech</w:t>
      </w:r>
      <w:r w:rsidR="00861959" w:rsidRPr="003E63B5">
        <w:rPr>
          <w:rFonts w:asciiTheme="minorHAnsi" w:eastAsiaTheme="minorEastAsia" w:hAnsiTheme="minorHAnsi"/>
          <w:sz w:val="22"/>
          <w:szCs w:val="22"/>
        </w:rPr>
        <w:t>)</w:t>
      </w:r>
      <w:r w:rsidRPr="003E63B5">
        <w:rPr>
          <w:rFonts w:asciiTheme="minorHAnsi" w:eastAsiaTheme="minorEastAsia" w:hAnsiTheme="minorHAnsi" w:hint="eastAsia"/>
          <w:sz w:val="22"/>
          <w:szCs w:val="22"/>
        </w:rPr>
        <w:t>大熱</w:t>
      </w:r>
      <w:r w:rsidR="00861959" w:rsidRPr="003E63B5">
        <w:rPr>
          <w:rFonts w:asciiTheme="minorHAnsi" w:eastAsiaTheme="minorEastAsia" w:hAnsiTheme="minorHAnsi" w:hint="eastAsia"/>
          <w:sz w:val="22"/>
          <w:szCs w:val="22"/>
        </w:rPr>
        <w:t>，但有業界人士指出監管當局沒有熟悉金融科技的人才，無法追得上複雜而日新月異的金融科技</w:t>
      </w:r>
      <w:r w:rsidR="00EF6F53" w:rsidRPr="003E63B5">
        <w:rPr>
          <w:rFonts w:asciiTheme="minorHAnsi" w:eastAsiaTheme="minorEastAsia" w:hAnsiTheme="minorHAnsi" w:hint="eastAsia"/>
          <w:sz w:val="22"/>
          <w:szCs w:val="22"/>
        </w:rPr>
        <w:t>，這無可避免會損害公眾對監管當局的信任</w:t>
      </w:r>
      <w:r w:rsidR="00861959" w:rsidRPr="003E63B5">
        <w:rPr>
          <w:rFonts w:asciiTheme="minorHAnsi" w:eastAsiaTheme="minorEastAsia" w:hAnsiTheme="minorHAnsi" w:hint="eastAsia"/>
          <w:sz w:val="22"/>
          <w:szCs w:val="22"/>
        </w:rPr>
        <w:t>。此外，如監管當局人手不足也足以</w:t>
      </w:r>
      <w:r w:rsidR="000503FC" w:rsidRPr="003E63B5">
        <w:rPr>
          <w:rFonts w:asciiTheme="minorHAnsi" w:eastAsiaTheme="minorEastAsia" w:hAnsiTheme="minorHAnsi" w:hint="eastAsia"/>
          <w:sz w:val="22"/>
          <w:szCs w:val="22"/>
        </w:rPr>
        <w:t>限制</w:t>
      </w:r>
      <w:r w:rsidR="00861959" w:rsidRPr="003E63B5">
        <w:rPr>
          <w:rFonts w:asciiTheme="minorHAnsi" w:eastAsiaTheme="minorEastAsia" w:hAnsiTheme="minorHAnsi" w:hint="eastAsia"/>
          <w:sz w:val="22"/>
          <w:szCs w:val="22"/>
        </w:rPr>
        <w:t>監管</w:t>
      </w:r>
      <w:r w:rsidR="000503FC" w:rsidRPr="003E63B5">
        <w:rPr>
          <w:rFonts w:asciiTheme="minorHAnsi" w:eastAsiaTheme="minorEastAsia" w:hAnsiTheme="minorHAnsi" w:hint="eastAsia"/>
          <w:sz w:val="22"/>
          <w:szCs w:val="22"/>
        </w:rPr>
        <w:t>能力和損害公信力。</w:t>
      </w:r>
      <w:r w:rsidR="001A6A4D" w:rsidRPr="003E63B5">
        <w:rPr>
          <w:rFonts w:asciiTheme="minorHAnsi" w:eastAsiaTheme="minorEastAsia" w:hAnsiTheme="minorHAnsi"/>
          <w:sz w:val="22"/>
          <w:szCs w:val="22"/>
        </w:rPr>
        <w:t>80</w:t>
      </w:r>
      <w:r w:rsidR="001A6A4D" w:rsidRPr="003E63B5">
        <w:rPr>
          <w:rFonts w:asciiTheme="minorHAnsi" w:eastAsiaTheme="minorEastAsia" w:hAnsiTheme="minorHAnsi" w:hint="eastAsia"/>
          <w:sz w:val="22"/>
          <w:szCs w:val="22"/>
        </w:rPr>
        <w:t>年代美國出現</w:t>
      </w:r>
      <w:r w:rsidR="00957C20" w:rsidRPr="003E63B5">
        <w:rPr>
          <w:rFonts w:asciiTheme="minorHAnsi" w:eastAsiaTheme="minorEastAsia" w:hAnsiTheme="minorHAnsi" w:hint="eastAsia"/>
          <w:sz w:val="22"/>
          <w:szCs w:val="22"/>
        </w:rPr>
        <w:t>號稱「存款放貸機構危機」</w:t>
      </w:r>
      <w:r w:rsidR="00957C20" w:rsidRPr="003E63B5">
        <w:rPr>
          <w:rFonts w:asciiTheme="minorHAnsi" w:eastAsiaTheme="minorEastAsia" w:hAnsiTheme="minorHAnsi"/>
          <w:sz w:val="22"/>
          <w:szCs w:val="22"/>
        </w:rPr>
        <w:t>(</w:t>
      </w:r>
      <w:r w:rsidR="001A6A4D" w:rsidRPr="003E63B5">
        <w:rPr>
          <w:rFonts w:asciiTheme="minorHAnsi" w:eastAsiaTheme="minorEastAsia" w:hAnsiTheme="minorHAnsi"/>
          <w:sz w:val="22"/>
          <w:szCs w:val="22"/>
        </w:rPr>
        <w:t>Savings and Loans Crisis</w:t>
      </w:r>
      <w:r w:rsidR="00957C20" w:rsidRPr="003E63B5">
        <w:rPr>
          <w:rFonts w:asciiTheme="minorHAnsi" w:eastAsiaTheme="minorEastAsia" w:hAnsiTheme="minorHAnsi"/>
          <w:sz w:val="22"/>
          <w:szCs w:val="22"/>
        </w:rPr>
        <w:t>)</w:t>
      </w:r>
      <w:r w:rsidR="001A6A4D" w:rsidRPr="003E63B5">
        <w:rPr>
          <w:rFonts w:asciiTheme="minorHAnsi" w:eastAsiaTheme="minorEastAsia" w:hAnsiTheme="minorHAnsi" w:hint="eastAsia"/>
          <w:sz w:val="22"/>
          <w:szCs w:val="22"/>
        </w:rPr>
        <w:t>，大批專營按揭貸款的財務公司倒閉，其中一個原因就是政府削開支減人手。</w:t>
      </w:r>
      <w:r w:rsidR="005D233A" w:rsidRPr="003E63B5">
        <w:rPr>
          <w:rFonts w:asciiTheme="minorHAnsi" w:eastAsiaTheme="minorEastAsia" w:hAnsiTheme="minorHAnsi" w:hint="eastAsia"/>
          <w:sz w:val="22"/>
          <w:szCs w:val="22"/>
        </w:rPr>
        <w:t>政府被</w:t>
      </w:r>
      <w:r w:rsidR="0039574F" w:rsidRPr="0039574F">
        <w:rPr>
          <w:rFonts w:asciiTheme="minorHAnsi" w:eastAsiaTheme="minorEastAsia" w:hAnsiTheme="minorHAnsi" w:hint="eastAsia"/>
          <w:sz w:val="22"/>
          <w:szCs w:val="22"/>
        </w:rPr>
        <w:t>逼</w:t>
      </w:r>
      <w:r w:rsidR="005D233A" w:rsidRPr="003E63B5">
        <w:rPr>
          <w:rFonts w:asciiTheme="minorHAnsi" w:eastAsiaTheme="minorEastAsia" w:hAnsiTheme="minorHAnsi" w:hint="eastAsia"/>
          <w:sz w:val="22"/>
          <w:szCs w:val="22"/>
        </w:rPr>
        <w:t>花巨款善後。</w:t>
      </w:r>
      <w:r w:rsidR="003F12A3" w:rsidRPr="003E63B5">
        <w:rPr>
          <w:rFonts w:asciiTheme="minorHAnsi" w:eastAsiaTheme="minorEastAsia" w:hAnsiTheme="minorHAnsi" w:hint="eastAsia"/>
          <w:sz w:val="22"/>
          <w:szCs w:val="22"/>
        </w:rPr>
        <w:t>該</w:t>
      </w:r>
      <w:r w:rsidR="005D233A" w:rsidRPr="003E63B5">
        <w:rPr>
          <w:rFonts w:asciiTheme="minorHAnsi" w:eastAsiaTheme="minorEastAsia" w:hAnsiTheme="minorHAnsi" w:hint="eastAsia"/>
          <w:sz w:val="22"/>
          <w:szCs w:val="22"/>
        </w:rPr>
        <w:t>次危機</w:t>
      </w:r>
      <w:r w:rsidR="00D84BFA" w:rsidRPr="003E63B5">
        <w:rPr>
          <w:rFonts w:asciiTheme="minorHAnsi" w:eastAsiaTheme="minorEastAsia" w:hAnsiTheme="minorHAnsi" w:hint="eastAsia"/>
          <w:sz w:val="22"/>
          <w:szCs w:val="22"/>
        </w:rPr>
        <w:t>充分</w:t>
      </w:r>
      <w:r w:rsidR="005D233A" w:rsidRPr="003E63B5">
        <w:rPr>
          <w:rFonts w:asciiTheme="minorHAnsi" w:eastAsiaTheme="minorEastAsia" w:hAnsiTheme="minorHAnsi" w:hint="eastAsia"/>
          <w:sz w:val="22"/>
          <w:szCs w:val="22"/>
        </w:rPr>
        <w:t>顯示：政府缺乏全盤視野只著眼於省錢往往</w:t>
      </w:r>
      <w:r w:rsidR="003F12A3" w:rsidRPr="003E63B5">
        <w:rPr>
          <w:rFonts w:asciiTheme="minorHAnsi" w:eastAsiaTheme="minorEastAsia" w:hAnsiTheme="minorHAnsi" w:hint="eastAsia"/>
          <w:sz w:val="22"/>
          <w:szCs w:val="22"/>
        </w:rPr>
        <w:t>會</w:t>
      </w:r>
      <w:r w:rsidR="005D233A" w:rsidRPr="003E63B5">
        <w:rPr>
          <w:rFonts w:asciiTheme="minorHAnsi" w:eastAsiaTheme="minorEastAsia" w:hAnsiTheme="minorHAnsi" w:hint="eastAsia"/>
          <w:sz w:val="22"/>
          <w:szCs w:val="22"/>
        </w:rPr>
        <w:t>因小失大。</w:t>
      </w:r>
      <w:r w:rsidR="00CA6513" w:rsidRPr="003E63B5">
        <w:rPr>
          <w:rFonts w:asciiTheme="minorHAnsi" w:eastAsiaTheme="minorEastAsia" w:hAnsiTheme="minorHAnsi"/>
          <w:sz w:val="22"/>
          <w:szCs w:val="22"/>
        </w:rPr>
        <w:t>1988</w:t>
      </w:r>
      <w:r w:rsidR="00CA6513" w:rsidRPr="003E63B5">
        <w:rPr>
          <w:rFonts w:asciiTheme="minorHAnsi" w:eastAsiaTheme="minorEastAsia" w:hAnsiTheme="minorHAnsi" w:hint="eastAsia"/>
          <w:sz w:val="22"/>
          <w:szCs w:val="22"/>
        </w:rPr>
        <w:t>年</w:t>
      </w:r>
      <w:r w:rsidR="00957C20" w:rsidRPr="003E63B5">
        <w:rPr>
          <w:rFonts w:asciiTheme="minorHAnsi" w:eastAsiaTheme="minorEastAsia" w:hAnsiTheme="minorHAnsi" w:hint="eastAsia"/>
          <w:sz w:val="22"/>
          <w:szCs w:val="22"/>
        </w:rPr>
        <w:t>香港</w:t>
      </w:r>
      <w:r w:rsidR="00CA6513" w:rsidRPr="003E63B5">
        <w:rPr>
          <w:rFonts w:asciiTheme="minorHAnsi" w:eastAsiaTheme="minorEastAsia" w:hAnsiTheme="minorHAnsi" w:hint="eastAsia"/>
          <w:sz w:val="22"/>
          <w:szCs w:val="22"/>
        </w:rPr>
        <w:t>證券業檢討委員會發表的《戴維森報告》，曾指出證券及商品交易監理專員辦事處資源不足，導致未能有效地監管正急速發展的香港市場</w:t>
      </w:r>
      <w:r w:rsidR="00CA6513" w:rsidRPr="003E63B5">
        <w:rPr>
          <w:rStyle w:val="ac"/>
          <w:rFonts w:asciiTheme="minorHAnsi" w:eastAsiaTheme="minorEastAsia" w:hAnsiTheme="minorHAnsi"/>
          <w:sz w:val="22"/>
          <w:szCs w:val="22"/>
        </w:rPr>
        <w:footnoteReference w:id="9"/>
      </w:r>
      <w:r w:rsidR="00CA6513" w:rsidRPr="003E63B5">
        <w:rPr>
          <w:rFonts w:asciiTheme="minorHAnsi" w:eastAsiaTheme="minorEastAsia" w:hAnsiTheme="minorHAnsi" w:hint="eastAsia"/>
          <w:sz w:val="22"/>
          <w:szCs w:val="22"/>
        </w:rPr>
        <w:t>，可見足夠的人力</w:t>
      </w:r>
      <w:r w:rsidR="0039574F" w:rsidRPr="0039574F">
        <w:rPr>
          <w:rFonts w:asciiTheme="minorHAnsi" w:eastAsiaTheme="minorEastAsia" w:hAnsiTheme="minorHAnsi" w:hint="eastAsia"/>
          <w:sz w:val="22"/>
          <w:szCs w:val="22"/>
        </w:rPr>
        <w:t>（</w:t>
      </w:r>
      <w:r w:rsidR="00957C20" w:rsidRPr="003E63B5">
        <w:rPr>
          <w:rFonts w:asciiTheme="minorHAnsi" w:eastAsiaTheme="minorEastAsia" w:hAnsiTheme="minorHAnsi" w:hint="eastAsia"/>
          <w:sz w:val="22"/>
          <w:szCs w:val="22"/>
        </w:rPr>
        <w:t>包括人才和人手</w:t>
      </w:r>
      <w:r w:rsidR="0039574F" w:rsidRPr="0039574F">
        <w:rPr>
          <w:rFonts w:asciiTheme="minorHAnsi" w:eastAsiaTheme="minorEastAsia" w:hAnsiTheme="minorHAnsi" w:hint="eastAsia"/>
          <w:sz w:val="22"/>
          <w:szCs w:val="22"/>
        </w:rPr>
        <w:t>）</w:t>
      </w:r>
      <w:r w:rsidR="00CA6513" w:rsidRPr="003E63B5">
        <w:rPr>
          <w:rFonts w:asciiTheme="minorHAnsi" w:eastAsiaTheme="minorEastAsia" w:hAnsiTheme="minorHAnsi" w:hint="eastAsia"/>
          <w:sz w:val="22"/>
          <w:szCs w:val="22"/>
        </w:rPr>
        <w:t>和財力對有效監管十分重要。</w:t>
      </w:r>
    </w:p>
    <w:p w14:paraId="234A4A23" w14:textId="387EA885" w:rsidR="00C21EAA" w:rsidRPr="003E63B5" w:rsidRDefault="00C21EAA"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即使監管當局有能力，如缺乏問責</w:t>
      </w:r>
      <w:r w:rsidR="001E2EB4" w:rsidRPr="003E63B5">
        <w:rPr>
          <w:rFonts w:asciiTheme="minorHAnsi" w:eastAsiaTheme="minorEastAsia" w:hAnsiTheme="minorHAnsi" w:hint="eastAsia"/>
          <w:sz w:val="22"/>
          <w:szCs w:val="22"/>
        </w:rPr>
        <w:t>的機</w:t>
      </w:r>
      <w:r w:rsidR="003F12A3" w:rsidRPr="003E63B5">
        <w:rPr>
          <w:rFonts w:asciiTheme="minorHAnsi" w:eastAsiaTheme="minorEastAsia" w:hAnsiTheme="minorHAnsi" w:hint="eastAsia"/>
          <w:sz w:val="22"/>
          <w:szCs w:val="22"/>
        </w:rPr>
        <w:t>制</w:t>
      </w:r>
      <w:r w:rsidRPr="003E63B5">
        <w:rPr>
          <w:rFonts w:asciiTheme="minorHAnsi" w:eastAsiaTheme="minorEastAsia" w:hAnsiTheme="minorHAnsi" w:hint="eastAsia"/>
          <w:sz w:val="22"/>
          <w:szCs w:val="22"/>
        </w:rPr>
        <w:t>，也可以</w:t>
      </w:r>
      <w:r w:rsidR="001E2EB4" w:rsidRPr="003E63B5">
        <w:rPr>
          <w:rFonts w:asciiTheme="minorHAnsi" w:eastAsiaTheme="minorEastAsia" w:hAnsiTheme="minorHAnsi" w:hint="eastAsia"/>
          <w:sz w:val="22"/>
          <w:szCs w:val="22"/>
        </w:rPr>
        <w:t>導致監管者</w:t>
      </w:r>
      <w:r w:rsidRPr="003E63B5">
        <w:rPr>
          <w:rFonts w:asciiTheme="minorHAnsi" w:eastAsiaTheme="minorEastAsia" w:hAnsiTheme="minorHAnsi" w:hint="eastAsia"/>
          <w:sz w:val="22"/>
          <w:szCs w:val="22"/>
        </w:rPr>
        <w:t>疏於有效監管</w:t>
      </w:r>
      <w:r w:rsidR="001E2EB4"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又</w:t>
      </w:r>
      <w:r w:rsidR="001E2EB4" w:rsidRPr="003E63B5">
        <w:rPr>
          <w:rFonts w:asciiTheme="minorHAnsi" w:eastAsiaTheme="minorEastAsia" w:hAnsiTheme="minorHAnsi" w:hint="eastAsia"/>
          <w:sz w:val="22"/>
          <w:szCs w:val="22"/>
        </w:rPr>
        <w:t>假若監管者</w:t>
      </w:r>
      <w:r w:rsidR="003F12A3" w:rsidRPr="003E63B5">
        <w:rPr>
          <w:rFonts w:asciiTheme="minorHAnsi" w:eastAsiaTheme="minorEastAsia" w:hAnsiTheme="minorHAnsi" w:hint="eastAsia"/>
          <w:sz w:val="22"/>
          <w:szCs w:val="22"/>
        </w:rPr>
        <w:t>自己的</w:t>
      </w:r>
      <w:r w:rsidR="001E2EB4" w:rsidRPr="003E63B5">
        <w:rPr>
          <w:rFonts w:asciiTheme="minorHAnsi" w:eastAsiaTheme="minorEastAsia" w:hAnsiTheme="minorHAnsi" w:hint="eastAsia"/>
          <w:sz w:val="22"/>
          <w:szCs w:val="22"/>
        </w:rPr>
        <w:t>使命感和承擔文化不足，</w:t>
      </w:r>
      <w:r w:rsidR="003F12A3" w:rsidRPr="003E63B5">
        <w:rPr>
          <w:rFonts w:asciiTheme="minorHAnsi" w:eastAsiaTheme="minorEastAsia" w:hAnsiTheme="minorHAnsi" w:hint="eastAsia"/>
          <w:sz w:val="22"/>
          <w:szCs w:val="22"/>
        </w:rPr>
        <w:t>仍</w:t>
      </w:r>
      <w:r w:rsidR="001E2EB4" w:rsidRPr="003E63B5">
        <w:rPr>
          <w:rFonts w:asciiTheme="minorHAnsi" w:eastAsiaTheme="minorEastAsia" w:hAnsiTheme="minorHAnsi" w:hint="eastAsia"/>
          <w:sz w:val="22"/>
          <w:szCs w:val="22"/>
        </w:rPr>
        <w:t>可能會導致監管者</w:t>
      </w:r>
      <w:r w:rsidRPr="003E63B5">
        <w:rPr>
          <w:rFonts w:asciiTheme="minorHAnsi" w:eastAsiaTheme="minorEastAsia" w:hAnsiTheme="minorHAnsi" w:hint="eastAsia"/>
          <w:sz w:val="22"/>
          <w:szCs w:val="22"/>
        </w:rPr>
        <w:t>只著眼於自我保護的監管</w:t>
      </w:r>
      <w:r w:rsidR="00F70BF1" w:rsidRPr="003E63B5">
        <w:rPr>
          <w:rFonts w:asciiTheme="minorHAnsi" w:eastAsiaTheme="minorEastAsia" w:hAnsiTheme="minorHAnsi" w:hint="eastAsia"/>
          <w:sz w:val="22"/>
          <w:szCs w:val="22"/>
        </w:rPr>
        <w:t>，</w:t>
      </w:r>
      <w:r w:rsidR="001E2EB4" w:rsidRPr="003E63B5">
        <w:rPr>
          <w:rFonts w:asciiTheme="minorHAnsi" w:eastAsiaTheme="minorEastAsia" w:hAnsiTheme="minorHAnsi" w:hint="eastAsia"/>
          <w:sz w:val="22"/>
          <w:szCs w:val="22"/>
        </w:rPr>
        <w:t>同樣</w:t>
      </w:r>
      <w:r w:rsidR="00F70BF1" w:rsidRPr="003E63B5">
        <w:rPr>
          <w:rFonts w:asciiTheme="minorHAnsi" w:eastAsiaTheme="minorEastAsia" w:hAnsiTheme="minorHAnsi" w:hint="eastAsia"/>
          <w:sz w:val="22"/>
          <w:szCs w:val="22"/>
        </w:rPr>
        <w:t>做成不適切的監管</w:t>
      </w:r>
      <w:r w:rsidRPr="003E63B5">
        <w:rPr>
          <w:rFonts w:asciiTheme="minorHAnsi" w:eastAsiaTheme="minorEastAsia" w:hAnsiTheme="minorHAnsi" w:hint="eastAsia"/>
          <w:sz w:val="22"/>
          <w:szCs w:val="22"/>
        </w:rPr>
        <w:t>。</w:t>
      </w:r>
      <w:r w:rsidR="00D75AB2" w:rsidRPr="003E63B5">
        <w:rPr>
          <w:rFonts w:asciiTheme="minorHAnsi" w:eastAsiaTheme="minorEastAsia" w:hAnsiTheme="minorHAnsi" w:hint="eastAsia"/>
          <w:sz w:val="22"/>
          <w:szCs w:val="22"/>
        </w:rPr>
        <w:t>缺乏問責，即是</w:t>
      </w:r>
      <w:r w:rsidR="00582846" w:rsidRPr="003E63B5">
        <w:rPr>
          <w:rFonts w:asciiTheme="minorHAnsi" w:eastAsiaTheme="minorEastAsia" w:hAnsiTheme="minorHAnsi" w:hint="eastAsia"/>
          <w:sz w:val="22"/>
          <w:szCs w:val="22"/>
          <w:lang w:eastAsia="zh-HK"/>
        </w:rPr>
        <w:t>儘</w:t>
      </w:r>
      <w:r w:rsidR="006B3C35" w:rsidRPr="003E63B5">
        <w:rPr>
          <w:rFonts w:asciiTheme="minorHAnsi" w:eastAsiaTheme="minorEastAsia" w:hAnsiTheme="minorHAnsi" w:hint="eastAsia"/>
          <w:sz w:val="22"/>
          <w:szCs w:val="22"/>
        </w:rPr>
        <w:t>管監管不力引致未能及時察覺問題導致危機爆發</w:t>
      </w:r>
      <w:r w:rsidR="003F12A3" w:rsidRPr="003E63B5">
        <w:rPr>
          <w:rFonts w:asciiTheme="minorHAnsi" w:eastAsiaTheme="minorEastAsia" w:hAnsiTheme="minorHAnsi" w:hint="eastAsia"/>
          <w:sz w:val="22"/>
          <w:szCs w:val="22"/>
        </w:rPr>
        <w:t>，</w:t>
      </w:r>
      <w:r w:rsidR="006B3C35" w:rsidRPr="003E63B5">
        <w:rPr>
          <w:rFonts w:asciiTheme="minorHAnsi" w:eastAsiaTheme="minorEastAsia" w:hAnsiTheme="minorHAnsi" w:hint="eastAsia"/>
          <w:sz w:val="22"/>
          <w:szCs w:val="22"/>
        </w:rPr>
        <w:t>也毋須承擔後果。這種情形其實也是道德風險</w:t>
      </w:r>
      <w:r w:rsidR="006B3C35" w:rsidRPr="003E63B5">
        <w:rPr>
          <w:rFonts w:asciiTheme="minorHAnsi" w:eastAsiaTheme="minorEastAsia" w:hAnsiTheme="minorHAnsi"/>
          <w:sz w:val="22"/>
          <w:szCs w:val="22"/>
        </w:rPr>
        <w:t>(moral hazard)</w:t>
      </w:r>
      <w:r w:rsidR="006B3C35" w:rsidRPr="003E63B5">
        <w:rPr>
          <w:rFonts w:asciiTheme="minorHAnsi" w:eastAsiaTheme="minorEastAsia" w:hAnsiTheme="minorHAnsi" w:hint="eastAsia"/>
          <w:sz w:val="22"/>
          <w:szCs w:val="22"/>
        </w:rPr>
        <w:t>的一種。只著眼於自我保護的監管，為避免</w:t>
      </w:r>
      <w:r w:rsidR="005405EA" w:rsidRPr="003E63B5">
        <w:rPr>
          <w:rFonts w:asciiTheme="minorHAnsi" w:eastAsiaTheme="minorEastAsia" w:hAnsiTheme="minorHAnsi" w:hint="eastAsia"/>
          <w:sz w:val="22"/>
          <w:szCs w:val="22"/>
        </w:rPr>
        <w:t>被人指摘，</w:t>
      </w:r>
      <w:r w:rsidR="001E2EB4" w:rsidRPr="003E63B5">
        <w:rPr>
          <w:rFonts w:asciiTheme="minorHAnsi" w:eastAsiaTheme="minorEastAsia" w:hAnsiTheme="minorHAnsi" w:hint="eastAsia"/>
          <w:sz w:val="22"/>
          <w:szCs w:val="22"/>
        </w:rPr>
        <w:t>監管者</w:t>
      </w:r>
      <w:r w:rsidR="005405EA" w:rsidRPr="003E63B5">
        <w:rPr>
          <w:rFonts w:asciiTheme="minorHAnsi" w:eastAsiaTheme="minorEastAsia" w:hAnsiTheme="minorHAnsi" w:hint="eastAsia"/>
          <w:sz w:val="22"/>
          <w:szCs w:val="22"/>
        </w:rPr>
        <w:t>不惜浪費從業員和消費者的時間，</w:t>
      </w:r>
      <w:r w:rsidR="001E2EB4" w:rsidRPr="003E63B5">
        <w:rPr>
          <w:rFonts w:asciiTheme="minorHAnsi" w:eastAsiaTheme="minorEastAsia" w:hAnsiTheme="minorHAnsi" w:hint="eastAsia"/>
          <w:sz w:val="22"/>
          <w:szCs w:val="22"/>
        </w:rPr>
        <w:t>妄加多餘累贅</w:t>
      </w:r>
      <w:r w:rsidR="001E2EB4" w:rsidRPr="003E63B5">
        <w:rPr>
          <w:rFonts w:asciiTheme="minorHAnsi" w:eastAsiaTheme="minorEastAsia" w:hAnsiTheme="minorHAnsi" w:hint="eastAsia"/>
          <w:sz w:val="22"/>
          <w:szCs w:val="22"/>
        </w:rPr>
        <w:lastRenderedPageBreak/>
        <w:t>的程序，又或為規避「出事」，不惜</w:t>
      </w:r>
      <w:r w:rsidR="005405EA" w:rsidRPr="003E63B5">
        <w:rPr>
          <w:rFonts w:asciiTheme="minorHAnsi" w:eastAsiaTheme="minorEastAsia" w:hAnsiTheme="minorHAnsi" w:hint="eastAsia"/>
          <w:sz w:val="22"/>
          <w:szCs w:val="22"/>
        </w:rPr>
        <w:t>收窄業界發展的空間，</w:t>
      </w:r>
      <w:r w:rsidR="001E2EB4" w:rsidRPr="003E63B5">
        <w:rPr>
          <w:rFonts w:asciiTheme="minorHAnsi" w:eastAsiaTheme="minorEastAsia" w:hAnsiTheme="minorHAnsi" w:hint="eastAsia"/>
          <w:sz w:val="22"/>
          <w:szCs w:val="22"/>
        </w:rPr>
        <w:t>同樣也是不適切的監管。有業界受訪者就指出監管當局兼有防控風險和促進發展兩項職能。但在雷曼兄弟</w:t>
      </w:r>
      <w:r w:rsidR="00D84BFA" w:rsidRPr="003E63B5">
        <w:rPr>
          <w:rFonts w:asciiTheme="minorHAnsi" w:eastAsiaTheme="minorEastAsia" w:hAnsiTheme="minorHAnsi" w:hint="eastAsia"/>
          <w:sz w:val="22"/>
          <w:szCs w:val="22"/>
        </w:rPr>
        <w:t>事件</w:t>
      </w:r>
      <w:r w:rsidR="001E2EB4" w:rsidRPr="003E63B5">
        <w:rPr>
          <w:rFonts w:asciiTheme="minorHAnsi" w:eastAsiaTheme="minorEastAsia" w:hAnsiTheme="minorHAnsi" w:hint="eastAsia"/>
          <w:sz w:val="22"/>
          <w:szCs w:val="22"/>
        </w:rPr>
        <w:t>後，</w:t>
      </w:r>
      <w:r w:rsidR="007850DF" w:rsidRPr="003E63B5">
        <w:rPr>
          <w:rFonts w:asciiTheme="minorHAnsi" w:eastAsiaTheme="minorEastAsia" w:hAnsiTheme="minorHAnsi" w:hint="eastAsia"/>
          <w:sz w:val="22"/>
          <w:szCs w:val="22"/>
        </w:rPr>
        <w:t>證監處</w:t>
      </w:r>
      <w:r w:rsidR="001E2EB4" w:rsidRPr="003E63B5">
        <w:rPr>
          <w:rFonts w:asciiTheme="minorHAnsi" w:eastAsiaTheme="minorEastAsia" w:hAnsiTheme="minorHAnsi" w:hint="eastAsia"/>
          <w:sz w:val="22"/>
          <w:szCs w:val="22"/>
        </w:rPr>
        <w:t>防控風險有餘，促進發展不足</w:t>
      </w:r>
      <w:r w:rsidR="007850DF" w:rsidRPr="003E63B5">
        <w:rPr>
          <w:rFonts w:asciiTheme="minorHAnsi" w:eastAsiaTheme="minorEastAsia" w:hAnsiTheme="minorHAnsi" w:hint="eastAsia"/>
          <w:sz w:val="22"/>
          <w:szCs w:val="22"/>
        </w:rPr>
        <w:t>。</w:t>
      </w:r>
      <w:r w:rsidR="008A2BDB" w:rsidRPr="003E63B5">
        <w:rPr>
          <w:rFonts w:asciiTheme="minorHAnsi" w:eastAsiaTheme="minorEastAsia" w:hAnsiTheme="minorHAnsi" w:hint="eastAsia"/>
          <w:sz w:val="22"/>
          <w:szCs w:val="22"/>
        </w:rPr>
        <w:t>現在金融機構合規部門不斷膨脹，我們的金融服務業怎麼能提</w:t>
      </w:r>
      <w:r w:rsidR="00582846" w:rsidRPr="003E63B5">
        <w:rPr>
          <w:rFonts w:asciiTheme="minorHAnsi" w:eastAsiaTheme="minorEastAsia" w:hAnsiTheme="minorHAnsi" w:hint="eastAsia"/>
          <w:sz w:val="22"/>
          <w:szCs w:val="22"/>
          <w:lang w:eastAsia="zh-HK"/>
        </w:rPr>
        <w:t>高</w:t>
      </w:r>
      <w:r w:rsidR="008A2BDB" w:rsidRPr="003E63B5">
        <w:rPr>
          <w:rFonts w:asciiTheme="minorHAnsi" w:eastAsiaTheme="minorEastAsia" w:hAnsiTheme="minorHAnsi" w:hint="eastAsia"/>
          <w:sz w:val="22"/>
          <w:szCs w:val="22"/>
        </w:rPr>
        <w:t>競爭力，取得發展？</w:t>
      </w:r>
    </w:p>
    <w:p w14:paraId="5F44646B" w14:textId="093C5F2C" w:rsidR="006B3C35" w:rsidRPr="003E63B5" w:rsidRDefault="004730B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金融市場的監管的一個主要責任是風險管理。風險管理的重中之重是避免系統性風險的爆發。其次就是避免有人混水摸魚。金融海嘯後美國為</w:t>
      </w:r>
      <w:r w:rsidR="003137CE" w:rsidRPr="003E63B5">
        <w:rPr>
          <w:rFonts w:asciiTheme="minorHAnsi" w:eastAsiaTheme="minorEastAsia" w:hAnsiTheme="minorHAnsi" w:hint="eastAsia"/>
          <w:sz w:val="22"/>
          <w:szCs w:val="22"/>
        </w:rPr>
        <w:t>規避</w:t>
      </w:r>
      <w:r w:rsidR="0039574F" w:rsidRPr="0039574F">
        <w:rPr>
          <w:rFonts w:asciiTheme="minorHAnsi" w:eastAsiaTheme="minorEastAsia" w:hAnsiTheme="minorHAnsi" w:hint="eastAsia"/>
          <w:sz w:val="22"/>
          <w:szCs w:val="22"/>
        </w:rPr>
        <w:t>系</w:t>
      </w:r>
      <w:r w:rsidR="003137CE" w:rsidRPr="003E63B5">
        <w:rPr>
          <w:rFonts w:asciiTheme="minorHAnsi" w:eastAsiaTheme="minorEastAsia" w:hAnsiTheme="minorHAnsi" w:hint="eastAsia"/>
          <w:sz w:val="22"/>
          <w:szCs w:val="22"/>
        </w:rPr>
        <w:t>統性風險成立了金融穩定監控局</w:t>
      </w:r>
      <w:r w:rsidR="003137CE" w:rsidRPr="003E63B5">
        <w:rPr>
          <w:rFonts w:asciiTheme="minorHAnsi" w:eastAsiaTheme="minorEastAsia" w:hAnsiTheme="minorHAnsi"/>
          <w:sz w:val="22"/>
          <w:szCs w:val="22"/>
        </w:rPr>
        <w:t>(Financial Stability Oversight Council)</w:t>
      </w:r>
      <w:r w:rsidR="003137CE" w:rsidRPr="003E63B5">
        <w:rPr>
          <w:rFonts w:asciiTheme="minorHAnsi" w:eastAsiaTheme="minorEastAsia" w:hAnsiTheme="minorHAnsi"/>
        </w:rPr>
        <w:t xml:space="preserve"> </w:t>
      </w:r>
      <w:r w:rsidR="003137CE" w:rsidRPr="003E63B5">
        <w:rPr>
          <w:rFonts w:asciiTheme="minorHAnsi" w:eastAsiaTheme="minorEastAsia" w:hAnsiTheme="minorHAnsi" w:hint="eastAsia"/>
          <w:sz w:val="22"/>
          <w:szCs w:val="22"/>
        </w:rPr>
        <w:t>，並擬將視作具系統重要性金融機構</w:t>
      </w:r>
      <w:r w:rsidR="003137CE" w:rsidRPr="003E63B5">
        <w:rPr>
          <w:rFonts w:asciiTheme="minorHAnsi" w:eastAsiaTheme="minorEastAsia" w:hAnsiTheme="minorHAnsi"/>
          <w:sz w:val="22"/>
          <w:szCs w:val="22"/>
        </w:rPr>
        <w:t xml:space="preserve">(systemically important financial institution, </w:t>
      </w:r>
      <w:r w:rsidR="003137CE" w:rsidRPr="003E63B5">
        <w:rPr>
          <w:rFonts w:asciiTheme="minorHAnsi" w:eastAsiaTheme="minorEastAsia" w:hAnsiTheme="minorHAnsi" w:hint="eastAsia"/>
          <w:sz w:val="22"/>
          <w:szCs w:val="22"/>
        </w:rPr>
        <w:t>簡稱</w:t>
      </w:r>
      <w:r w:rsidR="003137CE" w:rsidRPr="003E63B5">
        <w:rPr>
          <w:rFonts w:asciiTheme="minorHAnsi" w:eastAsiaTheme="minorEastAsia" w:hAnsiTheme="minorHAnsi"/>
          <w:sz w:val="22"/>
          <w:szCs w:val="22"/>
        </w:rPr>
        <w:t xml:space="preserve">SIFI) </w:t>
      </w:r>
      <w:r w:rsidR="003137CE" w:rsidRPr="003E63B5">
        <w:rPr>
          <w:rFonts w:asciiTheme="minorHAnsi" w:eastAsiaTheme="minorEastAsia" w:hAnsiTheme="minorHAnsi" w:hint="eastAsia"/>
          <w:sz w:val="22"/>
          <w:szCs w:val="22"/>
        </w:rPr>
        <w:t>納入更嚴謹的監管。</w:t>
      </w:r>
      <w:r w:rsidR="003137CE" w:rsidRPr="003E63B5">
        <w:rPr>
          <w:rFonts w:asciiTheme="minorHAnsi" w:eastAsiaTheme="minorEastAsia" w:hAnsiTheme="minorHAnsi"/>
          <w:sz w:val="22"/>
          <w:szCs w:val="22"/>
        </w:rPr>
        <w:t>Metlife</w:t>
      </w:r>
      <w:r w:rsidR="003137CE" w:rsidRPr="003E63B5">
        <w:rPr>
          <w:rFonts w:asciiTheme="minorHAnsi" w:eastAsiaTheme="minorEastAsia" w:hAnsiTheme="minorHAnsi" w:hint="eastAsia"/>
          <w:sz w:val="22"/>
          <w:szCs w:val="22"/>
        </w:rPr>
        <w:t>就是原本被判定為</w:t>
      </w:r>
      <w:r w:rsidR="003137CE" w:rsidRPr="003E63B5">
        <w:rPr>
          <w:rFonts w:asciiTheme="minorHAnsi" w:eastAsiaTheme="minorEastAsia" w:hAnsiTheme="minorHAnsi"/>
          <w:sz w:val="22"/>
          <w:szCs w:val="22"/>
        </w:rPr>
        <w:t>SIFI</w:t>
      </w:r>
      <w:r w:rsidR="003137CE" w:rsidRPr="003E63B5">
        <w:rPr>
          <w:rFonts w:asciiTheme="minorHAnsi" w:eastAsiaTheme="minorEastAsia" w:hAnsiTheme="minorHAnsi" w:hint="eastAsia"/>
          <w:sz w:val="22"/>
          <w:szCs w:val="22"/>
        </w:rPr>
        <w:t>的保險公司。由於作為</w:t>
      </w:r>
      <w:r w:rsidR="003137CE" w:rsidRPr="003E63B5">
        <w:rPr>
          <w:rFonts w:asciiTheme="minorHAnsi" w:eastAsiaTheme="minorEastAsia" w:hAnsiTheme="minorHAnsi"/>
          <w:sz w:val="22"/>
          <w:szCs w:val="22"/>
        </w:rPr>
        <w:t>SIFI</w:t>
      </w:r>
      <w:r w:rsidR="003137CE" w:rsidRPr="003E63B5">
        <w:rPr>
          <w:rFonts w:asciiTheme="minorHAnsi" w:eastAsiaTheme="minorEastAsia" w:hAnsiTheme="minorHAnsi" w:hint="eastAsia"/>
          <w:sz w:val="22"/>
          <w:szCs w:val="22"/>
        </w:rPr>
        <w:t>的合規成本龐大</w:t>
      </w:r>
      <w:r w:rsidR="00AE4F68" w:rsidRPr="003E63B5">
        <w:rPr>
          <w:rFonts w:asciiTheme="minorHAnsi" w:eastAsiaTheme="minorEastAsia" w:hAnsiTheme="minorHAnsi" w:hint="eastAsia"/>
          <w:sz w:val="22"/>
          <w:szCs w:val="22"/>
          <w:lang w:eastAsia="zh-HK"/>
        </w:rPr>
        <w:t>，</w:t>
      </w:r>
      <w:r w:rsidR="003137CE" w:rsidRPr="003E63B5">
        <w:rPr>
          <w:rFonts w:asciiTheme="minorHAnsi" w:eastAsiaTheme="minorEastAsia" w:hAnsiTheme="minorHAnsi"/>
          <w:sz w:val="22"/>
          <w:szCs w:val="22"/>
        </w:rPr>
        <w:t>Metlife</w:t>
      </w:r>
      <w:r w:rsidR="003137CE" w:rsidRPr="003E63B5">
        <w:rPr>
          <w:rFonts w:asciiTheme="minorHAnsi" w:eastAsiaTheme="minorEastAsia" w:hAnsiTheme="minorHAnsi" w:hint="eastAsia"/>
          <w:sz w:val="22"/>
          <w:szCs w:val="22"/>
        </w:rPr>
        <w:t>在法庭上力抗這標籤。</w:t>
      </w:r>
      <w:r w:rsidR="003137CE" w:rsidRPr="003E63B5">
        <w:rPr>
          <w:rFonts w:asciiTheme="minorHAnsi" w:eastAsiaTheme="minorEastAsia" w:hAnsiTheme="minorHAnsi"/>
          <w:sz w:val="22"/>
          <w:szCs w:val="22"/>
        </w:rPr>
        <w:t>2016</w:t>
      </w:r>
      <w:r w:rsidR="003137CE" w:rsidRPr="003E63B5">
        <w:rPr>
          <w:rFonts w:asciiTheme="minorHAnsi" w:eastAsiaTheme="minorEastAsia" w:hAnsiTheme="minorHAnsi" w:hint="eastAsia"/>
          <w:sz w:val="22"/>
          <w:szCs w:val="22"/>
        </w:rPr>
        <w:t>年</w:t>
      </w:r>
      <w:r w:rsidR="003137CE" w:rsidRPr="003E63B5">
        <w:rPr>
          <w:rFonts w:asciiTheme="minorHAnsi" w:eastAsiaTheme="minorEastAsia" w:hAnsiTheme="minorHAnsi"/>
          <w:sz w:val="22"/>
          <w:szCs w:val="22"/>
        </w:rPr>
        <w:t>3</w:t>
      </w:r>
      <w:r w:rsidR="003137CE" w:rsidRPr="003E63B5">
        <w:rPr>
          <w:rFonts w:asciiTheme="minorHAnsi" w:eastAsiaTheme="minorEastAsia" w:hAnsiTheme="minorHAnsi" w:hint="eastAsia"/>
          <w:sz w:val="22"/>
          <w:szCs w:val="22"/>
        </w:rPr>
        <w:t>月</w:t>
      </w:r>
      <w:r w:rsidR="00126CA1" w:rsidRPr="003E63B5">
        <w:rPr>
          <w:rFonts w:asciiTheme="minorHAnsi" w:eastAsiaTheme="minorEastAsia" w:hAnsiTheme="minorHAnsi" w:hint="eastAsia"/>
          <w:sz w:val="22"/>
          <w:szCs w:val="22"/>
        </w:rPr>
        <w:t>獲聯邦法庭接納，可即時免除巨大企業成本和種種不便，消息傳來，股價頓時飈升。</w:t>
      </w:r>
      <w:r w:rsidRPr="003E63B5">
        <w:rPr>
          <w:rStyle w:val="ac"/>
          <w:rFonts w:asciiTheme="minorHAnsi" w:eastAsiaTheme="minorEastAsia" w:hAnsiTheme="minorHAnsi"/>
          <w:sz w:val="22"/>
          <w:szCs w:val="22"/>
        </w:rPr>
        <w:footnoteReference w:id="10"/>
      </w:r>
      <w:r w:rsidR="00126CA1" w:rsidRPr="003E63B5">
        <w:rPr>
          <w:rFonts w:asciiTheme="minorHAnsi" w:eastAsiaTheme="minorEastAsia" w:hAnsiTheme="minorHAnsi"/>
          <w:sz w:val="22"/>
          <w:szCs w:val="22"/>
        </w:rPr>
        <w:t xml:space="preserve">  </w:t>
      </w:r>
      <w:r w:rsidR="00191D4E" w:rsidRPr="003E63B5">
        <w:rPr>
          <w:rFonts w:asciiTheme="minorHAnsi" w:eastAsiaTheme="minorEastAsia" w:hAnsiTheme="minorHAnsi" w:hint="eastAsia"/>
          <w:sz w:val="22"/>
          <w:szCs w:val="22"/>
        </w:rPr>
        <w:t>從一個角度看，法庭在</w:t>
      </w:r>
      <w:r w:rsidR="00191D4E" w:rsidRPr="003E63B5">
        <w:rPr>
          <w:rFonts w:asciiTheme="minorHAnsi" w:eastAsiaTheme="minorEastAsia" w:hAnsiTheme="minorHAnsi"/>
          <w:sz w:val="22"/>
          <w:szCs w:val="22"/>
        </w:rPr>
        <w:t>Metlife</w:t>
      </w:r>
      <w:r w:rsidR="00191D4E" w:rsidRPr="003E63B5">
        <w:rPr>
          <w:rFonts w:asciiTheme="minorHAnsi" w:eastAsiaTheme="minorEastAsia" w:hAnsiTheme="minorHAnsi" w:hint="eastAsia"/>
          <w:sz w:val="22"/>
          <w:szCs w:val="22"/>
        </w:rPr>
        <w:t>事件的判決可算是利益較中立的局外人主持的公道。有時，監管的平衡點可能</w:t>
      </w:r>
      <w:r w:rsidR="00957C20" w:rsidRPr="003E63B5">
        <w:rPr>
          <w:rFonts w:asciiTheme="minorHAnsi" w:eastAsiaTheme="minorEastAsia" w:hAnsiTheme="minorHAnsi" w:hint="eastAsia"/>
          <w:sz w:val="22"/>
          <w:szCs w:val="22"/>
        </w:rPr>
        <w:t>真的</w:t>
      </w:r>
      <w:r w:rsidR="00191D4E" w:rsidRPr="003E63B5">
        <w:rPr>
          <w:rFonts w:asciiTheme="minorHAnsi" w:eastAsiaTheme="minorEastAsia" w:hAnsiTheme="minorHAnsi" w:hint="eastAsia"/>
          <w:sz w:val="22"/>
          <w:szCs w:val="22"/>
        </w:rPr>
        <w:t>要倚賴有識</w:t>
      </w:r>
      <w:r w:rsidR="00957C20" w:rsidRPr="003E63B5">
        <w:rPr>
          <w:rFonts w:asciiTheme="minorHAnsi" w:eastAsiaTheme="minorEastAsia" w:hAnsiTheme="minorHAnsi" w:hint="eastAsia"/>
          <w:sz w:val="22"/>
          <w:szCs w:val="22"/>
        </w:rPr>
        <w:t>見</w:t>
      </w:r>
      <w:r w:rsidR="00191D4E" w:rsidRPr="003E63B5">
        <w:rPr>
          <w:rFonts w:asciiTheme="minorHAnsi" w:eastAsiaTheme="minorEastAsia" w:hAnsiTheme="minorHAnsi" w:hint="eastAsia"/>
          <w:sz w:val="22"/>
          <w:szCs w:val="22"/>
        </w:rPr>
        <w:t>的、利益較中立的局外人才</w:t>
      </w:r>
      <w:r w:rsidR="00957C20" w:rsidRPr="003E63B5">
        <w:rPr>
          <w:rFonts w:asciiTheme="minorHAnsi" w:eastAsiaTheme="minorEastAsia" w:hAnsiTheme="minorHAnsi" w:hint="eastAsia"/>
          <w:sz w:val="22"/>
          <w:szCs w:val="22"/>
        </w:rPr>
        <w:t>的參與</w:t>
      </w:r>
      <w:r w:rsidR="00191D4E" w:rsidRPr="003E63B5">
        <w:rPr>
          <w:rFonts w:asciiTheme="minorHAnsi" w:eastAsiaTheme="minorEastAsia" w:hAnsiTheme="minorHAnsi" w:hint="eastAsia"/>
          <w:sz w:val="22"/>
          <w:szCs w:val="22"/>
        </w:rPr>
        <w:t>能達致。</w:t>
      </w:r>
    </w:p>
    <w:p w14:paraId="3F262588" w14:textId="38F3214A" w:rsidR="00191D4E" w:rsidRPr="003E63B5" w:rsidRDefault="00126CA1" w:rsidP="003E63B5">
      <w:pPr>
        <w:spacing w:before="240" w:line="360" w:lineRule="auto"/>
        <w:rPr>
          <w:rFonts w:asciiTheme="minorHAnsi" w:eastAsia="SimSun" w:hAnsiTheme="minorHAnsi"/>
          <w:sz w:val="22"/>
          <w:szCs w:val="22"/>
          <w:lang w:eastAsia="zh-CN"/>
        </w:rPr>
      </w:pPr>
      <w:r w:rsidRPr="003E63B5">
        <w:rPr>
          <w:rFonts w:asciiTheme="minorHAnsi" w:eastAsiaTheme="minorEastAsia" w:hAnsiTheme="minorHAnsi" w:hint="eastAsia"/>
          <w:sz w:val="22"/>
          <w:szCs w:val="22"/>
        </w:rPr>
        <w:t>監管愈嚴</w:t>
      </w:r>
      <w:r w:rsidR="00D84BFA"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合規成本愈大，因此業界都不會歡迎過嚴的監管。然而業界也懼怕系統性風險。系統性風險帶來的損失往往比合規成本更大。但</w:t>
      </w:r>
      <w:r w:rsidR="002E4C7F" w:rsidRPr="003E63B5">
        <w:rPr>
          <w:rFonts w:asciiTheme="minorHAnsi" w:eastAsiaTheme="minorEastAsia" w:hAnsiTheme="minorHAnsi" w:hint="eastAsia"/>
          <w:sz w:val="22"/>
          <w:szCs w:val="22"/>
        </w:rPr>
        <w:t>經過金融海嘯的洗禮，</w:t>
      </w:r>
      <w:r w:rsidRPr="003E63B5">
        <w:rPr>
          <w:rFonts w:asciiTheme="minorHAnsi" w:eastAsiaTheme="minorEastAsia" w:hAnsiTheme="minorHAnsi" w:hint="eastAsia"/>
          <w:sz w:val="22"/>
          <w:szCs w:val="22"/>
        </w:rPr>
        <w:t>監管者有自身的考慮，不希望</w:t>
      </w:r>
      <w:r w:rsidR="002E4C7F" w:rsidRPr="003E63B5">
        <w:rPr>
          <w:rFonts w:asciiTheme="minorHAnsi" w:eastAsiaTheme="minorEastAsia" w:hAnsiTheme="minorHAnsi" w:hint="eastAsia"/>
          <w:sz w:val="22"/>
          <w:szCs w:val="22"/>
        </w:rPr>
        <w:t>再</w:t>
      </w:r>
      <w:r w:rsidRPr="003E63B5">
        <w:rPr>
          <w:rFonts w:asciiTheme="minorHAnsi" w:eastAsiaTheme="minorEastAsia" w:hAnsiTheme="minorHAnsi" w:hint="eastAsia"/>
          <w:sz w:val="22"/>
          <w:szCs w:val="22"/>
        </w:rPr>
        <w:t>出事，因此傾向</w:t>
      </w:r>
      <w:r w:rsidR="00D84BFA" w:rsidRPr="003E63B5">
        <w:rPr>
          <w:rFonts w:asciiTheme="minorHAnsi" w:eastAsiaTheme="minorEastAsia" w:hAnsiTheme="minorHAnsi" w:hint="eastAsia"/>
          <w:sz w:val="22"/>
          <w:szCs w:val="22"/>
        </w:rPr>
        <w:t>過分</w:t>
      </w:r>
      <w:r w:rsidR="002E4C7F" w:rsidRPr="003E63B5">
        <w:rPr>
          <w:rFonts w:asciiTheme="minorHAnsi" w:eastAsiaTheme="minorEastAsia" w:hAnsiTheme="minorHAnsi" w:hint="eastAsia"/>
          <w:sz w:val="22"/>
          <w:szCs w:val="22"/>
        </w:rPr>
        <w:t>謹慎。然而業界亦有自身的考慮，不會顧及界外效果</w:t>
      </w:r>
      <w:r w:rsidR="002E4C7F" w:rsidRPr="003E63B5">
        <w:rPr>
          <w:rFonts w:asciiTheme="minorHAnsi" w:eastAsiaTheme="minorEastAsia" w:hAnsiTheme="minorHAnsi"/>
          <w:sz w:val="22"/>
          <w:szCs w:val="22"/>
        </w:rPr>
        <w:t>(external effects)</w:t>
      </w:r>
      <w:r w:rsidR="002E4C7F" w:rsidRPr="003E63B5">
        <w:rPr>
          <w:rFonts w:asciiTheme="minorHAnsi" w:eastAsiaTheme="minorEastAsia" w:hAnsiTheme="minorHAnsi" w:hint="eastAsia"/>
          <w:sz w:val="22"/>
          <w:szCs w:val="22"/>
        </w:rPr>
        <w:t>，即一旦出事對業界其他成員乃至社會的損失，因此傾向</w:t>
      </w:r>
      <w:r w:rsidR="00D84BFA" w:rsidRPr="003E63B5">
        <w:rPr>
          <w:rFonts w:asciiTheme="minorHAnsi" w:eastAsiaTheme="minorEastAsia" w:hAnsiTheme="minorHAnsi" w:hint="eastAsia"/>
          <w:sz w:val="22"/>
          <w:szCs w:val="22"/>
        </w:rPr>
        <w:t>過分</w:t>
      </w:r>
      <w:r w:rsidR="002E4C7F" w:rsidRPr="003E63B5">
        <w:rPr>
          <w:rFonts w:asciiTheme="minorHAnsi" w:eastAsiaTheme="minorEastAsia" w:hAnsiTheme="minorHAnsi" w:hint="eastAsia"/>
          <w:sz w:val="22"/>
          <w:szCs w:val="22"/>
        </w:rPr>
        <w:t>進取。</w:t>
      </w:r>
    </w:p>
    <w:p w14:paraId="357AADD2" w14:textId="56BC4A5D" w:rsidR="00CD0873" w:rsidRPr="003E63B5" w:rsidRDefault="00D750F7" w:rsidP="003E63B5">
      <w:pPr>
        <w:spacing w:before="240" w:line="360" w:lineRule="auto"/>
        <w:jc w:val="both"/>
        <w:rPr>
          <w:rFonts w:asciiTheme="minorHAnsi" w:eastAsiaTheme="minorEastAsia" w:hAnsiTheme="minorHAnsi"/>
          <w:sz w:val="22"/>
          <w:szCs w:val="22"/>
          <w:lang w:eastAsia="zh-HK"/>
        </w:rPr>
      </w:pPr>
      <w:r w:rsidRPr="003E63B5">
        <w:rPr>
          <w:rFonts w:asciiTheme="minorHAnsi" w:eastAsiaTheme="minorEastAsia" w:hAnsiTheme="minorHAnsi" w:hint="eastAsia"/>
          <w:sz w:val="22"/>
          <w:szCs w:val="22"/>
        </w:rPr>
        <w:t>在</w:t>
      </w:r>
      <w:r w:rsidR="006F3447" w:rsidRPr="003E63B5">
        <w:rPr>
          <w:rFonts w:asciiTheme="minorHAnsi" w:eastAsiaTheme="minorEastAsia" w:hAnsiTheme="minorHAnsi" w:hint="eastAsia"/>
          <w:sz w:val="22"/>
          <w:szCs w:val="22"/>
        </w:rPr>
        <w:t>瞬</w:t>
      </w:r>
      <w:r w:rsidRPr="003E63B5">
        <w:rPr>
          <w:rFonts w:asciiTheme="minorHAnsi" w:eastAsiaTheme="minorEastAsia" w:hAnsiTheme="minorHAnsi" w:hint="eastAsia"/>
          <w:sz w:val="22"/>
          <w:szCs w:val="22"/>
        </w:rPr>
        <w:t>息萬變的今天，適切的監管一定不能墨守成規。不少業界人士對於</w:t>
      </w:r>
      <w:r w:rsidR="00032D0C" w:rsidRPr="003E63B5">
        <w:rPr>
          <w:rFonts w:asciiTheme="minorHAnsi" w:eastAsiaTheme="minorEastAsia" w:hAnsiTheme="minorHAnsi" w:hint="eastAsia"/>
          <w:sz w:val="22"/>
          <w:szCs w:val="22"/>
        </w:rPr>
        <w:t>阿</w:t>
      </w:r>
      <w:r w:rsidRPr="003E63B5">
        <w:rPr>
          <w:rFonts w:asciiTheme="minorHAnsi" w:eastAsiaTheme="minorEastAsia" w:hAnsiTheme="minorHAnsi" w:hint="eastAsia"/>
          <w:sz w:val="22"/>
          <w:szCs w:val="22"/>
        </w:rPr>
        <w:t>里巴巴最終捨香港取紐約為上市地點感到非常可惜</w:t>
      </w:r>
      <w:r w:rsidR="00933666" w:rsidRPr="003E63B5">
        <w:rPr>
          <w:rFonts w:asciiTheme="minorHAnsi" w:eastAsiaTheme="minorEastAsia" w:hAnsiTheme="minorHAnsi" w:hint="eastAsia"/>
          <w:sz w:val="22"/>
          <w:szCs w:val="22"/>
        </w:rPr>
        <w:t>，認為是難以彌補的損失，亦認為不問因由堅持同股同權已不合時宜。</w:t>
      </w:r>
      <w:r w:rsidR="00241002" w:rsidRPr="003E63B5">
        <w:rPr>
          <w:rFonts w:asciiTheme="minorHAnsi" w:eastAsiaTheme="minorEastAsia" w:hAnsiTheme="minorHAnsi" w:hint="eastAsia"/>
          <w:sz w:val="22"/>
          <w:szCs w:val="22"/>
        </w:rPr>
        <w:t>同股同權表面上十分合理，但股東其實可能自覺</w:t>
      </w:r>
      <w:r w:rsidR="000833D5" w:rsidRPr="003E63B5">
        <w:rPr>
          <w:rFonts w:asciiTheme="minorHAnsi" w:eastAsiaTheme="minorEastAsia" w:hAnsiTheme="minorHAnsi" w:hint="eastAsia"/>
          <w:sz w:val="22"/>
          <w:szCs w:val="22"/>
        </w:rPr>
        <w:t>自己對行的運作理解不足，</w:t>
      </w:r>
      <w:r w:rsidR="00117E6A" w:rsidRPr="003E63B5">
        <w:rPr>
          <w:rFonts w:asciiTheme="minorHAnsi" w:eastAsiaTheme="minorEastAsia" w:hAnsiTheme="minorHAnsi" w:hint="eastAsia"/>
          <w:sz w:val="22"/>
          <w:szCs w:val="22"/>
        </w:rPr>
        <w:t>願意把公司的管理權付</w:t>
      </w:r>
      <w:r w:rsidR="000833D5" w:rsidRPr="003E63B5">
        <w:rPr>
          <w:rFonts w:asciiTheme="minorHAnsi" w:eastAsiaTheme="minorEastAsia" w:hAnsiTheme="minorHAnsi" w:hint="eastAsia"/>
          <w:sz w:val="22"/>
          <w:szCs w:val="22"/>
        </w:rPr>
        <w:t>託給他們信任的人，並</w:t>
      </w:r>
      <w:r w:rsidR="00117E6A" w:rsidRPr="003E63B5">
        <w:rPr>
          <w:rFonts w:asciiTheme="minorHAnsi" w:eastAsiaTheme="minorEastAsia" w:hAnsiTheme="minorHAnsi" w:hint="eastAsia"/>
          <w:sz w:val="22"/>
          <w:szCs w:val="22"/>
        </w:rPr>
        <w:t>在股東大會上股東通過</w:t>
      </w:r>
      <w:r w:rsidR="00032D0C" w:rsidRPr="003E63B5">
        <w:rPr>
          <w:rFonts w:asciiTheme="minorHAnsi" w:eastAsiaTheme="minorEastAsia" w:hAnsiTheme="minorHAnsi" w:hint="eastAsia"/>
          <w:sz w:val="22"/>
          <w:szCs w:val="22"/>
        </w:rPr>
        <w:t>阿</w:t>
      </w:r>
      <w:r w:rsidR="000833D5" w:rsidRPr="003E63B5">
        <w:rPr>
          <w:rFonts w:asciiTheme="minorHAnsi" w:eastAsiaTheme="minorEastAsia" w:hAnsiTheme="minorHAnsi" w:hint="eastAsia"/>
          <w:sz w:val="22"/>
          <w:szCs w:val="22"/>
        </w:rPr>
        <w:t>里巴巴</w:t>
      </w:r>
      <w:r w:rsidR="000833D5" w:rsidRPr="003E63B5">
        <w:rPr>
          <w:rFonts w:asciiTheme="minorHAnsi" w:eastAsiaTheme="minorEastAsia" w:hAnsiTheme="minorHAnsi" w:hint="eastAsia"/>
          <w:sz w:val="22"/>
          <w:szCs w:val="22"/>
        </w:rPr>
        <w:lastRenderedPageBreak/>
        <w:t>提出的合夥人制度</w:t>
      </w:r>
      <w:r w:rsidR="00333B28" w:rsidRPr="003E63B5">
        <w:rPr>
          <w:rFonts w:asciiTheme="minorHAnsi" w:eastAsiaTheme="minorEastAsia" w:hAnsiTheme="minorHAnsi" w:hint="eastAsia"/>
          <w:sz w:val="22"/>
          <w:szCs w:val="22"/>
        </w:rPr>
        <w:t>。對於新上市的公司而言，新股尚待認購，新股東不可能表態。但</w:t>
      </w:r>
      <w:r w:rsidR="000833D5" w:rsidRPr="003E63B5">
        <w:rPr>
          <w:rFonts w:asciiTheme="minorHAnsi" w:eastAsiaTheme="minorEastAsia" w:hAnsiTheme="minorHAnsi" w:hint="eastAsia"/>
          <w:sz w:val="22"/>
          <w:szCs w:val="22"/>
        </w:rPr>
        <w:t>證監</w:t>
      </w:r>
      <w:r w:rsidR="00D84BFA" w:rsidRPr="003E63B5">
        <w:rPr>
          <w:rFonts w:asciiTheme="minorHAnsi" w:eastAsiaTheme="minorEastAsia" w:hAnsiTheme="minorHAnsi" w:hint="eastAsia"/>
          <w:sz w:val="22"/>
          <w:szCs w:val="22"/>
        </w:rPr>
        <w:t>會</w:t>
      </w:r>
      <w:r w:rsidR="00333B28" w:rsidRPr="003E63B5">
        <w:rPr>
          <w:rFonts w:asciiTheme="minorHAnsi" w:eastAsiaTheme="minorEastAsia" w:hAnsiTheme="minorHAnsi" w:hint="eastAsia"/>
          <w:sz w:val="22"/>
          <w:szCs w:val="22"/>
        </w:rPr>
        <w:t>可不可以要求加權投票權</w:t>
      </w:r>
      <w:r w:rsidR="00333B28" w:rsidRPr="003E63B5">
        <w:rPr>
          <w:rFonts w:asciiTheme="minorHAnsi" w:eastAsiaTheme="minorEastAsia" w:hAnsiTheme="minorHAnsi"/>
          <w:sz w:val="22"/>
          <w:szCs w:val="22"/>
        </w:rPr>
        <w:t>(weighted voting right)</w:t>
      </w:r>
      <w:r w:rsidR="00333B28" w:rsidRPr="003E63B5">
        <w:rPr>
          <w:rFonts w:asciiTheme="minorHAnsi" w:eastAsiaTheme="minorEastAsia" w:hAnsiTheme="minorHAnsi" w:hint="eastAsia"/>
          <w:sz w:val="22"/>
          <w:szCs w:val="22"/>
        </w:rPr>
        <w:t>要在股東大會上通過才有效？為免個別人士長期享有特權，加權投票權亦可設限期</w:t>
      </w:r>
      <w:r w:rsidR="00333B28" w:rsidRPr="003E63B5">
        <w:rPr>
          <w:rFonts w:asciiTheme="minorHAnsi" w:eastAsiaTheme="minorEastAsia" w:hAnsiTheme="minorHAnsi"/>
          <w:sz w:val="22"/>
          <w:szCs w:val="22"/>
        </w:rPr>
        <w:t>(sunset clause)</w:t>
      </w:r>
      <w:r w:rsidR="00333B28" w:rsidRPr="003E63B5">
        <w:rPr>
          <w:rFonts w:asciiTheme="minorHAnsi" w:eastAsiaTheme="minorEastAsia" w:hAnsiTheme="minorHAnsi" w:hint="eastAsia"/>
          <w:sz w:val="22"/>
          <w:szCs w:val="22"/>
        </w:rPr>
        <w:t>。</w:t>
      </w:r>
      <w:r w:rsidR="000833D5" w:rsidRPr="003E63B5">
        <w:rPr>
          <w:rFonts w:asciiTheme="minorHAnsi" w:eastAsiaTheme="minorEastAsia" w:hAnsiTheme="minorHAnsi" w:hint="eastAsia"/>
          <w:sz w:val="22"/>
          <w:szCs w:val="22"/>
        </w:rPr>
        <w:t>證監</w:t>
      </w:r>
      <w:r w:rsidR="00D84BFA" w:rsidRPr="003E63B5">
        <w:rPr>
          <w:rFonts w:asciiTheme="minorHAnsi" w:eastAsiaTheme="minorEastAsia" w:hAnsiTheme="minorHAnsi" w:hint="eastAsia"/>
          <w:sz w:val="22"/>
          <w:szCs w:val="22"/>
        </w:rPr>
        <w:t>會</w:t>
      </w:r>
      <w:r w:rsidR="00333B28" w:rsidRPr="003E63B5">
        <w:rPr>
          <w:rFonts w:asciiTheme="minorHAnsi" w:eastAsiaTheme="minorEastAsia" w:hAnsiTheme="minorHAnsi" w:hint="eastAsia"/>
          <w:sz w:val="22"/>
          <w:szCs w:val="22"/>
        </w:rPr>
        <w:t>宜考慮</w:t>
      </w:r>
      <w:r w:rsidR="00AE5A4C" w:rsidRPr="003E63B5">
        <w:rPr>
          <w:rFonts w:asciiTheme="minorHAnsi" w:eastAsiaTheme="minorEastAsia" w:hAnsiTheme="minorHAnsi" w:hint="eastAsia"/>
          <w:sz w:val="22"/>
          <w:szCs w:val="22"/>
        </w:rPr>
        <w:t>今天的實際情況，以免追不上時代</w:t>
      </w:r>
      <w:r w:rsidR="000833D5" w:rsidRPr="003E63B5">
        <w:rPr>
          <w:rFonts w:asciiTheme="minorHAnsi" w:eastAsiaTheme="minorEastAsia" w:hAnsiTheme="minorHAnsi" w:hint="eastAsia"/>
          <w:sz w:val="22"/>
          <w:szCs w:val="22"/>
        </w:rPr>
        <w:t>。</w:t>
      </w:r>
    </w:p>
    <w:p w14:paraId="2E17FD0B" w14:textId="1B94B465" w:rsidR="00415AF3" w:rsidRPr="003E63B5" w:rsidRDefault="00415AF3"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以香港的處境，來自中國的企業所佔的比重</w:t>
      </w:r>
      <w:r w:rsidR="00CD0873" w:rsidRPr="003E63B5">
        <w:rPr>
          <w:rFonts w:asciiTheme="minorHAnsi" w:eastAsiaTheme="minorEastAsia" w:hAnsiTheme="minorHAnsi" w:hint="eastAsia"/>
          <w:sz w:val="22"/>
          <w:szCs w:val="22"/>
        </w:rPr>
        <w:t>早已佔逾整</w:t>
      </w:r>
      <w:r w:rsidR="00C20753" w:rsidRPr="003E63B5">
        <w:rPr>
          <w:rFonts w:asciiTheme="minorHAnsi" w:eastAsiaTheme="minorEastAsia" w:hAnsiTheme="minorHAnsi" w:hint="eastAsia"/>
          <w:sz w:val="22"/>
          <w:szCs w:val="22"/>
        </w:rPr>
        <w:t>體</w:t>
      </w:r>
      <w:r w:rsidR="00CD0873" w:rsidRPr="003E63B5">
        <w:rPr>
          <w:rFonts w:asciiTheme="minorHAnsi" w:eastAsiaTheme="minorEastAsia" w:hAnsiTheme="minorHAnsi" w:hint="eastAsia"/>
          <w:sz w:val="22"/>
          <w:szCs w:val="22"/>
        </w:rPr>
        <w:t>市值的一半。在恆生指數</w:t>
      </w:r>
      <w:r w:rsidR="00CD0873" w:rsidRPr="003E63B5">
        <w:rPr>
          <w:rFonts w:asciiTheme="minorHAnsi" w:eastAsiaTheme="minorEastAsia" w:hAnsiTheme="minorHAnsi"/>
          <w:sz w:val="22"/>
          <w:szCs w:val="22"/>
        </w:rPr>
        <w:t>50</w:t>
      </w:r>
      <w:r w:rsidR="00CD0873" w:rsidRPr="003E63B5">
        <w:rPr>
          <w:rFonts w:asciiTheme="minorHAnsi" w:eastAsiaTheme="minorEastAsia" w:hAnsiTheme="minorHAnsi" w:hint="eastAsia"/>
          <w:sz w:val="22"/>
          <w:szCs w:val="22"/>
        </w:rPr>
        <w:t>隻成份股中，</w:t>
      </w:r>
      <w:r w:rsidR="00CD0873" w:rsidRPr="003E63B5">
        <w:rPr>
          <w:rFonts w:asciiTheme="minorHAnsi" w:eastAsiaTheme="minorEastAsia" w:hAnsiTheme="minorHAnsi"/>
          <w:sz w:val="22"/>
          <w:szCs w:val="22"/>
        </w:rPr>
        <w:t>H</w:t>
      </w:r>
      <w:r w:rsidR="00CD0873" w:rsidRPr="003E63B5">
        <w:rPr>
          <w:rFonts w:asciiTheme="minorHAnsi" w:eastAsiaTheme="minorEastAsia" w:hAnsiTheme="minorHAnsi" w:hint="eastAsia"/>
          <w:sz w:val="22"/>
          <w:szCs w:val="22"/>
        </w:rPr>
        <w:t>股加紅籌股佔</w:t>
      </w:r>
      <w:r w:rsidR="00CD0873" w:rsidRPr="003E63B5">
        <w:rPr>
          <w:rFonts w:asciiTheme="minorHAnsi" w:eastAsiaTheme="minorEastAsia" w:hAnsiTheme="minorHAnsi"/>
          <w:sz w:val="22"/>
          <w:szCs w:val="22"/>
        </w:rPr>
        <w:t>21</w:t>
      </w:r>
      <w:r w:rsidR="00CD0873" w:rsidRPr="003E63B5">
        <w:rPr>
          <w:rFonts w:asciiTheme="minorHAnsi" w:eastAsiaTheme="minorEastAsia" w:hAnsiTheme="minorHAnsi" w:hint="eastAsia"/>
          <w:sz w:val="22"/>
          <w:szCs w:val="22"/>
        </w:rPr>
        <w:t>隻。以</w:t>
      </w:r>
      <w:r w:rsidR="00CD0873" w:rsidRPr="003E63B5">
        <w:rPr>
          <w:rFonts w:asciiTheme="minorHAnsi" w:eastAsiaTheme="minorEastAsia" w:hAnsiTheme="minorHAnsi"/>
          <w:sz w:val="22"/>
          <w:szCs w:val="22"/>
        </w:rPr>
        <w:t>2016</w:t>
      </w:r>
      <w:r w:rsidR="00CD0873" w:rsidRPr="003E63B5">
        <w:rPr>
          <w:rFonts w:asciiTheme="minorHAnsi" w:eastAsiaTheme="minorEastAsia" w:hAnsiTheme="minorHAnsi" w:hint="eastAsia"/>
          <w:sz w:val="22"/>
          <w:szCs w:val="22"/>
        </w:rPr>
        <w:t>年</w:t>
      </w:r>
      <w:r w:rsidR="00CD0873" w:rsidRPr="003E63B5">
        <w:rPr>
          <w:rFonts w:asciiTheme="minorHAnsi" w:eastAsiaTheme="minorEastAsia" w:hAnsiTheme="minorHAnsi"/>
          <w:sz w:val="22"/>
          <w:szCs w:val="22"/>
        </w:rPr>
        <w:t>1</w:t>
      </w:r>
      <w:r w:rsidR="00CD0873" w:rsidRPr="003E63B5">
        <w:rPr>
          <w:rFonts w:asciiTheme="minorHAnsi" w:eastAsiaTheme="minorEastAsia" w:hAnsiTheme="minorHAnsi" w:hint="eastAsia"/>
          <w:sz w:val="22"/>
          <w:szCs w:val="22"/>
        </w:rPr>
        <w:t>月的市值計，佔整個市場</w:t>
      </w:r>
      <w:r w:rsidR="008E058A" w:rsidRPr="003E63B5">
        <w:rPr>
          <w:rFonts w:asciiTheme="minorHAnsi" w:eastAsiaTheme="minorEastAsia" w:hAnsiTheme="minorHAnsi" w:hint="eastAsia"/>
          <w:sz w:val="22"/>
          <w:szCs w:val="22"/>
        </w:rPr>
        <w:t>的</w:t>
      </w:r>
      <w:r w:rsidR="008E058A" w:rsidRPr="003E63B5">
        <w:rPr>
          <w:rFonts w:asciiTheme="minorHAnsi" w:eastAsiaTheme="minorEastAsia" w:hAnsiTheme="minorHAnsi"/>
          <w:sz w:val="22"/>
          <w:szCs w:val="22"/>
        </w:rPr>
        <w:t>41.6%</w:t>
      </w:r>
      <w:r w:rsidR="008E058A" w:rsidRPr="003E63B5">
        <w:rPr>
          <w:rFonts w:asciiTheme="minorHAnsi" w:eastAsiaTheme="minorEastAsia" w:hAnsiTheme="minorHAnsi" w:hint="eastAsia"/>
          <w:sz w:val="22"/>
          <w:szCs w:val="22"/>
        </w:rPr>
        <w:t>。而這些數字還在增加。</w:t>
      </w:r>
      <w:r w:rsidR="003A00BB" w:rsidRPr="003E63B5">
        <w:rPr>
          <w:rStyle w:val="ac"/>
          <w:rFonts w:asciiTheme="minorHAnsi" w:eastAsiaTheme="minorEastAsia" w:hAnsiTheme="minorHAnsi"/>
          <w:sz w:val="22"/>
          <w:szCs w:val="22"/>
        </w:rPr>
        <w:footnoteReference w:id="11"/>
      </w:r>
      <w:r w:rsidR="003A00BB" w:rsidRPr="003E63B5">
        <w:rPr>
          <w:rFonts w:asciiTheme="minorHAnsi" w:eastAsiaTheme="minorEastAsia" w:hAnsiTheme="minorHAnsi"/>
          <w:sz w:val="22"/>
          <w:szCs w:val="22"/>
        </w:rPr>
        <w:t xml:space="preserve"> </w:t>
      </w:r>
      <w:r w:rsidR="008E058A" w:rsidRPr="003E63B5">
        <w:rPr>
          <w:rFonts w:asciiTheme="minorHAnsi" w:eastAsiaTheme="minorEastAsia" w:hAnsiTheme="minorHAnsi" w:hint="eastAsia"/>
          <w:sz w:val="22"/>
          <w:szCs w:val="22"/>
        </w:rPr>
        <w:t>為了達到適切的監管，香港證監會</w:t>
      </w:r>
      <w:r w:rsidR="008E058A" w:rsidRPr="003E63B5">
        <w:rPr>
          <w:rFonts w:asciiTheme="minorHAnsi" w:eastAsiaTheme="minorEastAsia" w:hAnsiTheme="minorHAnsi"/>
          <w:sz w:val="22"/>
          <w:szCs w:val="22"/>
        </w:rPr>
        <w:t>(SFC)</w:t>
      </w:r>
      <w:r w:rsidR="008E058A" w:rsidRPr="003E63B5">
        <w:rPr>
          <w:rFonts w:asciiTheme="minorHAnsi" w:eastAsiaTheme="minorEastAsia" w:hAnsiTheme="minorHAnsi" w:hint="eastAsia"/>
          <w:sz w:val="22"/>
          <w:szCs w:val="22"/>
        </w:rPr>
        <w:t>會跟中國證監會</w:t>
      </w:r>
      <w:r w:rsidR="008E058A" w:rsidRPr="003E63B5">
        <w:rPr>
          <w:rFonts w:asciiTheme="minorHAnsi" w:eastAsiaTheme="minorEastAsia" w:hAnsiTheme="minorHAnsi"/>
          <w:sz w:val="22"/>
          <w:szCs w:val="22"/>
        </w:rPr>
        <w:t>(CSRC)</w:t>
      </w:r>
      <w:r w:rsidR="008E058A" w:rsidRPr="003E63B5">
        <w:rPr>
          <w:rFonts w:asciiTheme="minorHAnsi" w:eastAsiaTheme="minorEastAsia" w:hAnsiTheme="minorHAnsi"/>
        </w:rPr>
        <w:t xml:space="preserve"> </w:t>
      </w:r>
      <w:r w:rsidR="008E058A" w:rsidRPr="003E63B5">
        <w:rPr>
          <w:rFonts w:asciiTheme="minorHAnsi" w:eastAsiaTheme="minorEastAsia" w:hAnsiTheme="minorHAnsi" w:hint="eastAsia"/>
          <w:sz w:val="22"/>
          <w:szCs w:val="22"/>
        </w:rPr>
        <w:t>緊密合作、互通</w:t>
      </w:r>
      <w:r w:rsidR="00C20753" w:rsidRPr="003E63B5">
        <w:rPr>
          <w:rFonts w:asciiTheme="minorHAnsi" w:eastAsiaTheme="minorEastAsia" w:hAnsiTheme="minorHAnsi" w:hint="eastAsia"/>
          <w:sz w:val="22"/>
          <w:szCs w:val="22"/>
        </w:rPr>
        <w:t>訊</w:t>
      </w:r>
      <w:r w:rsidR="008E058A" w:rsidRPr="003E63B5">
        <w:rPr>
          <w:rFonts w:asciiTheme="minorHAnsi" w:eastAsiaTheme="minorEastAsia" w:hAnsiTheme="minorHAnsi" w:hint="eastAsia"/>
          <w:sz w:val="22"/>
          <w:szCs w:val="22"/>
        </w:rPr>
        <w:t>息。據</w:t>
      </w:r>
      <w:r w:rsidR="00AE4F68" w:rsidRPr="003E63B5">
        <w:rPr>
          <w:rFonts w:asciiTheme="minorHAnsi" w:eastAsiaTheme="minorEastAsia" w:hAnsiTheme="minorHAnsi"/>
          <w:sz w:val="22"/>
          <w:szCs w:val="22"/>
        </w:rPr>
        <w:t>2011</w:t>
      </w:r>
      <w:r w:rsidR="00AE4F68" w:rsidRPr="003E63B5">
        <w:rPr>
          <w:rFonts w:asciiTheme="minorHAnsi" w:eastAsiaTheme="minorEastAsia" w:hAnsiTheme="minorHAnsi" w:hint="eastAsia"/>
          <w:sz w:val="22"/>
          <w:szCs w:val="22"/>
        </w:rPr>
        <w:t>年</w:t>
      </w:r>
      <w:r w:rsidR="00957C20" w:rsidRPr="003E63B5">
        <w:rPr>
          <w:rFonts w:asciiTheme="minorHAnsi" w:eastAsiaTheme="minorEastAsia" w:hAnsiTheme="minorHAnsi" w:hint="eastAsia"/>
          <w:sz w:val="22"/>
          <w:szCs w:val="22"/>
        </w:rPr>
        <w:t>上</w:t>
      </w:r>
      <w:r w:rsidR="00AE4F68" w:rsidRPr="003E63B5">
        <w:rPr>
          <w:rFonts w:asciiTheme="minorHAnsi" w:eastAsiaTheme="minorEastAsia" w:hAnsiTheme="minorHAnsi" w:hint="eastAsia"/>
          <w:sz w:val="22"/>
          <w:szCs w:val="22"/>
        </w:rPr>
        <w:t>任證監會</w:t>
      </w:r>
      <w:r w:rsidR="00AE4F68" w:rsidRPr="003E63B5">
        <w:rPr>
          <w:rFonts w:asciiTheme="minorHAnsi" w:eastAsiaTheme="minorEastAsia" w:hAnsiTheme="minorHAnsi"/>
          <w:sz w:val="22"/>
          <w:szCs w:val="22"/>
        </w:rPr>
        <w:t>(SFC)</w:t>
      </w:r>
      <w:r w:rsidR="00AE4F68" w:rsidRPr="003E63B5">
        <w:rPr>
          <w:rFonts w:asciiTheme="minorHAnsi" w:eastAsiaTheme="minorEastAsia" w:hAnsiTheme="minorHAnsi" w:hint="eastAsia"/>
          <w:sz w:val="22"/>
          <w:szCs w:val="22"/>
        </w:rPr>
        <w:t>行政總裁的</w:t>
      </w:r>
      <w:r w:rsidR="00251702" w:rsidRPr="003E63B5">
        <w:rPr>
          <w:rFonts w:asciiTheme="minorHAnsi" w:eastAsiaTheme="minorEastAsia" w:hAnsiTheme="minorHAnsi" w:hint="eastAsia"/>
          <w:sz w:val="22"/>
          <w:szCs w:val="22"/>
        </w:rPr>
        <w:t>歐達禮</w:t>
      </w:r>
      <w:r w:rsidR="00AE4F68" w:rsidRPr="003E63B5">
        <w:rPr>
          <w:rFonts w:asciiTheme="minorHAnsi" w:eastAsiaTheme="minorEastAsia" w:hAnsiTheme="minorHAnsi"/>
          <w:sz w:val="22"/>
          <w:szCs w:val="22"/>
        </w:rPr>
        <w:t>(Ashley Alder)</w:t>
      </w:r>
      <w:r w:rsidR="008E058A" w:rsidRPr="003E63B5">
        <w:rPr>
          <w:rFonts w:asciiTheme="minorHAnsi" w:eastAsiaTheme="minorEastAsia" w:hAnsiTheme="minorHAnsi" w:hint="eastAsia"/>
          <w:sz w:val="22"/>
          <w:szCs w:val="22"/>
        </w:rPr>
        <w:t>解釋，</w:t>
      </w:r>
      <w:r w:rsidR="008E058A" w:rsidRPr="003E63B5">
        <w:rPr>
          <w:rFonts w:asciiTheme="minorHAnsi" w:eastAsiaTheme="minorEastAsia" w:hAnsiTheme="minorHAnsi"/>
          <w:sz w:val="22"/>
          <w:szCs w:val="22"/>
        </w:rPr>
        <w:t>SFC</w:t>
      </w:r>
      <w:r w:rsidR="008E058A" w:rsidRPr="003E63B5">
        <w:rPr>
          <w:rFonts w:asciiTheme="minorHAnsi" w:eastAsiaTheme="minorEastAsia" w:hAnsiTheme="minorHAnsi" w:hint="eastAsia"/>
          <w:sz w:val="22"/>
          <w:szCs w:val="22"/>
        </w:rPr>
        <w:t>主張推行原則</w:t>
      </w:r>
      <w:r w:rsidR="00FC12C4" w:rsidRPr="003E63B5">
        <w:rPr>
          <w:rFonts w:asciiTheme="minorHAnsi" w:eastAsiaTheme="minorEastAsia" w:hAnsiTheme="minorHAnsi" w:hint="eastAsia"/>
          <w:sz w:val="22"/>
          <w:szCs w:val="22"/>
        </w:rPr>
        <w:t>為主</w:t>
      </w:r>
      <w:r w:rsidR="00FC12C4" w:rsidRPr="003E63B5">
        <w:rPr>
          <w:rFonts w:asciiTheme="minorHAnsi" w:eastAsiaTheme="minorEastAsia" w:hAnsiTheme="minorHAnsi"/>
          <w:sz w:val="22"/>
          <w:szCs w:val="22"/>
        </w:rPr>
        <w:t>(principles-based)</w:t>
      </w:r>
      <w:r w:rsidR="00FC12C4" w:rsidRPr="003E63B5">
        <w:rPr>
          <w:rFonts w:asciiTheme="minorHAnsi" w:eastAsiaTheme="minorEastAsia" w:hAnsiTheme="minorHAnsi" w:hint="eastAsia"/>
          <w:sz w:val="22"/>
          <w:szCs w:val="22"/>
        </w:rPr>
        <w:t>、並以透明清晰的理念為骨幹的監管，不主張累贅繁</w:t>
      </w:r>
      <w:r w:rsidR="00251702" w:rsidRPr="003E63B5">
        <w:rPr>
          <w:rFonts w:asciiTheme="minorHAnsi" w:eastAsiaTheme="minorEastAsia" w:hAnsiTheme="minorHAnsi" w:hint="eastAsia"/>
          <w:sz w:val="22"/>
          <w:szCs w:val="22"/>
        </w:rPr>
        <w:t>瑣</w:t>
      </w:r>
      <w:r w:rsidR="00FC12C4" w:rsidRPr="003E63B5">
        <w:rPr>
          <w:rFonts w:asciiTheme="minorHAnsi" w:eastAsiaTheme="minorEastAsia" w:hAnsiTheme="minorHAnsi" w:hint="eastAsia"/>
          <w:sz w:val="22"/>
          <w:szCs w:val="22"/>
        </w:rPr>
        <w:t>的戒條式</w:t>
      </w:r>
      <w:r w:rsidR="00FC12C4" w:rsidRPr="003E63B5">
        <w:rPr>
          <w:rFonts w:asciiTheme="minorHAnsi" w:eastAsiaTheme="minorEastAsia" w:hAnsiTheme="minorHAnsi"/>
          <w:sz w:val="22"/>
          <w:szCs w:val="22"/>
        </w:rPr>
        <w:t>(</w:t>
      </w:r>
      <w:r w:rsidR="00251702" w:rsidRPr="003E63B5">
        <w:rPr>
          <w:rFonts w:asciiTheme="minorHAnsi" w:eastAsiaTheme="minorEastAsia" w:hAnsiTheme="minorHAnsi"/>
          <w:sz w:val="22"/>
          <w:szCs w:val="22"/>
        </w:rPr>
        <w:t>r</w:t>
      </w:r>
      <w:r w:rsidR="00FC12C4" w:rsidRPr="003E63B5">
        <w:rPr>
          <w:rFonts w:asciiTheme="minorHAnsi" w:eastAsiaTheme="minorEastAsia" w:hAnsiTheme="minorHAnsi"/>
          <w:sz w:val="22"/>
          <w:szCs w:val="22"/>
        </w:rPr>
        <w:t>ule-based)</w:t>
      </w:r>
      <w:r w:rsidR="00FC12C4" w:rsidRPr="003E63B5">
        <w:rPr>
          <w:rFonts w:asciiTheme="minorHAnsi" w:eastAsiaTheme="minorEastAsia" w:hAnsiTheme="minorHAnsi" w:hint="eastAsia"/>
          <w:sz w:val="22"/>
          <w:szCs w:val="22"/>
        </w:rPr>
        <w:t>的監管。但</w:t>
      </w:r>
      <w:r w:rsidR="00957C20" w:rsidRPr="003E63B5">
        <w:rPr>
          <w:rFonts w:asciiTheme="minorHAnsi" w:eastAsiaTheme="minorEastAsia" w:hAnsiTheme="minorHAnsi"/>
          <w:sz w:val="22"/>
          <w:szCs w:val="22"/>
        </w:rPr>
        <w:t>SFC</w:t>
      </w:r>
      <w:r w:rsidR="00FC12C4" w:rsidRPr="003E63B5">
        <w:rPr>
          <w:rFonts w:asciiTheme="minorHAnsi" w:eastAsiaTheme="minorEastAsia" w:hAnsiTheme="minorHAnsi" w:hint="eastAsia"/>
          <w:sz w:val="22"/>
          <w:szCs w:val="22"/>
        </w:rPr>
        <w:t>絕</w:t>
      </w:r>
      <w:r w:rsidR="00251702" w:rsidRPr="003E63B5">
        <w:rPr>
          <w:rFonts w:asciiTheme="minorHAnsi" w:eastAsiaTheme="minorEastAsia" w:hAnsiTheme="minorHAnsi" w:hint="eastAsia"/>
          <w:sz w:val="22"/>
          <w:szCs w:val="22"/>
        </w:rPr>
        <w:t>非採取「輕監管」</w:t>
      </w:r>
      <w:r w:rsidR="00FC12C4" w:rsidRPr="003E63B5">
        <w:rPr>
          <w:rFonts w:asciiTheme="minorHAnsi" w:eastAsiaTheme="minorEastAsia" w:hAnsiTheme="minorHAnsi"/>
          <w:sz w:val="22"/>
          <w:szCs w:val="22"/>
        </w:rPr>
        <w:t>(light touch</w:t>
      </w:r>
      <w:r w:rsidR="00251702" w:rsidRPr="003E63B5">
        <w:rPr>
          <w:rFonts w:asciiTheme="minorHAnsi" w:eastAsiaTheme="minorEastAsia" w:hAnsiTheme="minorHAnsi"/>
          <w:sz w:val="22"/>
          <w:szCs w:val="22"/>
        </w:rPr>
        <w:t xml:space="preserve"> regulation</w:t>
      </w:r>
      <w:r w:rsidR="00FC12C4" w:rsidRPr="003E63B5">
        <w:rPr>
          <w:rFonts w:asciiTheme="minorHAnsi" w:eastAsiaTheme="minorEastAsia" w:hAnsiTheme="minorHAnsi"/>
          <w:sz w:val="22"/>
          <w:szCs w:val="22"/>
        </w:rPr>
        <w:t>)</w:t>
      </w:r>
      <w:r w:rsidR="00FC12C4" w:rsidRPr="003E63B5">
        <w:rPr>
          <w:rFonts w:asciiTheme="minorHAnsi" w:eastAsiaTheme="minorEastAsia" w:hAnsiTheme="minorHAnsi" w:hint="eastAsia"/>
          <w:sz w:val="22"/>
          <w:szCs w:val="22"/>
        </w:rPr>
        <w:t>。他強調當今市場複雜非常，一味添設</w:t>
      </w:r>
      <w:r w:rsidR="00251702" w:rsidRPr="003E63B5">
        <w:rPr>
          <w:rFonts w:asciiTheme="minorHAnsi" w:eastAsiaTheme="minorEastAsia" w:hAnsiTheme="minorHAnsi" w:hint="eastAsia"/>
          <w:sz w:val="22"/>
          <w:szCs w:val="22"/>
        </w:rPr>
        <w:t>繁瑣</w:t>
      </w:r>
      <w:r w:rsidR="00FC12C4" w:rsidRPr="003E63B5">
        <w:rPr>
          <w:rFonts w:asciiTheme="minorHAnsi" w:eastAsiaTheme="minorEastAsia" w:hAnsiTheme="minorHAnsi" w:hint="eastAsia"/>
          <w:sz w:val="22"/>
          <w:szCs w:val="22"/>
        </w:rPr>
        <w:t>的戒條，監管反而未必有效。</w:t>
      </w:r>
      <w:r w:rsidR="00A068F3" w:rsidRPr="003E63B5">
        <w:rPr>
          <w:rFonts w:asciiTheme="minorHAnsi" w:eastAsiaTheme="minorEastAsia" w:hAnsiTheme="minorHAnsi" w:hint="eastAsia"/>
          <w:sz w:val="22"/>
          <w:szCs w:val="22"/>
        </w:rPr>
        <w:t>對於以透明清晰的理念為骨幹的監管，並對風險保持合理適度</w:t>
      </w:r>
      <w:r w:rsidR="00A068F3" w:rsidRPr="003E63B5">
        <w:rPr>
          <w:rFonts w:asciiTheme="minorHAnsi" w:eastAsiaTheme="minorEastAsia" w:hAnsiTheme="minorHAnsi"/>
          <w:sz w:val="22"/>
          <w:szCs w:val="22"/>
        </w:rPr>
        <w:t>(</w:t>
      </w:r>
      <w:r w:rsidR="005B2ABC" w:rsidRPr="003E63B5">
        <w:rPr>
          <w:rFonts w:asciiTheme="minorHAnsi" w:eastAsiaTheme="minorEastAsia" w:hAnsiTheme="minorHAnsi"/>
          <w:sz w:val="22"/>
          <w:szCs w:val="22"/>
        </w:rPr>
        <w:t>P</w:t>
      </w:r>
      <w:r w:rsidR="00A068F3" w:rsidRPr="003E63B5">
        <w:rPr>
          <w:rFonts w:asciiTheme="minorHAnsi" w:eastAsiaTheme="minorEastAsia" w:hAnsiTheme="minorHAnsi"/>
          <w:sz w:val="22"/>
          <w:szCs w:val="22"/>
        </w:rPr>
        <w:t>roportionality)</w:t>
      </w:r>
      <w:r w:rsidR="005B2ABC" w:rsidRPr="003E63B5">
        <w:rPr>
          <w:rFonts w:asciiTheme="minorHAnsi" w:eastAsiaTheme="minorEastAsia" w:hAnsiTheme="minorHAnsi" w:hint="eastAsia"/>
          <w:sz w:val="22"/>
          <w:szCs w:val="22"/>
        </w:rPr>
        <w:t>的警覺性</w:t>
      </w:r>
      <w:r w:rsidR="00A068F3" w:rsidRPr="003E63B5">
        <w:rPr>
          <w:rFonts w:asciiTheme="minorHAnsi" w:eastAsiaTheme="minorEastAsia" w:hAnsiTheme="minorHAnsi" w:hint="eastAsia"/>
          <w:sz w:val="22"/>
          <w:szCs w:val="22"/>
        </w:rPr>
        <w:t>，避免杯弓蛇影卻又嚴守原則，證監</w:t>
      </w:r>
      <w:r w:rsidR="00251702" w:rsidRPr="003E63B5">
        <w:rPr>
          <w:rFonts w:asciiTheme="minorHAnsi" w:eastAsiaTheme="minorEastAsia" w:hAnsiTheme="minorHAnsi" w:hint="eastAsia"/>
          <w:sz w:val="22"/>
          <w:szCs w:val="22"/>
        </w:rPr>
        <w:t>會</w:t>
      </w:r>
      <w:r w:rsidR="00A068F3" w:rsidRPr="003E63B5">
        <w:rPr>
          <w:rFonts w:asciiTheme="minorHAnsi" w:eastAsiaTheme="minorEastAsia" w:hAnsiTheme="minorHAnsi" w:hint="eastAsia"/>
          <w:sz w:val="22"/>
          <w:szCs w:val="22"/>
        </w:rPr>
        <w:t>的歐達禮與金管局的陳德霖的看法是一致的。</w:t>
      </w:r>
    </w:p>
    <w:p w14:paraId="3F59F1E1" w14:textId="62DA6871" w:rsidR="005F336D" w:rsidRPr="003E63B5" w:rsidRDefault="003A00BB"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歐達禮認為：為增加競爭力</w:t>
      </w:r>
      <w:r w:rsidR="00AE4F68" w:rsidRPr="003E63B5">
        <w:rPr>
          <w:rFonts w:asciiTheme="minorHAnsi" w:eastAsiaTheme="minorEastAsia" w:hAnsiTheme="minorHAnsi" w:hint="eastAsia"/>
          <w:sz w:val="22"/>
          <w:szCs w:val="22"/>
          <w:lang w:eastAsia="zh-HK"/>
        </w:rPr>
        <w:t>，</w:t>
      </w:r>
      <w:r w:rsidRPr="003E63B5">
        <w:rPr>
          <w:rFonts w:asciiTheme="minorHAnsi" w:eastAsiaTheme="minorEastAsia" w:hAnsiTheme="minorHAnsi" w:hint="eastAsia"/>
          <w:sz w:val="22"/>
          <w:szCs w:val="22"/>
        </w:rPr>
        <w:t>在監管上</w:t>
      </w:r>
      <w:r w:rsidR="00957C20" w:rsidRPr="003E63B5">
        <w:rPr>
          <w:rFonts w:asciiTheme="minorHAnsi" w:eastAsiaTheme="minorEastAsia" w:hAnsiTheme="minorHAnsi" w:hint="eastAsia"/>
          <w:sz w:val="22"/>
          <w:szCs w:val="22"/>
        </w:rPr>
        <w:t>刻意做得</w:t>
      </w:r>
      <w:r w:rsidRPr="003E63B5">
        <w:rPr>
          <w:rFonts w:asciiTheme="minorHAnsi" w:eastAsiaTheme="minorEastAsia" w:hAnsiTheme="minorHAnsi" w:hint="eastAsia"/>
          <w:sz w:val="22"/>
          <w:szCs w:val="22"/>
        </w:rPr>
        <w:t>比其他地區放軟手腳</w:t>
      </w:r>
      <w:r w:rsidRPr="003E63B5">
        <w:rPr>
          <w:rFonts w:asciiTheme="minorHAnsi" w:eastAsiaTheme="minorEastAsia" w:hAnsiTheme="minorHAnsi"/>
          <w:sz w:val="22"/>
          <w:szCs w:val="22"/>
        </w:rPr>
        <w:t>(regulation arbitrage)</w:t>
      </w:r>
      <w:r w:rsidRPr="003E63B5">
        <w:rPr>
          <w:rFonts w:asciiTheme="minorHAnsi" w:eastAsiaTheme="minorEastAsia" w:hAnsiTheme="minorHAnsi"/>
        </w:rPr>
        <w:t xml:space="preserve"> </w:t>
      </w:r>
      <w:r w:rsidRPr="003E63B5">
        <w:rPr>
          <w:rFonts w:asciiTheme="minorHAnsi" w:eastAsiaTheme="minorEastAsia" w:hAnsiTheme="minorHAnsi" w:hint="eastAsia"/>
          <w:sz w:val="22"/>
          <w:szCs w:val="22"/>
        </w:rPr>
        <w:t>並不可取。他個人認為：像</w:t>
      </w:r>
      <w:r w:rsidRPr="003E63B5">
        <w:rPr>
          <w:rFonts w:asciiTheme="minorHAnsi" w:eastAsiaTheme="minorEastAsia" w:hAnsiTheme="minorHAnsi"/>
          <w:sz w:val="22"/>
          <w:szCs w:val="22"/>
        </w:rPr>
        <w:t>Metlife</w:t>
      </w:r>
      <w:r w:rsidRPr="003E63B5">
        <w:rPr>
          <w:rFonts w:asciiTheme="minorHAnsi" w:eastAsiaTheme="minorEastAsia" w:hAnsiTheme="minorHAnsi" w:hint="eastAsia"/>
          <w:sz w:val="22"/>
          <w:szCs w:val="22"/>
        </w:rPr>
        <w:t>這樣規模的企業一旦倒下，足以引發系統性風險。這正是國際間監管機構主張此等</w:t>
      </w:r>
      <w:r w:rsidRPr="003E63B5">
        <w:rPr>
          <w:rFonts w:asciiTheme="minorHAnsi" w:eastAsiaTheme="minorEastAsia" w:hAnsiTheme="minorHAnsi"/>
          <w:sz w:val="22"/>
          <w:szCs w:val="22"/>
        </w:rPr>
        <w:t>SIFI</w:t>
      </w:r>
      <w:r w:rsidRPr="003E63B5">
        <w:rPr>
          <w:rFonts w:asciiTheme="minorHAnsi" w:eastAsiaTheme="minorEastAsia" w:hAnsiTheme="minorHAnsi" w:hint="eastAsia"/>
          <w:sz w:val="22"/>
          <w:szCs w:val="22"/>
        </w:rPr>
        <w:t>應接受更嚴格監管</w:t>
      </w:r>
      <w:r w:rsidR="00251702" w:rsidRPr="003E63B5">
        <w:rPr>
          <w:rFonts w:asciiTheme="minorHAnsi" w:eastAsiaTheme="minorEastAsia" w:hAnsiTheme="minorHAnsi" w:hint="eastAsia"/>
          <w:sz w:val="22"/>
          <w:szCs w:val="22"/>
        </w:rPr>
        <w:t>的原因</w:t>
      </w:r>
      <w:r w:rsidRPr="003E63B5">
        <w:rPr>
          <w:rFonts w:asciiTheme="minorHAnsi" w:eastAsiaTheme="minorEastAsia" w:hAnsiTheme="minorHAnsi" w:hint="eastAsia"/>
          <w:sz w:val="22"/>
          <w:szCs w:val="22"/>
        </w:rPr>
        <w:t>。然而，昔日如</w:t>
      </w:r>
      <w:r w:rsidR="00182B75" w:rsidRPr="003E63B5">
        <w:rPr>
          <w:rFonts w:asciiTheme="minorHAnsi" w:eastAsiaTheme="minorEastAsia" w:hAnsiTheme="minorHAnsi" w:hint="eastAsia"/>
          <w:sz w:val="22"/>
          <w:szCs w:val="22"/>
        </w:rPr>
        <w:t>雷曼兄弟和</w:t>
      </w:r>
      <w:r w:rsidR="00182B75" w:rsidRPr="003E63B5">
        <w:rPr>
          <w:rFonts w:asciiTheme="minorHAnsi" w:eastAsiaTheme="minorEastAsia" w:hAnsiTheme="minorHAnsi"/>
          <w:sz w:val="22"/>
          <w:szCs w:val="22"/>
        </w:rPr>
        <w:t>AIG</w:t>
      </w:r>
      <w:r w:rsidR="00182B75" w:rsidRPr="003E63B5">
        <w:rPr>
          <w:rFonts w:asciiTheme="minorHAnsi" w:eastAsiaTheme="minorEastAsia" w:hAnsiTheme="minorHAnsi" w:hint="eastAsia"/>
          <w:sz w:val="22"/>
          <w:szCs w:val="22"/>
        </w:rPr>
        <w:t>出現的問題，乃是</w:t>
      </w:r>
      <w:r w:rsidR="00251702" w:rsidRPr="003E63B5">
        <w:rPr>
          <w:rFonts w:asciiTheme="minorHAnsi" w:eastAsiaTheme="minorEastAsia" w:hAnsiTheme="minorHAnsi" w:hint="eastAsia"/>
          <w:sz w:val="22"/>
          <w:szCs w:val="22"/>
        </w:rPr>
        <w:t>源於</w:t>
      </w:r>
      <w:r w:rsidR="00957C20" w:rsidRPr="003E63B5">
        <w:rPr>
          <w:rFonts w:asciiTheme="minorHAnsi" w:eastAsiaTheme="minorEastAsia" w:hAnsiTheme="minorHAnsi" w:hint="eastAsia"/>
          <w:sz w:val="22"/>
          <w:szCs w:val="22"/>
        </w:rPr>
        <w:t>監管者漠視業界</w:t>
      </w:r>
      <w:r w:rsidR="00182B75" w:rsidRPr="003E63B5">
        <w:rPr>
          <w:rFonts w:asciiTheme="minorHAnsi" w:eastAsiaTheme="minorEastAsia" w:hAnsiTheme="minorHAnsi" w:hint="eastAsia"/>
          <w:sz w:val="22"/>
          <w:szCs w:val="22"/>
        </w:rPr>
        <w:t>違反了最基本的槓桿比率限制</w:t>
      </w:r>
      <w:r w:rsidR="00251702" w:rsidRPr="003E63B5">
        <w:rPr>
          <w:rFonts w:asciiTheme="minorHAnsi" w:eastAsiaTheme="minorEastAsia" w:hAnsiTheme="minorHAnsi" w:hint="eastAsia"/>
          <w:sz w:val="22"/>
          <w:szCs w:val="22"/>
        </w:rPr>
        <w:t>，</w:t>
      </w:r>
      <w:r w:rsidR="00957C20" w:rsidRPr="003E63B5">
        <w:rPr>
          <w:rFonts w:asciiTheme="minorHAnsi" w:eastAsiaTheme="minorEastAsia" w:hAnsiTheme="minorHAnsi" w:hint="eastAsia"/>
          <w:sz w:val="22"/>
          <w:szCs w:val="22"/>
        </w:rPr>
        <w:t>沒有採取適切行</w:t>
      </w:r>
      <w:r w:rsidR="00937DC8" w:rsidRPr="003E63B5">
        <w:rPr>
          <w:rFonts w:asciiTheme="minorHAnsi" w:eastAsiaTheme="minorEastAsia" w:hAnsiTheme="minorHAnsi" w:hint="eastAsia"/>
          <w:sz w:val="22"/>
          <w:szCs w:val="22"/>
        </w:rPr>
        <w:t>動</w:t>
      </w:r>
      <w:r w:rsidR="00182B75" w:rsidRPr="003E63B5">
        <w:rPr>
          <w:rFonts w:asciiTheme="minorHAnsi" w:eastAsiaTheme="minorEastAsia" w:hAnsiTheme="minorHAnsi" w:hint="eastAsia"/>
          <w:sz w:val="22"/>
          <w:szCs w:val="22"/>
        </w:rPr>
        <w:t>。監管機構既疏於確保基本標準的合規</w:t>
      </w:r>
      <w:r w:rsidR="00191D4E" w:rsidRPr="003E63B5">
        <w:rPr>
          <w:rFonts w:asciiTheme="minorHAnsi" w:eastAsiaTheme="minorEastAsia" w:hAnsiTheme="minorHAnsi" w:hint="eastAsia"/>
          <w:sz w:val="22"/>
          <w:szCs w:val="22"/>
        </w:rPr>
        <w:t>在先</w:t>
      </w:r>
      <w:r w:rsidR="00182B75" w:rsidRPr="003E63B5">
        <w:rPr>
          <w:rFonts w:asciiTheme="minorHAnsi" w:eastAsiaTheme="minorEastAsia" w:hAnsiTheme="minorHAnsi" w:hint="eastAsia"/>
          <w:sz w:val="22"/>
          <w:szCs w:val="22"/>
        </w:rPr>
        <w:t>，現今</w:t>
      </w:r>
      <w:r w:rsidR="00191D4E" w:rsidRPr="003E63B5">
        <w:rPr>
          <w:rFonts w:asciiTheme="minorHAnsi" w:eastAsiaTheme="minorEastAsia" w:hAnsiTheme="minorHAnsi" w:hint="eastAsia"/>
          <w:sz w:val="22"/>
          <w:szCs w:val="22"/>
        </w:rPr>
        <w:t>卻</w:t>
      </w:r>
      <w:r w:rsidR="00182B75" w:rsidRPr="003E63B5">
        <w:rPr>
          <w:rFonts w:asciiTheme="minorHAnsi" w:eastAsiaTheme="minorEastAsia" w:hAnsiTheme="minorHAnsi" w:hint="eastAsia"/>
          <w:sz w:val="22"/>
          <w:szCs w:val="22"/>
        </w:rPr>
        <w:t>給</w:t>
      </w:r>
      <w:r w:rsidR="00182B75" w:rsidRPr="003E63B5">
        <w:rPr>
          <w:rFonts w:asciiTheme="minorHAnsi" w:eastAsiaTheme="minorEastAsia" w:hAnsiTheme="minorHAnsi"/>
          <w:sz w:val="22"/>
          <w:szCs w:val="22"/>
        </w:rPr>
        <w:t xml:space="preserve">SIFI </w:t>
      </w:r>
      <w:r w:rsidR="00182B75" w:rsidRPr="003E63B5">
        <w:rPr>
          <w:rFonts w:asciiTheme="minorHAnsi" w:eastAsiaTheme="minorEastAsia" w:hAnsiTheme="minorHAnsi" w:hint="eastAsia"/>
          <w:sz w:val="22"/>
          <w:szCs w:val="22"/>
        </w:rPr>
        <w:t>超於標準的要求，又是不是由縱容的極端，</w:t>
      </w:r>
      <w:r w:rsidR="001D499A" w:rsidRPr="003E63B5">
        <w:rPr>
          <w:rFonts w:asciiTheme="minorHAnsi" w:eastAsiaTheme="minorEastAsia" w:hAnsiTheme="minorHAnsi" w:hint="eastAsia"/>
          <w:sz w:val="22"/>
          <w:szCs w:val="22"/>
        </w:rPr>
        <w:t>鐘擺擺到苛求的另一極端</w:t>
      </w:r>
      <w:r w:rsidR="00831E9D" w:rsidRPr="003E63B5">
        <w:rPr>
          <w:rFonts w:asciiTheme="minorHAnsi" w:eastAsiaTheme="minorEastAsia" w:hAnsiTheme="minorHAnsi"/>
          <w:sz w:val="22"/>
          <w:szCs w:val="22"/>
        </w:rPr>
        <w:t xml:space="preserve"> </w:t>
      </w:r>
      <w:r w:rsidR="001D499A" w:rsidRPr="003E63B5">
        <w:rPr>
          <w:rFonts w:asciiTheme="minorHAnsi" w:eastAsiaTheme="minorEastAsia" w:hAnsiTheme="minorHAnsi"/>
          <w:sz w:val="22"/>
          <w:szCs w:val="22"/>
        </w:rPr>
        <w:t>?</w:t>
      </w:r>
    </w:p>
    <w:p w14:paraId="5A2FCDA4" w14:textId="7D480FAE" w:rsidR="00065726" w:rsidRPr="003E63B5" w:rsidRDefault="00AE7BC6"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在防範利益衝突方面，監管者背負的責任十分吃重。</w:t>
      </w:r>
      <w:r w:rsidR="00BD1A58" w:rsidRPr="003E63B5">
        <w:rPr>
          <w:rFonts w:asciiTheme="minorHAnsi" w:eastAsiaTheme="minorEastAsia" w:hAnsiTheme="minorHAnsi" w:hint="eastAsia"/>
          <w:sz w:val="22"/>
          <w:szCs w:val="22"/>
        </w:rPr>
        <w:t>商業道德和企業文化是相關的，亦是長遠競爭力的關鍵因素。曾叱吒一時的能源大企業安然</w:t>
      </w:r>
      <w:r w:rsidR="00BD1A58" w:rsidRPr="003E63B5">
        <w:rPr>
          <w:rFonts w:asciiTheme="minorHAnsi" w:eastAsiaTheme="minorEastAsia" w:hAnsiTheme="minorHAnsi"/>
          <w:sz w:val="22"/>
          <w:szCs w:val="22"/>
        </w:rPr>
        <w:t>(Enron)</w:t>
      </w:r>
      <w:r w:rsidR="00BD1A58" w:rsidRPr="003E63B5">
        <w:rPr>
          <w:rStyle w:val="ac"/>
          <w:rFonts w:asciiTheme="minorHAnsi" w:eastAsiaTheme="minorEastAsia" w:hAnsiTheme="minorHAnsi"/>
          <w:sz w:val="22"/>
          <w:szCs w:val="22"/>
        </w:rPr>
        <w:footnoteReference w:id="12"/>
      </w:r>
      <w:r w:rsidR="00CD2032" w:rsidRPr="003E63B5">
        <w:rPr>
          <w:rFonts w:asciiTheme="minorHAnsi" w:eastAsiaTheme="minorEastAsia" w:hAnsiTheme="minorHAnsi"/>
          <w:sz w:val="22"/>
          <w:szCs w:val="22"/>
        </w:rPr>
        <w:t xml:space="preserve"> </w:t>
      </w:r>
      <w:r w:rsidR="00CD2032" w:rsidRPr="003E63B5">
        <w:rPr>
          <w:rFonts w:asciiTheme="minorHAnsi" w:eastAsiaTheme="minorEastAsia" w:hAnsiTheme="minorHAnsi" w:hint="eastAsia"/>
          <w:sz w:val="22"/>
          <w:szCs w:val="22"/>
        </w:rPr>
        <w:t>長期都以追逐炫目的</w:t>
      </w:r>
      <w:r w:rsidR="00CD2032" w:rsidRPr="003E63B5">
        <w:rPr>
          <w:rFonts w:asciiTheme="minorHAnsi" w:eastAsiaTheme="minorEastAsia" w:hAnsiTheme="minorHAnsi" w:hint="eastAsia"/>
          <w:sz w:val="22"/>
          <w:szCs w:val="22"/>
        </w:rPr>
        <w:lastRenderedPageBreak/>
        <w:t>短期利潤為目標，一時間確實騙倒很多股評人和投資者，成為華爾街的寵兒。然而追逐炫目的短期利潤造成不惜一切、甚至訴諸欺騙的企業文化。公司上下皆</w:t>
      </w:r>
      <w:r w:rsidR="00F54BBA" w:rsidRPr="003E63B5">
        <w:rPr>
          <w:rFonts w:asciiTheme="minorHAnsi" w:eastAsiaTheme="minorEastAsia" w:hAnsiTheme="minorHAnsi" w:hint="eastAsia"/>
          <w:sz w:val="22"/>
          <w:szCs w:val="22"/>
        </w:rPr>
        <w:t>致力</w:t>
      </w:r>
      <w:r w:rsidR="00CD2032" w:rsidRPr="003E63B5">
        <w:rPr>
          <w:rFonts w:asciiTheme="minorHAnsi" w:eastAsiaTheme="minorEastAsia" w:hAnsiTheme="minorHAnsi" w:hint="eastAsia"/>
          <w:sz w:val="22"/>
          <w:szCs w:val="22"/>
        </w:rPr>
        <w:t>於蒙混</w:t>
      </w:r>
      <w:r w:rsidR="00F54BBA" w:rsidRPr="003E63B5">
        <w:rPr>
          <w:rFonts w:asciiTheme="minorHAnsi" w:eastAsiaTheme="minorEastAsia" w:hAnsiTheme="minorHAnsi" w:hint="eastAsia"/>
          <w:sz w:val="22"/>
          <w:szCs w:val="22"/>
        </w:rPr>
        <w:t>耍手段</w:t>
      </w:r>
      <w:r w:rsidR="009D3DF2" w:rsidRPr="003E63B5">
        <w:rPr>
          <w:rFonts w:asciiTheme="minorHAnsi" w:eastAsiaTheme="minorEastAsia" w:hAnsiTheme="minorHAnsi" w:hint="eastAsia"/>
          <w:sz w:val="22"/>
          <w:szCs w:val="22"/>
        </w:rPr>
        <w:t>，</w:t>
      </w:r>
      <w:r w:rsidR="00CD2032" w:rsidRPr="003E63B5">
        <w:rPr>
          <w:rFonts w:asciiTheme="minorHAnsi" w:eastAsiaTheme="minorEastAsia" w:hAnsiTheme="minorHAnsi" w:hint="eastAsia"/>
          <w:sz w:val="22"/>
          <w:szCs w:val="22"/>
        </w:rPr>
        <w:t>以達標</w:t>
      </w:r>
      <w:r w:rsidR="009D3DF2" w:rsidRPr="003E63B5">
        <w:rPr>
          <w:rFonts w:asciiTheme="minorHAnsi" w:eastAsiaTheme="minorEastAsia" w:hAnsiTheme="minorHAnsi" w:hint="eastAsia"/>
          <w:sz w:val="22"/>
          <w:szCs w:val="22"/>
        </w:rPr>
        <w:t>、</w:t>
      </w:r>
      <w:r w:rsidR="00CD2032" w:rsidRPr="003E63B5">
        <w:rPr>
          <w:rFonts w:asciiTheme="minorHAnsi" w:eastAsiaTheme="minorEastAsia" w:hAnsiTheme="minorHAnsi" w:hint="eastAsia"/>
          <w:sz w:val="22"/>
          <w:szCs w:val="22"/>
        </w:rPr>
        <w:t>超標</w:t>
      </w:r>
      <w:r w:rsidR="00F54BBA" w:rsidRPr="003E63B5">
        <w:rPr>
          <w:rFonts w:asciiTheme="minorHAnsi" w:eastAsiaTheme="minorEastAsia" w:hAnsiTheme="minorHAnsi" w:hint="eastAsia"/>
          <w:sz w:val="22"/>
          <w:szCs w:val="22"/>
        </w:rPr>
        <w:t>為務</w:t>
      </w:r>
      <w:r w:rsidR="00CD2032" w:rsidRPr="003E63B5">
        <w:rPr>
          <w:rFonts w:asciiTheme="minorHAnsi" w:eastAsiaTheme="minorEastAsia" w:hAnsiTheme="minorHAnsi" w:hint="eastAsia"/>
          <w:sz w:val="22"/>
          <w:szCs w:val="22"/>
        </w:rPr>
        <w:t>。</w:t>
      </w:r>
      <w:r w:rsidR="007820AB" w:rsidRPr="003E63B5">
        <w:rPr>
          <w:rFonts w:asciiTheme="minorHAnsi" w:eastAsiaTheme="minorEastAsia" w:hAnsiTheme="minorHAnsi" w:hint="eastAsia"/>
          <w:sz w:val="22"/>
          <w:szCs w:val="22"/>
        </w:rPr>
        <w:t>這樣的經營模式無法持久。</w:t>
      </w:r>
      <w:r w:rsidR="00CD2032" w:rsidRPr="003E63B5">
        <w:rPr>
          <w:rFonts w:asciiTheme="minorHAnsi" w:eastAsiaTheme="minorEastAsia" w:hAnsiTheme="minorHAnsi"/>
          <w:sz w:val="22"/>
          <w:szCs w:val="22"/>
        </w:rPr>
        <w:t>2000</w:t>
      </w:r>
      <w:r w:rsidR="00CD2032" w:rsidRPr="003E63B5">
        <w:rPr>
          <w:rFonts w:asciiTheme="minorHAnsi" w:eastAsiaTheme="minorEastAsia" w:hAnsiTheme="minorHAnsi" w:hint="eastAsia"/>
          <w:sz w:val="22"/>
          <w:szCs w:val="22"/>
        </w:rPr>
        <w:t>年</w:t>
      </w:r>
      <w:r w:rsidR="007820AB" w:rsidRPr="003E63B5">
        <w:rPr>
          <w:rFonts w:asciiTheme="minorHAnsi" w:eastAsiaTheme="minorEastAsia" w:hAnsiTheme="minorHAnsi" w:hint="eastAsia"/>
          <w:sz w:val="22"/>
          <w:szCs w:val="22"/>
        </w:rPr>
        <w:t>長年被掩藏的重大虧損</w:t>
      </w:r>
      <w:r w:rsidR="00CD2032" w:rsidRPr="003E63B5">
        <w:rPr>
          <w:rFonts w:asciiTheme="minorHAnsi" w:eastAsiaTheme="minorEastAsia" w:hAnsiTheme="minorHAnsi" w:hint="eastAsia"/>
          <w:sz w:val="22"/>
          <w:szCs w:val="22"/>
        </w:rPr>
        <w:t>開始</w:t>
      </w:r>
      <w:r w:rsidR="007820AB" w:rsidRPr="003E63B5">
        <w:rPr>
          <w:rFonts w:asciiTheme="minorHAnsi" w:eastAsiaTheme="minorEastAsia" w:hAnsiTheme="minorHAnsi" w:hint="eastAsia"/>
          <w:sz w:val="22"/>
          <w:szCs w:val="22"/>
        </w:rPr>
        <w:t>暴露出來，監管當局展開調查，翌年底公司便宣告破產。安然的磒落，一石激起千層浪，即時引發</w:t>
      </w:r>
      <w:r w:rsidR="000A0C18" w:rsidRPr="003E63B5">
        <w:rPr>
          <w:rFonts w:asciiTheme="minorHAnsi" w:eastAsiaTheme="minorEastAsia" w:hAnsiTheme="minorHAnsi" w:hint="eastAsia"/>
          <w:sz w:val="22"/>
          <w:szCs w:val="22"/>
        </w:rPr>
        <w:t>大家對會計和財務報告準則的關注，最後導致</w:t>
      </w:r>
      <w:r w:rsidR="000A0C18" w:rsidRPr="003E63B5">
        <w:rPr>
          <w:rFonts w:asciiTheme="minorHAnsi" w:eastAsiaTheme="minorEastAsia" w:hAnsiTheme="minorHAnsi"/>
          <w:sz w:val="22"/>
          <w:szCs w:val="22"/>
        </w:rPr>
        <w:t>2002</w:t>
      </w:r>
      <w:r w:rsidR="000A0C18" w:rsidRPr="003E63B5">
        <w:rPr>
          <w:rFonts w:asciiTheme="minorHAnsi" w:eastAsiaTheme="minorEastAsia" w:hAnsiTheme="minorHAnsi" w:hint="eastAsia"/>
          <w:sz w:val="22"/>
          <w:szCs w:val="22"/>
        </w:rPr>
        <w:t>年</w:t>
      </w:r>
      <w:r w:rsidR="000A0C18" w:rsidRPr="003E63B5">
        <w:rPr>
          <w:rFonts w:asciiTheme="minorHAnsi" w:eastAsiaTheme="minorEastAsia" w:hAnsiTheme="minorHAnsi"/>
          <w:sz w:val="22"/>
          <w:szCs w:val="22"/>
        </w:rPr>
        <w:t xml:space="preserve">Sarbane-Oxley Act </w:t>
      </w:r>
      <w:r w:rsidR="000A0C18" w:rsidRPr="003E63B5">
        <w:rPr>
          <w:rFonts w:asciiTheme="minorHAnsi" w:eastAsiaTheme="minorEastAsia" w:hAnsiTheme="minorHAnsi" w:hint="eastAsia"/>
          <w:sz w:val="22"/>
          <w:szCs w:val="22"/>
        </w:rPr>
        <w:t>的立法。大家驚覺</w:t>
      </w:r>
      <w:r w:rsidR="009D3DF2" w:rsidRPr="003E63B5">
        <w:rPr>
          <w:rFonts w:asciiTheme="minorHAnsi" w:eastAsiaTheme="minorEastAsia" w:hAnsiTheme="minorHAnsi" w:hint="eastAsia"/>
          <w:sz w:val="22"/>
          <w:szCs w:val="22"/>
        </w:rPr>
        <w:t>原</w:t>
      </w:r>
      <w:r w:rsidR="000A0C18" w:rsidRPr="003E63B5">
        <w:rPr>
          <w:rFonts w:asciiTheme="minorHAnsi" w:eastAsiaTheme="minorEastAsia" w:hAnsiTheme="minorHAnsi" w:hint="eastAsia"/>
          <w:sz w:val="22"/>
          <w:szCs w:val="22"/>
        </w:rPr>
        <w:t>來</w:t>
      </w:r>
      <w:r w:rsidR="009D3DF2" w:rsidRPr="003E63B5">
        <w:rPr>
          <w:rFonts w:asciiTheme="minorHAnsi" w:eastAsiaTheme="minorEastAsia" w:hAnsiTheme="minorHAnsi" w:hint="eastAsia"/>
          <w:sz w:val="22"/>
          <w:szCs w:val="22"/>
        </w:rPr>
        <w:t>安然</w:t>
      </w:r>
      <w:r w:rsidR="000A0C18" w:rsidRPr="003E63B5">
        <w:rPr>
          <w:rFonts w:asciiTheme="minorHAnsi" w:eastAsiaTheme="minorEastAsia" w:hAnsiTheme="minorHAnsi" w:hint="eastAsia"/>
          <w:sz w:val="22"/>
          <w:szCs w:val="22"/>
        </w:rPr>
        <w:t>會計造假並非單一事件，其他如</w:t>
      </w:r>
      <w:r w:rsidR="000A0C18" w:rsidRPr="003E63B5">
        <w:rPr>
          <w:rFonts w:asciiTheme="minorHAnsi" w:eastAsiaTheme="minorEastAsia" w:hAnsiTheme="minorHAnsi"/>
          <w:sz w:val="22"/>
          <w:szCs w:val="22"/>
        </w:rPr>
        <w:t>Tyco</w:t>
      </w:r>
      <w:r w:rsidR="000A0C18" w:rsidRPr="003E63B5">
        <w:rPr>
          <w:rFonts w:asciiTheme="minorHAnsi" w:eastAsiaTheme="minorEastAsia" w:hAnsiTheme="minorHAnsi" w:hint="eastAsia"/>
          <w:sz w:val="22"/>
          <w:szCs w:val="22"/>
        </w:rPr>
        <w:t>和</w:t>
      </w:r>
      <w:r w:rsidR="000A0C18" w:rsidRPr="003E63B5">
        <w:rPr>
          <w:rFonts w:asciiTheme="minorHAnsi" w:eastAsiaTheme="minorEastAsia" w:hAnsiTheme="minorHAnsi"/>
          <w:sz w:val="22"/>
          <w:szCs w:val="22"/>
        </w:rPr>
        <w:t xml:space="preserve"> WorldCom </w:t>
      </w:r>
      <w:r w:rsidR="000A0C18" w:rsidRPr="003E63B5">
        <w:rPr>
          <w:rFonts w:asciiTheme="minorHAnsi" w:eastAsiaTheme="minorEastAsia" w:hAnsiTheme="minorHAnsi" w:hint="eastAsia"/>
          <w:sz w:val="22"/>
          <w:szCs w:val="22"/>
        </w:rPr>
        <w:t>等大企業同樣造假，</w:t>
      </w:r>
      <w:r w:rsidRPr="003E63B5">
        <w:rPr>
          <w:rFonts w:asciiTheme="minorHAnsi" w:eastAsiaTheme="minorEastAsia" w:hAnsiTheme="minorHAnsi" w:hint="eastAsia"/>
          <w:sz w:val="22"/>
          <w:szCs w:val="22"/>
        </w:rPr>
        <w:t>反映制度上的問題。由公司出錢聘用核數師明顯會造成利益衝突，為何監管者視若無睹</w:t>
      </w:r>
      <w:r w:rsidR="003E4A8E">
        <w:rPr>
          <w:sz w:val="22"/>
          <w:szCs w:val="22"/>
        </w:rPr>
        <w:t>？</w:t>
      </w:r>
      <w:r w:rsidRPr="003E63B5">
        <w:rPr>
          <w:rFonts w:asciiTheme="minorHAnsi" w:eastAsiaTheme="minorEastAsia" w:hAnsiTheme="minorHAnsi" w:hint="eastAsia"/>
          <w:sz w:val="22"/>
          <w:szCs w:val="22"/>
        </w:rPr>
        <w:t>現時</w:t>
      </w:r>
      <w:r w:rsidR="000A0C18" w:rsidRPr="003E63B5">
        <w:rPr>
          <w:rFonts w:asciiTheme="minorHAnsi" w:eastAsiaTheme="minorEastAsia" w:hAnsiTheme="minorHAnsi" w:hint="eastAsia"/>
          <w:sz w:val="22"/>
          <w:szCs w:val="22"/>
        </w:rPr>
        <w:t>有人批評</w:t>
      </w:r>
      <w:r w:rsidR="000A0C18" w:rsidRPr="003E63B5">
        <w:rPr>
          <w:rFonts w:asciiTheme="minorHAnsi" w:eastAsiaTheme="minorEastAsia" w:hAnsiTheme="minorHAnsi"/>
          <w:sz w:val="22"/>
          <w:szCs w:val="22"/>
        </w:rPr>
        <w:t xml:space="preserve">Sarbane-Oxley Act </w:t>
      </w:r>
      <w:r w:rsidR="000A0C18" w:rsidRPr="003E63B5">
        <w:rPr>
          <w:rStyle w:val="st"/>
          <w:rFonts w:asciiTheme="minorHAnsi" w:eastAsiaTheme="minorEastAsia" w:hAnsiTheme="minorHAnsi" w:hint="eastAsia"/>
          <w:sz w:val="22"/>
          <w:szCs w:val="22"/>
        </w:rPr>
        <w:t>矯</w:t>
      </w:r>
      <w:r w:rsidR="000A0C18" w:rsidRPr="003E63B5">
        <w:rPr>
          <w:rFonts w:asciiTheme="minorHAnsi" w:eastAsiaTheme="minorEastAsia" w:hAnsiTheme="minorHAnsi" w:hint="eastAsia"/>
          <w:sz w:val="22"/>
          <w:szCs w:val="22"/>
        </w:rPr>
        <w:t>枉過正，</w:t>
      </w:r>
      <w:r w:rsidRPr="003E63B5">
        <w:rPr>
          <w:rFonts w:asciiTheme="minorHAnsi" w:eastAsiaTheme="minorEastAsia" w:hAnsiTheme="minorHAnsi" w:hint="eastAsia"/>
          <w:sz w:val="22"/>
          <w:szCs w:val="22"/>
        </w:rPr>
        <w:t>若監管者能防患未然，設立不容許有利益衝突的核數安排</w:t>
      </w:r>
      <w:r w:rsidR="00065726" w:rsidRPr="003E63B5">
        <w:rPr>
          <w:rFonts w:asciiTheme="minorHAnsi" w:eastAsiaTheme="minorEastAsia" w:hAnsiTheme="minorHAnsi" w:hint="eastAsia"/>
          <w:sz w:val="22"/>
          <w:szCs w:val="22"/>
        </w:rPr>
        <w:t>，嚴苛的</w:t>
      </w:r>
      <w:r w:rsidR="00065726" w:rsidRPr="003E63B5">
        <w:rPr>
          <w:rFonts w:asciiTheme="minorHAnsi" w:eastAsiaTheme="minorEastAsia" w:hAnsiTheme="minorHAnsi"/>
          <w:sz w:val="22"/>
          <w:szCs w:val="22"/>
        </w:rPr>
        <w:t>Sarbane-Oxley Act</w:t>
      </w:r>
      <w:r w:rsidR="00065726" w:rsidRPr="003E63B5">
        <w:rPr>
          <w:rFonts w:asciiTheme="minorHAnsi" w:eastAsiaTheme="minorEastAsia" w:hAnsiTheme="minorHAnsi" w:hint="eastAsia"/>
          <w:sz w:val="22"/>
          <w:szCs w:val="22"/>
        </w:rPr>
        <w:t>就可避</w:t>
      </w:r>
      <w:r w:rsidR="009D3DF2" w:rsidRPr="003E63B5">
        <w:rPr>
          <w:rFonts w:asciiTheme="minorHAnsi" w:eastAsiaTheme="minorEastAsia" w:hAnsiTheme="minorHAnsi" w:hint="eastAsia"/>
          <w:sz w:val="22"/>
          <w:szCs w:val="22"/>
        </w:rPr>
        <w:t>免</w:t>
      </w:r>
      <w:r w:rsidR="00065726" w:rsidRPr="003E63B5">
        <w:rPr>
          <w:rFonts w:asciiTheme="minorHAnsi" w:eastAsiaTheme="minorEastAsia" w:hAnsiTheme="minorHAnsi" w:hint="eastAsia"/>
          <w:sz w:val="22"/>
          <w:szCs w:val="22"/>
        </w:rPr>
        <w:t>。如今</w:t>
      </w:r>
      <w:r w:rsidR="00B86D58" w:rsidRPr="003E63B5">
        <w:rPr>
          <w:rFonts w:asciiTheme="minorHAnsi" w:eastAsiaTheme="minorEastAsia" w:hAnsiTheme="minorHAnsi" w:hint="eastAsia"/>
          <w:sz w:val="22"/>
          <w:szCs w:val="22"/>
        </w:rPr>
        <w:t>商業道德和企業文化淪落</w:t>
      </w:r>
      <w:r w:rsidR="009D3DF2" w:rsidRPr="003E63B5">
        <w:rPr>
          <w:rFonts w:asciiTheme="minorHAnsi" w:eastAsiaTheme="minorEastAsia" w:hAnsiTheme="minorHAnsi" w:hint="eastAsia"/>
          <w:sz w:val="22"/>
          <w:szCs w:val="22"/>
        </w:rPr>
        <w:t>，</w:t>
      </w:r>
      <w:r w:rsidR="00B86D58" w:rsidRPr="003E63B5">
        <w:rPr>
          <w:rFonts w:asciiTheme="minorHAnsi" w:eastAsiaTheme="minorEastAsia" w:hAnsiTheme="minorHAnsi" w:hint="eastAsia"/>
          <w:sz w:val="22"/>
          <w:szCs w:val="22"/>
        </w:rPr>
        <w:t>打擊市場信心，</w:t>
      </w:r>
      <w:r w:rsidR="000A0C18" w:rsidRPr="003E63B5">
        <w:rPr>
          <w:rFonts w:asciiTheme="minorHAnsi" w:eastAsiaTheme="minorEastAsia" w:hAnsiTheme="minorHAnsi" w:hint="eastAsia"/>
          <w:sz w:val="22"/>
          <w:szCs w:val="22"/>
        </w:rPr>
        <w:t>立法</w:t>
      </w:r>
      <w:r w:rsidR="00B86D58" w:rsidRPr="003E63B5">
        <w:rPr>
          <w:rFonts w:asciiTheme="minorHAnsi" w:eastAsiaTheme="minorEastAsia" w:hAnsiTheme="minorHAnsi" w:hint="eastAsia"/>
          <w:sz w:val="22"/>
          <w:szCs w:val="22"/>
        </w:rPr>
        <w:t>旨在重建投資者的信心。如企業負責人用盡計謀尋找制度漏洞行騙，法例只會愈收愈緊，長遠肯定會傷害整體競爭力和生產力。</w:t>
      </w:r>
    </w:p>
    <w:p w14:paraId="583832C2" w14:textId="56D79C7A" w:rsidR="000B5EF5" w:rsidRPr="003E63B5" w:rsidRDefault="00913C02"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歐達禮指出：香港要建立的是有質素的市場</w:t>
      </w:r>
      <w:r w:rsidRPr="003E63B5">
        <w:rPr>
          <w:rFonts w:asciiTheme="minorHAnsi" w:eastAsiaTheme="minorEastAsia" w:hAnsiTheme="minorHAnsi"/>
          <w:sz w:val="22"/>
          <w:szCs w:val="22"/>
        </w:rPr>
        <w:t>(quality market)</w:t>
      </w:r>
      <w:r w:rsidRPr="003E63B5">
        <w:rPr>
          <w:rFonts w:asciiTheme="minorHAnsi" w:eastAsiaTheme="minorEastAsia" w:hAnsiTheme="minorHAnsi" w:hint="eastAsia"/>
          <w:sz w:val="22"/>
          <w:szCs w:val="22"/>
        </w:rPr>
        <w:t>，而非犧牲質素但求高市值</w:t>
      </w:r>
      <w:r w:rsidR="00E029AE"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高活躍度的市場。這觀點十分正確。犧牲質素但求高市值</w:t>
      </w:r>
      <w:r w:rsidR="00E029AE"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高活躍度不過是短視的做法，縱使能賺錢，長遠競爭力必會下降。「有鑑於上市委員會、港交所和證監會在政策改動時的角色和責任有欠清晰，而不少評論員亦指出一些股價的異常波動和很多新上市公司的企業行為甚具爭議性，並質疑上市委員會為何接納該等公司上市」</w:t>
      </w:r>
      <w:r w:rsidRPr="003E63B5">
        <w:rPr>
          <w:rStyle w:val="ac"/>
          <w:rFonts w:asciiTheme="minorHAnsi" w:eastAsiaTheme="minorEastAsia" w:hAnsiTheme="minorHAnsi"/>
          <w:sz w:val="22"/>
          <w:szCs w:val="22"/>
        </w:rPr>
        <w:footnoteReference w:id="13"/>
      </w:r>
      <w:r w:rsidRPr="003E63B5">
        <w:rPr>
          <w:rFonts w:asciiTheme="minorHAnsi" w:eastAsiaTheme="minorEastAsia" w:hAnsiTheme="minorHAnsi" w:hint="eastAsia"/>
          <w:sz w:val="22"/>
          <w:szCs w:val="22"/>
        </w:rPr>
        <w:t>，</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w:t>
      </w:r>
      <w:r w:rsidR="00BE042B" w:rsidRPr="003E63B5">
        <w:rPr>
          <w:rFonts w:asciiTheme="minorHAnsi" w:eastAsiaTheme="minorEastAsia" w:hAnsiTheme="minorHAnsi"/>
          <w:sz w:val="22"/>
          <w:szCs w:val="22"/>
        </w:rPr>
        <w:t>6</w:t>
      </w:r>
      <w:r w:rsidRPr="003E63B5">
        <w:rPr>
          <w:rFonts w:asciiTheme="minorHAnsi" w:eastAsiaTheme="minorEastAsia" w:hAnsiTheme="minorHAnsi" w:hint="eastAsia"/>
          <w:sz w:val="22"/>
          <w:szCs w:val="22"/>
        </w:rPr>
        <w:t>月證監會推出「有關建議改善香港聯合交易所有限公司的上市監管決策及管治架構的聯合諮詢文件」。</w:t>
      </w:r>
      <w:r w:rsidR="000B5EF5" w:rsidRPr="003E63B5">
        <w:rPr>
          <w:rFonts w:asciiTheme="minorHAnsi" w:eastAsiaTheme="minorEastAsia" w:hAnsiTheme="minorHAnsi" w:hint="eastAsia"/>
          <w:sz w:val="22"/>
          <w:szCs w:val="22"/>
        </w:rPr>
        <w:t>按建議，證監會將由守後門的角色轉為守前門，建議成立上市政策委員會及上市監管委員會。前者由業內人士組成，由於他們瞭解市場發展情況，可有效面對多變的市場及應付潛在的風險；後者雖由證監</w:t>
      </w:r>
      <w:r w:rsidR="00BE042B" w:rsidRPr="003E63B5">
        <w:rPr>
          <w:rFonts w:asciiTheme="minorHAnsi" w:eastAsiaTheme="minorEastAsia" w:hAnsiTheme="minorHAnsi" w:hint="eastAsia"/>
          <w:sz w:val="22"/>
          <w:szCs w:val="22"/>
        </w:rPr>
        <w:t>會</w:t>
      </w:r>
      <w:r w:rsidR="000B5EF5" w:rsidRPr="003E63B5">
        <w:rPr>
          <w:rFonts w:asciiTheme="minorHAnsi" w:eastAsiaTheme="minorEastAsia" w:hAnsiTheme="minorHAnsi" w:hint="eastAsia"/>
          <w:sz w:val="22"/>
          <w:szCs w:val="22"/>
        </w:rPr>
        <w:t>主導，</w:t>
      </w:r>
      <w:r w:rsidR="00BE042B" w:rsidRPr="003E63B5">
        <w:rPr>
          <w:rFonts w:asciiTheme="minorHAnsi" w:eastAsiaTheme="minorEastAsia" w:hAnsiTheme="minorHAnsi" w:hint="eastAsia"/>
          <w:sz w:val="22"/>
          <w:szCs w:val="22"/>
        </w:rPr>
        <w:t>港</w:t>
      </w:r>
      <w:r w:rsidR="000B5EF5" w:rsidRPr="003E63B5">
        <w:rPr>
          <w:rFonts w:asciiTheme="minorHAnsi" w:eastAsiaTheme="minorEastAsia" w:hAnsiTheme="minorHAnsi" w:hint="eastAsia"/>
          <w:sz w:val="22"/>
          <w:szCs w:val="22"/>
        </w:rPr>
        <w:t>交所仍保留上市職能，至於</w:t>
      </w:r>
      <w:r w:rsidR="00BE042B" w:rsidRPr="003E63B5">
        <w:rPr>
          <w:rFonts w:asciiTheme="minorHAnsi" w:eastAsiaTheme="minorEastAsia" w:hAnsiTheme="minorHAnsi" w:hint="eastAsia"/>
          <w:sz w:val="22"/>
          <w:szCs w:val="22"/>
        </w:rPr>
        <w:t>證監會</w:t>
      </w:r>
      <w:r w:rsidR="000B5EF5" w:rsidRPr="003E63B5">
        <w:rPr>
          <w:rFonts w:asciiTheme="minorHAnsi" w:eastAsiaTheme="minorEastAsia" w:hAnsiTheme="minorHAnsi" w:hint="eastAsia"/>
          <w:sz w:val="22"/>
          <w:szCs w:val="22"/>
        </w:rPr>
        <w:t>行政總裁</w:t>
      </w:r>
      <w:r w:rsidR="00BE042B" w:rsidRPr="003E63B5">
        <w:rPr>
          <w:rFonts w:asciiTheme="minorHAnsi" w:eastAsiaTheme="minorEastAsia" w:hAnsiTheme="minorHAnsi" w:hint="eastAsia"/>
          <w:sz w:val="22"/>
          <w:szCs w:val="22"/>
        </w:rPr>
        <w:t>則</w:t>
      </w:r>
      <w:r w:rsidR="000B5EF5" w:rsidRPr="003E63B5">
        <w:rPr>
          <w:rFonts w:asciiTheme="minorHAnsi" w:eastAsiaTheme="minorEastAsia" w:hAnsiTheme="minorHAnsi" w:hint="eastAsia"/>
          <w:sz w:val="22"/>
          <w:szCs w:val="22"/>
        </w:rPr>
        <w:t>出任新設的上市政策委員會</w:t>
      </w:r>
      <w:r w:rsidR="00BE042B" w:rsidRPr="003E63B5">
        <w:rPr>
          <w:rFonts w:asciiTheme="minorHAnsi" w:eastAsiaTheme="minorEastAsia" w:hAnsiTheme="minorHAnsi" w:hint="eastAsia"/>
          <w:sz w:val="22"/>
          <w:szCs w:val="22"/>
        </w:rPr>
        <w:t>當然委</w:t>
      </w:r>
      <w:r w:rsidR="000B5EF5" w:rsidRPr="003E63B5">
        <w:rPr>
          <w:rFonts w:asciiTheme="minorHAnsi" w:eastAsiaTheme="minorEastAsia" w:hAnsiTheme="minorHAnsi" w:hint="eastAsia"/>
          <w:sz w:val="22"/>
          <w:szCs w:val="22"/>
        </w:rPr>
        <w:t>員。港交所監管事務總監兼上市主管戴林瀚指出：市場一直有感行政總裁角色在上市委員會有潛在利益衝突，故建議不再出任上</w:t>
      </w:r>
      <w:r w:rsidR="000B5EF5" w:rsidRPr="003E63B5">
        <w:rPr>
          <w:rFonts w:asciiTheme="minorHAnsi" w:eastAsiaTheme="minorEastAsia" w:hAnsiTheme="minorHAnsi" w:hint="eastAsia"/>
          <w:sz w:val="22"/>
          <w:szCs w:val="22"/>
        </w:rPr>
        <w:lastRenderedPageBreak/>
        <w:t>市委員會成員。</w:t>
      </w:r>
    </w:p>
    <w:p w14:paraId="66468C20" w14:textId="192DECF3" w:rsidR="00913C02" w:rsidRPr="003E63B5" w:rsidRDefault="00913C02"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然而，很多市場人士對此表達不滿，認為建議等同證監會架空原來的上市委員會。上市公司商會副主席羅嘉瑞認為上市委員會</w:t>
      </w:r>
      <w:r w:rsidRPr="003E63B5">
        <w:rPr>
          <w:rFonts w:asciiTheme="minorHAnsi" w:eastAsiaTheme="minorEastAsia" w:hAnsiTheme="minorHAnsi"/>
          <w:sz w:val="22"/>
          <w:szCs w:val="22"/>
        </w:rPr>
        <w:t>28</w:t>
      </w:r>
      <w:r w:rsidRPr="003E63B5">
        <w:rPr>
          <w:rFonts w:asciiTheme="minorHAnsi" w:eastAsiaTheme="minorEastAsia" w:hAnsiTheme="minorHAnsi" w:hint="eastAsia"/>
          <w:sz w:val="22"/>
          <w:szCs w:val="22"/>
        </w:rPr>
        <w:t>位成員全屬「獨立人士」，港交所亦難作出干預，而且在後方監管的證監會仍具有最終否決權，</w:t>
      </w:r>
      <w:r w:rsidR="000B5EF5" w:rsidRPr="003E63B5">
        <w:rPr>
          <w:rFonts w:asciiTheme="minorHAnsi" w:eastAsiaTheme="minorEastAsia" w:hAnsiTheme="minorHAnsi" w:hint="eastAsia"/>
          <w:sz w:val="22"/>
          <w:szCs w:val="22"/>
        </w:rPr>
        <w:t>他</w:t>
      </w:r>
      <w:r w:rsidRPr="003E63B5">
        <w:rPr>
          <w:rFonts w:asciiTheme="minorHAnsi" w:eastAsiaTheme="minorEastAsia" w:hAnsiTheme="minorHAnsi" w:hint="eastAsia"/>
          <w:sz w:val="22"/>
          <w:szCs w:val="22"/>
        </w:rPr>
        <w:t>建議在現行上市委員會增加由證監會委任成員的數目，而非由證監會控制上市委員會運作。</w:t>
      </w:r>
      <w:r w:rsidR="00AB6EA5" w:rsidRPr="003E63B5">
        <w:rPr>
          <w:rFonts w:asciiTheme="minorHAnsi" w:eastAsiaTheme="minorEastAsia" w:hAnsiTheme="minorHAnsi" w:hint="eastAsia"/>
          <w:sz w:val="22"/>
          <w:szCs w:val="22"/>
        </w:rPr>
        <w:t>有學者亦有感於改革等同證監會由守後門改為直接在前期影響上市決定，有越權</w:t>
      </w:r>
      <w:r w:rsidR="00AB6EA5" w:rsidRPr="003E63B5">
        <w:rPr>
          <w:rFonts w:asciiTheme="minorHAnsi" w:eastAsiaTheme="minorEastAsia" w:hAnsiTheme="minorHAnsi"/>
          <w:sz w:val="22"/>
          <w:szCs w:val="22"/>
        </w:rPr>
        <w:t>(ultra vires)</w:t>
      </w:r>
      <w:r w:rsidR="00AB6EA5" w:rsidRPr="003E63B5">
        <w:rPr>
          <w:rFonts w:asciiTheme="minorHAnsi" w:eastAsiaTheme="minorEastAsia" w:hAnsiTheme="minorHAnsi" w:hint="eastAsia"/>
          <w:sz w:val="22"/>
          <w:szCs w:val="22"/>
        </w:rPr>
        <w:t>的嫌疑。</w:t>
      </w:r>
      <w:r w:rsidR="00AB6EA5" w:rsidRPr="003E63B5">
        <w:rPr>
          <w:rStyle w:val="ac"/>
          <w:rFonts w:asciiTheme="minorHAnsi" w:eastAsiaTheme="minorEastAsia" w:hAnsiTheme="minorHAnsi"/>
          <w:sz w:val="22"/>
          <w:szCs w:val="22"/>
        </w:rPr>
        <w:footnoteReference w:id="14"/>
      </w:r>
      <w:r w:rsidR="00AB6EA5" w:rsidRPr="003E63B5">
        <w:rPr>
          <w:rFonts w:asciiTheme="minorHAnsi" w:eastAsiaTheme="minorEastAsia" w:hAnsiTheme="minorHAnsi"/>
          <w:sz w:val="22"/>
          <w:szCs w:val="22"/>
        </w:rPr>
        <w:t xml:space="preserve"> </w:t>
      </w:r>
    </w:p>
    <w:p w14:paraId="400A8A1B" w14:textId="289AE58A" w:rsidR="00AB6EA5" w:rsidRPr="003E63B5" w:rsidRDefault="00AB6EA5" w:rsidP="003E63B5">
      <w:pPr>
        <w:spacing w:before="240" w:line="360" w:lineRule="auto"/>
        <w:rPr>
          <w:rFonts w:asciiTheme="minorHAnsi" w:eastAsiaTheme="minorEastAsia" w:hAnsiTheme="minorHAnsi"/>
          <w:sz w:val="22"/>
          <w:szCs w:val="22"/>
        </w:rPr>
      </w:pPr>
      <w:r w:rsidRPr="003E63B5">
        <w:rPr>
          <w:rFonts w:asciiTheme="minorHAnsi" w:eastAsiaTheme="minorEastAsia" w:hAnsiTheme="minorHAnsi" w:hint="eastAsia"/>
          <w:sz w:val="22"/>
          <w:szCs w:val="22"/>
        </w:rPr>
        <w:t>我們</w:t>
      </w:r>
      <w:r w:rsidR="00271291" w:rsidRPr="003E63B5">
        <w:rPr>
          <w:rFonts w:asciiTheme="minorHAnsi" w:eastAsiaTheme="minorEastAsia" w:hAnsiTheme="minorHAnsi" w:hint="eastAsia"/>
          <w:sz w:val="22"/>
          <w:szCs w:val="22"/>
        </w:rPr>
        <w:t>審視</w:t>
      </w:r>
      <w:r w:rsidR="003E4A8E" w:rsidRPr="003E4A8E">
        <w:rPr>
          <w:rFonts w:asciiTheme="minorHAnsi" w:eastAsiaTheme="minorEastAsia" w:hAnsiTheme="minorHAnsi" w:hint="eastAsia"/>
          <w:sz w:val="22"/>
          <w:szCs w:val="22"/>
        </w:rPr>
        <w:t>與證券期貨業</w:t>
      </w:r>
      <w:r w:rsidR="00271291" w:rsidRPr="003E63B5">
        <w:rPr>
          <w:rFonts w:asciiTheme="minorHAnsi" w:eastAsiaTheme="minorEastAsia" w:hAnsiTheme="minorHAnsi" w:hint="eastAsia"/>
          <w:sz w:val="22"/>
          <w:szCs w:val="22"/>
        </w:rPr>
        <w:t>相關的「證券及期貨條例」。該條例指證監會的規管目標包括：</w:t>
      </w:r>
    </w:p>
    <w:p w14:paraId="217A31AF" w14:textId="56E6F8A3" w:rsidR="00AB6EA5" w:rsidRPr="003E63B5" w:rsidRDefault="00AB6EA5" w:rsidP="003E63B5">
      <w:pPr>
        <w:spacing w:before="240" w:line="360" w:lineRule="auto"/>
        <w:ind w:leftChars="200" w:left="480"/>
        <w:rPr>
          <w:rFonts w:asciiTheme="minorHAnsi" w:eastAsiaTheme="minorEastAsia" w:hAnsiTheme="minorHAnsi"/>
          <w:sz w:val="22"/>
          <w:szCs w:val="22"/>
        </w:rPr>
      </w:pPr>
      <w:r w:rsidRPr="003E63B5">
        <w:rPr>
          <w:rFonts w:asciiTheme="minorHAnsi" w:eastAsiaTheme="minorEastAsia" w:hAnsiTheme="minorHAnsi"/>
          <w:sz w:val="22"/>
          <w:szCs w:val="22"/>
        </w:rPr>
        <w:t xml:space="preserve">(a) </w:t>
      </w:r>
      <w:r w:rsidRPr="003E63B5">
        <w:rPr>
          <w:rFonts w:asciiTheme="minorHAnsi" w:eastAsiaTheme="minorEastAsia" w:hAnsiTheme="minorHAnsi" w:hint="eastAsia"/>
          <w:sz w:val="22"/>
          <w:szCs w:val="22"/>
        </w:rPr>
        <w:t>維持和促進證券期貨業的公平性、效率、競爭力、透明度及秩序；</w:t>
      </w:r>
    </w:p>
    <w:p w14:paraId="54B79394" w14:textId="5964AFAE" w:rsidR="00AB6EA5" w:rsidRPr="003E63B5" w:rsidRDefault="00AB6EA5" w:rsidP="003E63B5">
      <w:pPr>
        <w:spacing w:before="240" w:line="360" w:lineRule="auto"/>
        <w:ind w:leftChars="200" w:left="480"/>
        <w:rPr>
          <w:rFonts w:asciiTheme="minorHAnsi" w:eastAsiaTheme="minorEastAsia" w:hAnsiTheme="minorHAnsi"/>
          <w:sz w:val="22"/>
          <w:szCs w:val="22"/>
        </w:rPr>
      </w:pPr>
      <w:r w:rsidRPr="003E63B5">
        <w:rPr>
          <w:rFonts w:asciiTheme="minorHAnsi" w:eastAsiaTheme="minorEastAsia" w:hAnsiTheme="minorHAnsi"/>
          <w:sz w:val="22"/>
          <w:szCs w:val="22"/>
        </w:rPr>
        <w:t xml:space="preserve">(b) </w:t>
      </w:r>
      <w:r w:rsidRPr="003E63B5">
        <w:rPr>
          <w:rFonts w:asciiTheme="minorHAnsi" w:eastAsiaTheme="minorEastAsia" w:hAnsiTheme="minorHAnsi" w:hint="eastAsia"/>
          <w:sz w:val="22"/>
          <w:szCs w:val="22"/>
        </w:rPr>
        <w:t>提高公眾對金融服務的瞭解，包括對證券期貨業的作業及運作的瞭解；</w:t>
      </w:r>
    </w:p>
    <w:p w14:paraId="4030E5E5" w14:textId="06B48A2B" w:rsidR="00AB6EA5" w:rsidRPr="003E63B5" w:rsidRDefault="00AB6EA5" w:rsidP="003E63B5">
      <w:pPr>
        <w:spacing w:before="240" w:line="360" w:lineRule="auto"/>
        <w:ind w:leftChars="200" w:left="480"/>
        <w:rPr>
          <w:rFonts w:asciiTheme="minorHAnsi" w:eastAsiaTheme="minorEastAsia" w:hAnsiTheme="minorHAnsi"/>
          <w:sz w:val="22"/>
          <w:szCs w:val="22"/>
        </w:rPr>
      </w:pPr>
      <w:r w:rsidRPr="003E63B5">
        <w:rPr>
          <w:rFonts w:asciiTheme="minorHAnsi" w:eastAsiaTheme="minorEastAsia" w:hAnsiTheme="minorHAnsi"/>
          <w:sz w:val="22"/>
          <w:szCs w:val="22"/>
        </w:rPr>
        <w:t xml:space="preserve">(c) </w:t>
      </w:r>
      <w:r w:rsidRPr="003E63B5">
        <w:rPr>
          <w:rFonts w:asciiTheme="minorHAnsi" w:eastAsiaTheme="minorEastAsia" w:hAnsiTheme="minorHAnsi" w:hint="eastAsia"/>
          <w:sz w:val="22"/>
          <w:szCs w:val="22"/>
        </w:rPr>
        <w:t>向投資</w:t>
      </w:r>
      <w:r w:rsidR="001F78BF" w:rsidRPr="003E63B5">
        <w:rPr>
          <w:rFonts w:asciiTheme="minorHAnsi" w:eastAsiaTheme="minorEastAsia" w:hAnsiTheme="minorHAnsi" w:hint="eastAsia"/>
          <w:sz w:val="22"/>
          <w:szCs w:val="22"/>
        </w:rPr>
        <w:t>於</w:t>
      </w:r>
      <w:r w:rsidRPr="003E63B5">
        <w:rPr>
          <w:rFonts w:asciiTheme="minorHAnsi" w:eastAsiaTheme="minorEastAsia" w:hAnsiTheme="minorHAnsi" w:hint="eastAsia"/>
          <w:sz w:val="22"/>
          <w:szCs w:val="22"/>
        </w:rPr>
        <w:t>或持有金融產品的公眾提供保障；</w:t>
      </w:r>
    </w:p>
    <w:p w14:paraId="544704C1" w14:textId="0D589B1C" w:rsidR="00AB6EA5" w:rsidRPr="003E63B5" w:rsidRDefault="00AB6EA5" w:rsidP="003E63B5">
      <w:pPr>
        <w:spacing w:before="240" w:line="360" w:lineRule="auto"/>
        <w:ind w:leftChars="200" w:left="480"/>
        <w:rPr>
          <w:rFonts w:asciiTheme="minorHAnsi" w:eastAsiaTheme="minorEastAsia" w:hAnsiTheme="minorHAnsi"/>
          <w:sz w:val="22"/>
          <w:szCs w:val="22"/>
        </w:rPr>
      </w:pPr>
      <w:r w:rsidRPr="003E63B5">
        <w:rPr>
          <w:rFonts w:asciiTheme="minorHAnsi" w:eastAsiaTheme="minorEastAsia" w:hAnsiTheme="minorHAnsi"/>
          <w:sz w:val="22"/>
          <w:szCs w:val="22"/>
        </w:rPr>
        <w:t xml:space="preserve">(d) </w:t>
      </w:r>
      <w:r w:rsidRPr="003E63B5">
        <w:rPr>
          <w:rFonts w:asciiTheme="minorHAnsi" w:eastAsiaTheme="minorEastAsia" w:hAnsiTheme="minorHAnsi" w:hint="eastAsia"/>
          <w:sz w:val="22"/>
          <w:szCs w:val="22"/>
        </w:rPr>
        <w:t>儘量減少在證券期貨業內的犯罪行為及失當行為；</w:t>
      </w:r>
    </w:p>
    <w:p w14:paraId="40DC6820" w14:textId="08526E55" w:rsidR="00AB6EA5" w:rsidRPr="003E63B5" w:rsidRDefault="00AB6EA5" w:rsidP="003E63B5">
      <w:pPr>
        <w:spacing w:before="240" w:line="360" w:lineRule="auto"/>
        <w:ind w:leftChars="200" w:left="480"/>
        <w:rPr>
          <w:rFonts w:asciiTheme="minorHAnsi" w:eastAsiaTheme="minorEastAsia" w:hAnsiTheme="minorHAnsi"/>
          <w:sz w:val="22"/>
          <w:szCs w:val="22"/>
        </w:rPr>
      </w:pPr>
      <w:r w:rsidRPr="003E63B5">
        <w:rPr>
          <w:rFonts w:asciiTheme="minorHAnsi" w:eastAsiaTheme="minorEastAsia" w:hAnsiTheme="minorHAnsi"/>
          <w:sz w:val="22"/>
          <w:szCs w:val="22"/>
        </w:rPr>
        <w:t xml:space="preserve">(e) </w:t>
      </w:r>
      <w:r w:rsidRPr="003E63B5">
        <w:rPr>
          <w:rFonts w:asciiTheme="minorHAnsi" w:eastAsiaTheme="minorEastAsia" w:hAnsiTheme="minorHAnsi" w:hint="eastAsia"/>
          <w:sz w:val="22"/>
          <w:szCs w:val="22"/>
        </w:rPr>
        <w:t>減低在證券期貨業內的系統風險；及</w:t>
      </w:r>
    </w:p>
    <w:p w14:paraId="5E55B5D7" w14:textId="1642EA82" w:rsidR="00AB6EA5" w:rsidRPr="003E63B5" w:rsidRDefault="00AB6EA5" w:rsidP="003E63B5">
      <w:pPr>
        <w:spacing w:before="240" w:line="360" w:lineRule="auto"/>
        <w:ind w:leftChars="200" w:left="480"/>
        <w:rPr>
          <w:rFonts w:asciiTheme="minorHAnsi" w:eastAsiaTheme="minorEastAsia" w:hAnsiTheme="minorHAnsi"/>
          <w:sz w:val="22"/>
          <w:szCs w:val="22"/>
        </w:rPr>
      </w:pPr>
      <w:r w:rsidRPr="003E63B5">
        <w:rPr>
          <w:rFonts w:asciiTheme="minorHAnsi" w:eastAsiaTheme="minorEastAsia" w:hAnsiTheme="minorHAnsi"/>
          <w:sz w:val="22"/>
          <w:szCs w:val="22"/>
        </w:rPr>
        <w:t xml:space="preserve">(f) </w:t>
      </w:r>
      <w:r w:rsidRPr="003E63B5">
        <w:rPr>
          <w:rFonts w:asciiTheme="minorHAnsi" w:eastAsiaTheme="minorEastAsia" w:hAnsiTheme="minorHAnsi" w:hint="eastAsia"/>
          <w:sz w:val="22"/>
          <w:szCs w:val="22"/>
        </w:rPr>
        <w:t>採取與證券期貨業有關的適當步驟，以協助財政司司長維持香港在金融方面的穩定性。</w:t>
      </w:r>
    </w:p>
    <w:p w14:paraId="333A8399" w14:textId="7F8206EC" w:rsidR="00704295" w:rsidRPr="003E63B5" w:rsidRDefault="00FE254D"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其實證券及期貨條例賦與證監會相當大的權力和空間去履行它的任務。第五條「證監會的職能及權力」清楚指出證監會可「在合理地切實可行的範圍內，採取該會認為適當的步驟，以維持和促進證券期貨業的公平性、效率、競爭力、透明度及秩序」；「以該會認為適當的方式維持和提高公眾對證券期貨業的信心，包括酌情決定向公眾披露與證監會執行其任何職能有關的事宜，或在該會執行其任何職能方面附帶引起的事宜。」</w:t>
      </w:r>
    </w:p>
    <w:p w14:paraId="41905C6F" w14:textId="137252DD" w:rsidR="00A237E3" w:rsidRPr="003E63B5" w:rsidRDefault="00913C02"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lastRenderedPageBreak/>
        <w:t>證監會的建議不受市場歡迎屬意料之中。按常理推斷，證監會的建議乃源於太多不及格的公司被放行上市。因此在新架構下上市公司數目肯定會下降。</w:t>
      </w:r>
      <w:r w:rsidR="00A237E3" w:rsidRPr="003E63B5">
        <w:rPr>
          <w:rFonts w:asciiTheme="minorHAnsi" w:eastAsiaTheme="minorEastAsia" w:hAnsiTheme="minorHAnsi" w:hint="eastAsia"/>
          <w:sz w:val="22"/>
          <w:szCs w:val="22"/>
        </w:rPr>
        <w:t>此外，證監會近期的一些表現，如它對「同股不同權」態度強硬，甚至腰斬港</w:t>
      </w:r>
      <w:r w:rsidR="00831E9D" w:rsidRPr="003E63B5">
        <w:rPr>
          <w:rFonts w:asciiTheme="minorHAnsi" w:eastAsiaTheme="minorEastAsia" w:hAnsiTheme="minorHAnsi" w:hint="eastAsia"/>
          <w:sz w:val="22"/>
          <w:szCs w:val="22"/>
        </w:rPr>
        <w:t>交</w:t>
      </w:r>
      <w:r w:rsidR="00A237E3" w:rsidRPr="003E63B5">
        <w:rPr>
          <w:rFonts w:asciiTheme="minorHAnsi" w:eastAsiaTheme="minorEastAsia" w:hAnsiTheme="minorHAnsi" w:hint="eastAsia"/>
          <w:sz w:val="22"/>
          <w:szCs w:val="22"/>
        </w:rPr>
        <w:t>所在此課題上的公眾諮詢，打擊了市場對它的信心，</w:t>
      </w:r>
      <w:r w:rsidR="00963A29" w:rsidRPr="003E63B5">
        <w:rPr>
          <w:rFonts w:asciiTheme="minorHAnsi" w:eastAsiaTheme="minorEastAsia" w:hAnsiTheme="minorHAnsi" w:hint="eastAsia"/>
          <w:sz w:val="22"/>
          <w:szCs w:val="22"/>
        </w:rPr>
        <w:t>又如它對足以引系統性</w:t>
      </w:r>
      <w:r w:rsidR="008707AE" w:rsidRPr="003E63B5">
        <w:rPr>
          <w:rFonts w:asciiTheme="minorHAnsi" w:eastAsiaTheme="minorEastAsia" w:hAnsiTheme="minorHAnsi" w:hint="eastAsia"/>
          <w:sz w:val="22"/>
          <w:szCs w:val="22"/>
        </w:rPr>
        <w:t>風險的金融機構</w:t>
      </w:r>
      <w:r w:rsidR="00963A29" w:rsidRPr="003E63B5">
        <w:rPr>
          <w:rFonts w:asciiTheme="minorHAnsi" w:eastAsiaTheme="minorEastAsia" w:hAnsiTheme="minorHAnsi"/>
          <w:sz w:val="22"/>
          <w:szCs w:val="22"/>
        </w:rPr>
        <w:t>(SIFI)</w:t>
      </w:r>
      <w:r w:rsidR="00963A29" w:rsidRPr="003E63B5">
        <w:rPr>
          <w:rFonts w:asciiTheme="minorHAnsi" w:eastAsiaTheme="minorEastAsia" w:hAnsiTheme="minorHAnsi" w:hint="eastAsia"/>
          <w:sz w:val="22"/>
          <w:szCs w:val="22"/>
        </w:rPr>
        <w:t>的立場，</w:t>
      </w:r>
      <w:r w:rsidR="00A237E3" w:rsidRPr="003E63B5">
        <w:rPr>
          <w:rFonts w:asciiTheme="minorHAnsi" w:eastAsiaTheme="minorEastAsia" w:hAnsiTheme="minorHAnsi" w:hint="eastAsia"/>
          <w:sz w:val="22"/>
          <w:szCs w:val="22"/>
        </w:rPr>
        <w:t>恐怕也加劇了市場對上市制度改革的憂慮。</w:t>
      </w:r>
    </w:p>
    <w:p w14:paraId="65FC2171" w14:textId="4DEB8752" w:rsidR="00913C02" w:rsidRPr="003E63B5" w:rsidRDefault="00913C02"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有人問：「上市委員會有</w:t>
      </w:r>
      <w:r w:rsidRPr="003E63B5">
        <w:rPr>
          <w:rFonts w:asciiTheme="minorHAnsi" w:eastAsiaTheme="minorEastAsia" w:hAnsiTheme="minorHAnsi"/>
          <w:sz w:val="22"/>
          <w:szCs w:val="22"/>
        </w:rPr>
        <w:t>28</w:t>
      </w:r>
      <w:r w:rsidRPr="003E63B5">
        <w:rPr>
          <w:rFonts w:asciiTheme="minorHAnsi" w:eastAsiaTheme="minorEastAsia" w:hAnsiTheme="minorHAnsi" w:hint="eastAsia"/>
          <w:sz w:val="22"/>
          <w:szCs w:val="22"/>
        </w:rPr>
        <w:t>人，但日後負責審批問題</w:t>
      </w:r>
      <w:r w:rsidRPr="003E63B5">
        <w:rPr>
          <w:rFonts w:asciiTheme="minorHAnsi" w:eastAsiaTheme="minorEastAsia" w:hAnsiTheme="minorHAnsi"/>
          <w:sz w:val="22"/>
          <w:szCs w:val="22"/>
        </w:rPr>
        <w:t>IPO</w:t>
      </w:r>
      <w:r w:rsidRPr="003E63B5">
        <w:rPr>
          <w:rFonts w:asciiTheme="minorHAnsi" w:eastAsiaTheme="minorEastAsia" w:hAnsiTheme="minorHAnsi" w:hint="eastAsia"/>
          <w:sz w:val="22"/>
          <w:szCs w:val="22"/>
        </w:rPr>
        <w:t>的</w:t>
      </w:r>
      <w:r w:rsidRPr="003E63B5">
        <w:rPr>
          <w:rFonts w:asciiTheme="minorHAnsi" w:eastAsiaTheme="minorEastAsia" w:hAnsiTheme="minorHAnsi"/>
          <w:sz w:val="22"/>
          <w:szCs w:val="22"/>
        </w:rPr>
        <w:t>LRC</w:t>
      </w:r>
      <w:r w:rsidRPr="003E63B5">
        <w:rPr>
          <w:rFonts w:asciiTheme="minorHAnsi" w:eastAsiaTheme="minorEastAsia" w:hAnsiTheme="minorHAnsi" w:hint="eastAsia"/>
          <w:sz w:val="22"/>
          <w:szCs w:val="22"/>
        </w:rPr>
        <w:t>（上市監管委員會）只得</w:t>
      </w:r>
      <w:r w:rsidRPr="003E63B5">
        <w:rPr>
          <w:rFonts w:asciiTheme="minorHAnsi" w:eastAsiaTheme="minorEastAsia" w:hAnsiTheme="minorHAnsi"/>
          <w:sz w:val="22"/>
          <w:szCs w:val="22"/>
        </w:rPr>
        <w:t>6</w:t>
      </w:r>
      <w:r w:rsidRPr="003E63B5">
        <w:rPr>
          <w:rFonts w:asciiTheme="minorHAnsi" w:eastAsiaTheme="minorEastAsia" w:hAnsiTheme="minorHAnsi" w:hint="eastAsia"/>
          <w:sz w:val="22"/>
          <w:szCs w:val="22"/>
        </w:rPr>
        <w:t>人，不是</w:t>
      </w:r>
      <w:r w:rsidRPr="003E63B5">
        <w:rPr>
          <w:rFonts w:asciiTheme="minorHAnsi" w:eastAsiaTheme="minorEastAsia" w:hAnsiTheme="minorHAnsi"/>
          <w:sz w:val="22"/>
          <w:szCs w:val="22"/>
        </w:rPr>
        <w:t>28</w:t>
      </w:r>
      <w:r w:rsidRPr="003E63B5">
        <w:rPr>
          <w:rFonts w:asciiTheme="minorHAnsi" w:eastAsiaTheme="minorEastAsia" w:hAnsiTheme="minorHAnsi" w:hint="eastAsia"/>
          <w:sz w:val="22"/>
          <w:szCs w:val="22"/>
        </w:rPr>
        <w:t>人得出的結論更好嗎？」證監會企業融資部執行董事何賢通的解釋：委員會雖然有</w:t>
      </w:r>
      <w:r w:rsidRPr="003E63B5">
        <w:rPr>
          <w:rFonts w:asciiTheme="minorHAnsi" w:eastAsiaTheme="minorEastAsia" w:hAnsiTheme="minorHAnsi"/>
          <w:sz w:val="22"/>
          <w:szCs w:val="22"/>
        </w:rPr>
        <w:t>28</w:t>
      </w:r>
      <w:r w:rsidRPr="003E63B5">
        <w:rPr>
          <w:rFonts w:asciiTheme="minorHAnsi" w:eastAsiaTheme="minorEastAsia" w:hAnsiTheme="minorHAnsi" w:hint="eastAsia"/>
          <w:sz w:val="22"/>
          <w:szCs w:val="22"/>
        </w:rPr>
        <w:t>人，但每周出席會議的也不過是</w:t>
      </w:r>
      <w:r w:rsidRPr="003E63B5">
        <w:rPr>
          <w:rFonts w:asciiTheme="minorHAnsi" w:eastAsiaTheme="minorEastAsia" w:hAnsiTheme="minorHAnsi"/>
          <w:sz w:val="22"/>
          <w:szCs w:val="22"/>
        </w:rPr>
        <w:t>6</w:t>
      </w:r>
      <w:r w:rsidRPr="003E63B5">
        <w:rPr>
          <w:rFonts w:asciiTheme="minorHAnsi" w:eastAsiaTheme="minorEastAsia" w:hAnsiTheme="minorHAnsi" w:hint="eastAsia"/>
          <w:sz w:val="22"/>
          <w:szCs w:val="22"/>
        </w:rPr>
        <w:t>至</w:t>
      </w:r>
      <w:r w:rsidRPr="003E63B5">
        <w:rPr>
          <w:rFonts w:asciiTheme="minorHAnsi" w:eastAsiaTheme="minorEastAsia" w:hAnsiTheme="minorHAnsi"/>
          <w:sz w:val="22"/>
          <w:szCs w:val="22"/>
        </w:rPr>
        <w:t>7</w:t>
      </w:r>
      <w:r w:rsidRPr="003E63B5">
        <w:rPr>
          <w:rFonts w:asciiTheme="minorHAnsi" w:eastAsiaTheme="minorEastAsia" w:hAnsiTheme="minorHAnsi" w:hint="eastAsia"/>
          <w:sz w:val="22"/>
          <w:szCs w:val="22"/>
        </w:rPr>
        <w:t>人。有評論員指出：「今個禮拜開會的</w:t>
      </w:r>
      <w:r w:rsidRPr="003E63B5">
        <w:rPr>
          <w:rFonts w:asciiTheme="minorHAnsi" w:eastAsiaTheme="minorEastAsia" w:hAnsiTheme="minorHAnsi"/>
          <w:sz w:val="22"/>
          <w:szCs w:val="22"/>
        </w:rPr>
        <w:t>6</w:t>
      </w:r>
      <w:r w:rsidRPr="003E63B5">
        <w:rPr>
          <w:rFonts w:asciiTheme="minorHAnsi" w:eastAsiaTheme="minorEastAsia" w:hAnsiTheme="minorHAnsi" w:hint="eastAsia"/>
          <w:sz w:val="22"/>
          <w:szCs w:val="22"/>
        </w:rPr>
        <w:t>、</w:t>
      </w:r>
      <w:r w:rsidRPr="003E63B5">
        <w:rPr>
          <w:rFonts w:asciiTheme="minorHAnsi" w:eastAsiaTheme="minorEastAsia" w:hAnsiTheme="minorHAnsi"/>
          <w:sz w:val="22"/>
          <w:szCs w:val="22"/>
        </w:rPr>
        <w:t>7</w:t>
      </w:r>
      <w:r w:rsidRPr="003E63B5">
        <w:rPr>
          <w:rFonts w:asciiTheme="minorHAnsi" w:eastAsiaTheme="minorEastAsia" w:hAnsiTheme="minorHAnsi" w:hint="eastAsia"/>
          <w:sz w:val="22"/>
          <w:szCs w:val="22"/>
        </w:rPr>
        <w:t>人，跟下個禮拜開會的</w:t>
      </w:r>
      <w:r w:rsidRPr="003E63B5">
        <w:rPr>
          <w:rFonts w:asciiTheme="minorHAnsi" w:eastAsiaTheme="minorEastAsia" w:hAnsiTheme="minorHAnsi"/>
          <w:sz w:val="22"/>
          <w:szCs w:val="22"/>
        </w:rPr>
        <w:t>6</w:t>
      </w:r>
      <w:r w:rsidRPr="003E63B5">
        <w:rPr>
          <w:rFonts w:asciiTheme="minorHAnsi" w:eastAsiaTheme="minorEastAsia" w:hAnsiTheme="minorHAnsi" w:hint="eastAsia"/>
          <w:sz w:val="22"/>
          <w:szCs w:val="22"/>
        </w:rPr>
        <w:t>、</w:t>
      </w:r>
      <w:r w:rsidRPr="003E63B5">
        <w:rPr>
          <w:rFonts w:asciiTheme="minorHAnsi" w:eastAsiaTheme="minorEastAsia" w:hAnsiTheme="minorHAnsi"/>
          <w:sz w:val="22"/>
          <w:szCs w:val="22"/>
        </w:rPr>
        <w:t>7</w:t>
      </w:r>
      <w:r w:rsidRPr="003E63B5">
        <w:rPr>
          <w:rFonts w:asciiTheme="minorHAnsi" w:eastAsiaTheme="minorEastAsia" w:hAnsiTheme="minorHAnsi" w:hint="eastAsia"/>
          <w:sz w:val="22"/>
          <w:szCs w:val="22"/>
        </w:rPr>
        <w:t>人可以截然不同，得出來的結論隨時南轅北轍。現時大量內地民企申請來港上市，魚目混珠，試問這</w:t>
      </w:r>
      <w:r w:rsidRPr="003E63B5">
        <w:rPr>
          <w:rFonts w:asciiTheme="minorHAnsi" w:eastAsiaTheme="minorEastAsia" w:hAnsiTheme="minorHAnsi"/>
          <w:sz w:val="22"/>
          <w:szCs w:val="22"/>
        </w:rPr>
        <w:t>28</w:t>
      </w:r>
      <w:r w:rsidRPr="003E63B5">
        <w:rPr>
          <w:rFonts w:asciiTheme="minorHAnsi" w:eastAsiaTheme="minorEastAsia" w:hAnsiTheme="minorHAnsi" w:hint="eastAsia"/>
          <w:sz w:val="22"/>
          <w:szCs w:val="22"/>
        </w:rPr>
        <w:t>名私務繁忙的委員又是否真的能細心洞悉真偽？」</w:t>
      </w:r>
      <w:r w:rsidRPr="003E63B5">
        <w:rPr>
          <w:rStyle w:val="ac"/>
          <w:rFonts w:asciiTheme="minorHAnsi" w:eastAsiaTheme="minorEastAsia" w:hAnsiTheme="minorHAnsi"/>
          <w:sz w:val="22"/>
          <w:szCs w:val="22"/>
        </w:rPr>
        <w:footnoteReference w:id="15"/>
      </w:r>
      <w:r w:rsidR="000B5EF5" w:rsidRPr="003E63B5">
        <w:rPr>
          <w:rFonts w:asciiTheme="minorHAnsi" w:eastAsiaTheme="minorEastAsia" w:hAnsiTheme="minorHAnsi"/>
          <w:sz w:val="22"/>
          <w:szCs w:val="22"/>
        </w:rPr>
        <w:t xml:space="preserve"> </w:t>
      </w:r>
      <w:r w:rsidR="000B5EF5" w:rsidRPr="003E63B5">
        <w:rPr>
          <w:rFonts w:asciiTheme="minorHAnsi" w:eastAsiaTheme="minorEastAsia" w:hAnsiTheme="minorHAnsi" w:hint="eastAsia"/>
          <w:sz w:val="22"/>
          <w:szCs w:val="22"/>
        </w:rPr>
        <w:t>前證監會主席梁定邦</w:t>
      </w:r>
      <w:r w:rsidR="00260C5E" w:rsidRPr="003E63B5">
        <w:rPr>
          <w:rFonts w:asciiTheme="minorHAnsi" w:eastAsiaTheme="minorEastAsia" w:hAnsiTheme="minorHAnsi" w:hint="eastAsia"/>
          <w:sz w:val="22"/>
          <w:szCs w:val="22"/>
        </w:rPr>
        <w:t>亦</w:t>
      </w:r>
      <w:r w:rsidR="000B5EF5" w:rsidRPr="003E63B5">
        <w:rPr>
          <w:rFonts w:asciiTheme="minorHAnsi" w:eastAsiaTheme="minorEastAsia" w:hAnsiTheme="minorHAnsi" w:hint="eastAsia"/>
          <w:sz w:val="22"/>
          <w:szCs w:val="22"/>
        </w:rPr>
        <w:t>稱，環球主要市場中，許多已將審批上市職能搬離交易所，由獨立個體負責，如英國的上市管理署（</w:t>
      </w:r>
      <w:r w:rsidR="000B5EF5" w:rsidRPr="003E63B5">
        <w:rPr>
          <w:rFonts w:asciiTheme="minorHAnsi" w:eastAsiaTheme="minorEastAsia" w:hAnsiTheme="minorHAnsi"/>
          <w:sz w:val="22"/>
          <w:szCs w:val="22"/>
        </w:rPr>
        <w:t>UK</w:t>
      </w:r>
      <w:r w:rsidR="00875FC0" w:rsidRPr="003E63B5">
        <w:rPr>
          <w:rFonts w:asciiTheme="minorHAnsi" w:eastAsiaTheme="minorEastAsia" w:hAnsiTheme="minorHAnsi"/>
          <w:sz w:val="22"/>
          <w:szCs w:val="22"/>
        </w:rPr>
        <w:t xml:space="preserve"> </w:t>
      </w:r>
      <w:r w:rsidR="000B5EF5" w:rsidRPr="003E63B5">
        <w:rPr>
          <w:rFonts w:asciiTheme="minorHAnsi" w:eastAsiaTheme="minorEastAsia" w:hAnsiTheme="minorHAnsi"/>
          <w:sz w:val="22"/>
          <w:szCs w:val="22"/>
        </w:rPr>
        <w:t>L</w:t>
      </w:r>
      <w:r w:rsidR="00875FC0" w:rsidRPr="003E63B5">
        <w:rPr>
          <w:rFonts w:asciiTheme="minorHAnsi" w:eastAsiaTheme="minorEastAsia" w:hAnsiTheme="minorHAnsi"/>
          <w:sz w:val="22"/>
          <w:szCs w:val="22"/>
        </w:rPr>
        <w:t xml:space="preserve">isting </w:t>
      </w:r>
      <w:r w:rsidR="000B5EF5" w:rsidRPr="003E63B5">
        <w:rPr>
          <w:rFonts w:asciiTheme="minorHAnsi" w:eastAsiaTheme="minorEastAsia" w:hAnsiTheme="minorHAnsi"/>
          <w:sz w:val="22"/>
          <w:szCs w:val="22"/>
        </w:rPr>
        <w:t>A</w:t>
      </w:r>
      <w:r w:rsidR="00875FC0" w:rsidRPr="003E63B5">
        <w:rPr>
          <w:rFonts w:asciiTheme="minorHAnsi" w:eastAsiaTheme="minorEastAsia" w:hAnsiTheme="minorHAnsi"/>
          <w:sz w:val="22"/>
          <w:szCs w:val="22"/>
        </w:rPr>
        <w:t>uthority</w:t>
      </w:r>
      <w:r w:rsidR="000B5EF5" w:rsidRPr="003E63B5">
        <w:rPr>
          <w:rFonts w:asciiTheme="minorHAnsi" w:eastAsiaTheme="minorEastAsia" w:hAnsiTheme="minorHAnsi" w:hint="eastAsia"/>
          <w:sz w:val="22"/>
          <w:szCs w:val="22"/>
        </w:rPr>
        <w:t>）、美國的證交會（</w:t>
      </w:r>
      <w:r w:rsidR="000B5EF5" w:rsidRPr="003E63B5">
        <w:rPr>
          <w:rFonts w:asciiTheme="minorHAnsi" w:eastAsiaTheme="minorEastAsia" w:hAnsiTheme="minorHAnsi"/>
          <w:sz w:val="22"/>
          <w:szCs w:val="22"/>
        </w:rPr>
        <w:t>S</w:t>
      </w:r>
      <w:r w:rsidR="00875FC0" w:rsidRPr="003E63B5">
        <w:rPr>
          <w:rFonts w:asciiTheme="minorHAnsi" w:eastAsiaTheme="minorEastAsia" w:hAnsiTheme="minorHAnsi"/>
          <w:sz w:val="22"/>
          <w:szCs w:val="22"/>
        </w:rPr>
        <w:t xml:space="preserve">ecurities and Exchange </w:t>
      </w:r>
      <w:r w:rsidR="000B5EF5" w:rsidRPr="003E63B5">
        <w:rPr>
          <w:rFonts w:asciiTheme="minorHAnsi" w:eastAsiaTheme="minorEastAsia" w:hAnsiTheme="minorHAnsi"/>
          <w:sz w:val="22"/>
          <w:szCs w:val="22"/>
        </w:rPr>
        <w:t>C</w:t>
      </w:r>
      <w:r w:rsidR="00875FC0" w:rsidRPr="003E63B5">
        <w:rPr>
          <w:rFonts w:asciiTheme="minorHAnsi" w:eastAsiaTheme="minorEastAsia" w:hAnsiTheme="minorHAnsi"/>
          <w:sz w:val="22"/>
          <w:szCs w:val="22"/>
        </w:rPr>
        <w:t>ommission</w:t>
      </w:r>
      <w:r w:rsidR="000B5EF5" w:rsidRPr="003E63B5">
        <w:rPr>
          <w:rFonts w:asciiTheme="minorHAnsi" w:eastAsiaTheme="minorEastAsia" w:hAnsiTheme="minorHAnsi" w:hint="eastAsia"/>
          <w:sz w:val="22"/>
          <w:szCs w:val="22"/>
        </w:rPr>
        <w:t>）等，今次重組是靠近國際市場的一步，並將證監會原本已有的話語權明確化，加強與聯交所的溝通，進一步提高上市審批的效率，</w:t>
      </w:r>
      <w:r w:rsidR="00260C5E" w:rsidRPr="003E63B5">
        <w:rPr>
          <w:rFonts w:asciiTheme="minorHAnsi" w:eastAsiaTheme="minorEastAsia" w:hAnsiTheme="minorHAnsi" w:hint="eastAsia"/>
          <w:sz w:val="22"/>
          <w:szCs w:val="22"/>
        </w:rPr>
        <w:t>應視為</w:t>
      </w:r>
      <w:r w:rsidR="000B5EF5" w:rsidRPr="003E63B5">
        <w:rPr>
          <w:rFonts w:asciiTheme="minorHAnsi" w:eastAsiaTheme="minorEastAsia" w:hAnsiTheme="minorHAnsi" w:hint="eastAsia"/>
          <w:sz w:val="22"/>
          <w:szCs w:val="22"/>
        </w:rPr>
        <w:t>進步。</w:t>
      </w:r>
      <w:r w:rsidR="000B5EF5" w:rsidRPr="003E63B5">
        <w:rPr>
          <w:rStyle w:val="ac"/>
          <w:rFonts w:asciiTheme="minorHAnsi" w:eastAsiaTheme="minorEastAsia" w:hAnsiTheme="minorHAnsi"/>
          <w:sz w:val="22"/>
          <w:szCs w:val="22"/>
        </w:rPr>
        <w:footnoteReference w:id="16"/>
      </w:r>
      <w:r w:rsidR="003B2AAF" w:rsidRPr="003E63B5">
        <w:rPr>
          <w:rFonts w:asciiTheme="minorHAnsi" w:eastAsiaTheme="minorEastAsia" w:hAnsiTheme="minorHAnsi" w:hint="eastAsia"/>
          <w:sz w:val="22"/>
          <w:szCs w:val="22"/>
        </w:rPr>
        <w:t>香港大學亞洲國際金融法研究院成員朱浩霆亦指出：證監會透過是項改</w:t>
      </w:r>
      <w:r w:rsidR="00FF1754" w:rsidRPr="003E63B5">
        <w:rPr>
          <w:rFonts w:asciiTheme="minorHAnsi" w:eastAsiaTheme="minorEastAsia" w:hAnsiTheme="minorHAnsi" w:hint="eastAsia"/>
          <w:sz w:val="22"/>
          <w:szCs w:val="22"/>
        </w:rPr>
        <w:t>革</w:t>
      </w:r>
      <w:r w:rsidR="003B2AAF" w:rsidRPr="003E63B5">
        <w:rPr>
          <w:rFonts w:asciiTheme="minorHAnsi" w:eastAsiaTheme="minorEastAsia" w:hAnsiTheme="minorHAnsi" w:hint="eastAsia"/>
          <w:sz w:val="22"/>
          <w:szCs w:val="22"/>
        </w:rPr>
        <w:t>「奪權」說不過去，因為聯交所的上市職能乃由《證券及期貨條例》賦予。條例亦訂明證監會須為證券上市及處理證券上市申請程序訂立規則。</w:t>
      </w:r>
      <w:r w:rsidR="003B2AAF" w:rsidRPr="003E63B5">
        <w:rPr>
          <w:rStyle w:val="ac"/>
          <w:rFonts w:asciiTheme="minorHAnsi" w:eastAsiaTheme="minorEastAsia" w:hAnsiTheme="minorHAnsi"/>
          <w:sz w:val="22"/>
          <w:szCs w:val="22"/>
        </w:rPr>
        <w:footnoteReference w:id="17"/>
      </w:r>
      <w:r w:rsidR="00E73575" w:rsidRPr="003E63B5">
        <w:rPr>
          <w:rFonts w:asciiTheme="minorHAnsi" w:eastAsiaTheme="minorEastAsia" w:hAnsiTheme="minorHAnsi" w:hint="eastAsia"/>
          <w:sz w:val="22"/>
          <w:szCs w:val="22"/>
        </w:rPr>
        <w:t>梁定邦是資深大律師。他看不到建議中的改革如何</w:t>
      </w:r>
      <w:r w:rsidR="00861193" w:rsidRPr="003E63B5">
        <w:rPr>
          <w:rFonts w:asciiTheme="minorHAnsi" w:eastAsiaTheme="minorEastAsia" w:hAnsiTheme="minorHAnsi" w:hint="eastAsia"/>
          <w:sz w:val="22"/>
          <w:szCs w:val="22"/>
        </w:rPr>
        <w:t>如港大學者聲稱，</w:t>
      </w:r>
      <w:r w:rsidR="00E73575" w:rsidRPr="003E63B5">
        <w:rPr>
          <w:rFonts w:asciiTheme="minorHAnsi" w:eastAsiaTheme="minorEastAsia" w:hAnsiTheme="minorHAnsi" w:hint="eastAsia"/>
          <w:sz w:val="22"/>
          <w:szCs w:val="22"/>
        </w:rPr>
        <w:t>會削弱監管上的問責性和清晰度。</w:t>
      </w:r>
      <w:r w:rsidR="00E73575" w:rsidRPr="003E63B5">
        <w:rPr>
          <w:rFonts w:asciiTheme="minorHAnsi" w:eastAsiaTheme="minorEastAsia" w:hAnsiTheme="minorHAnsi"/>
          <w:sz w:val="22"/>
          <w:szCs w:val="22"/>
        </w:rPr>
        <w:t>(</w:t>
      </w:r>
      <w:r w:rsidR="00333AFD" w:rsidRPr="003E63B5">
        <w:rPr>
          <w:rFonts w:asciiTheme="minorHAnsi" w:eastAsiaTheme="minorEastAsia" w:hAnsiTheme="minorHAnsi"/>
          <w:sz w:val="22"/>
          <w:szCs w:val="22"/>
        </w:rPr>
        <w:t>“</w:t>
      </w:r>
      <w:r w:rsidR="00E73575" w:rsidRPr="003E63B5">
        <w:rPr>
          <w:rFonts w:asciiTheme="minorHAnsi" w:eastAsiaTheme="minorEastAsia" w:hAnsiTheme="minorHAnsi"/>
          <w:sz w:val="22"/>
          <w:szCs w:val="22"/>
        </w:rPr>
        <w:t>diminish regulatory accountability and clarity</w:t>
      </w:r>
      <w:r w:rsidR="00333AFD" w:rsidRPr="003E63B5">
        <w:rPr>
          <w:rFonts w:asciiTheme="minorHAnsi" w:eastAsiaTheme="minorEastAsia" w:hAnsiTheme="minorHAnsi"/>
          <w:sz w:val="22"/>
          <w:szCs w:val="22"/>
        </w:rPr>
        <w:t>”</w:t>
      </w:r>
      <w:r w:rsidR="00E73575" w:rsidRPr="003E63B5">
        <w:rPr>
          <w:rFonts w:asciiTheme="minorHAnsi" w:eastAsiaTheme="minorEastAsia" w:hAnsiTheme="minorHAnsi"/>
          <w:sz w:val="22"/>
          <w:szCs w:val="22"/>
        </w:rPr>
        <w:t>)</w:t>
      </w:r>
      <w:r w:rsidR="00E73575" w:rsidRPr="003E63B5">
        <w:rPr>
          <w:rStyle w:val="ac"/>
          <w:rFonts w:asciiTheme="minorHAnsi" w:eastAsiaTheme="minorEastAsia" w:hAnsiTheme="minorHAnsi"/>
          <w:sz w:val="22"/>
          <w:szCs w:val="22"/>
        </w:rPr>
        <w:footnoteReference w:id="18"/>
      </w:r>
      <w:r w:rsidR="00056F47" w:rsidRPr="003E63B5">
        <w:rPr>
          <w:rFonts w:asciiTheme="minorHAnsi" w:eastAsiaTheme="minorEastAsia" w:hAnsiTheme="minorHAnsi"/>
          <w:sz w:val="22"/>
          <w:szCs w:val="22"/>
        </w:rPr>
        <w:t xml:space="preserve">  </w:t>
      </w:r>
    </w:p>
    <w:p w14:paraId="49B06AF4" w14:textId="46306E71" w:rsidR="008B341E" w:rsidRPr="003E63B5" w:rsidRDefault="00F62794"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從</w:t>
      </w:r>
      <w:r w:rsidRPr="003E63B5">
        <w:rPr>
          <w:rFonts w:asciiTheme="minorHAnsi" w:eastAsiaTheme="minorEastAsia" w:hAnsiTheme="minorHAnsi"/>
          <w:sz w:val="22"/>
          <w:szCs w:val="22"/>
        </w:rPr>
        <w:t>Enron</w:t>
      </w:r>
      <w:r w:rsidRPr="003E63B5">
        <w:rPr>
          <w:rFonts w:asciiTheme="minorHAnsi" w:eastAsiaTheme="minorEastAsia" w:hAnsiTheme="minorHAnsi" w:hint="eastAsia"/>
          <w:sz w:val="22"/>
          <w:szCs w:val="22"/>
        </w:rPr>
        <w:t>事件我們可以看到光靠企業自律對市場會造成危險。少數的踩界企業也可以為市場帶來震盪。監管者有必要不時抽樣深入檢視企業的運作，對違法者必須嚴懲</w:t>
      </w:r>
      <w:r w:rsidR="00FB5437" w:rsidRPr="003E63B5">
        <w:rPr>
          <w:rFonts w:asciiTheme="minorHAnsi" w:eastAsiaTheme="minorEastAsia" w:hAnsiTheme="minorHAnsi" w:hint="eastAsia"/>
          <w:sz w:val="22"/>
          <w:szCs w:val="22"/>
        </w:rPr>
        <w:t>具阻嚇力</w:t>
      </w:r>
      <w:r w:rsidRPr="003E63B5">
        <w:rPr>
          <w:rFonts w:asciiTheme="minorHAnsi" w:eastAsiaTheme="minorEastAsia" w:hAnsiTheme="minorHAnsi" w:hint="eastAsia"/>
          <w:sz w:val="22"/>
          <w:szCs w:val="22"/>
        </w:rPr>
        <w:t>，為業界創造踏實經營、切戒弄虛作假的氛圍</w:t>
      </w:r>
      <w:r w:rsidR="000776EC" w:rsidRPr="003E63B5">
        <w:rPr>
          <w:rFonts w:asciiTheme="minorHAnsi" w:eastAsiaTheme="minorEastAsia" w:hAnsiTheme="minorHAnsi" w:hint="eastAsia"/>
          <w:sz w:val="22"/>
          <w:szCs w:val="22"/>
        </w:rPr>
        <w:t>。監管者要明白：違法者要負責不一定</w:t>
      </w:r>
      <w:r w:rsidR="000776EC" w:rsidRPr="003E63B5">
        <w:rPr>
          <w:rFonts w:asciiTheme="minorHAnsi" w:eastAsiaTheme="minorEastAsia" w:hAnsiTheme="minorHAnsi" w:hint="eastAsia"/>
          <w:sz w:val="22"/>
          <w:szCs w:val="22"/>
        </w:rPr>
        <w:lastRenderedPageBreak/>
        <w:t>等同公司要負責。有時公司是受害者，嚴懲公司卻對主事人從輕發落並不公平，如</w:t>
      </w:r>
      <w:r w:rsidR="009524A9" w:rsidRPr="003E63B5">
        <w:rPr>
          <w:rFonts w:asciiTheme="minorHAnsi" w:eastAsiaTheme="minorEastAsia" w:hAnsiTheme="minorHAnsi" w:hint="eastAsia"/>
          <w:sz w:val="22"/>
          <w:szCs w:val="22"/>
        </w:rPr>
        <w:t>嚴懲本身是受害者的公司</w:t>
      </w:r>
      <w:r w:rsidR="000776EC" w:rsidRPr="003E63B5">
        <w:rPr>
          <w:rFonts w:asciiTheme="minorHAnsi" w:eastAsiaTheme="minorEastAsia" w:hAnsiTheme="minorHAnsi" w:hint="eastAsia"/>
          <w:sz w:val="22"/>
          <w:szCs w:val="22"/>
        </w:rPr>
        <w:t>傷及</w:t>
      </w:r>
      <w:r w:rsidR="009524A9" w:rsidRPr="003E63B5">
        <w:rPr>
          <w:rFonts w:asciiTheme="minorHAnsi" w:eastAsiaTheme="minorEastAsia" w:hAnsiTheme="minorHAnsi" w:hint="eastAsia"/>
          <w:sz w:val="22"/>
          <w:szCs w:val="22"/>
        </w:rPr>
        <w:t>企業的</w:t>
      </w:r>
      <w:r w:rsidR="000776EC" w:rsidRPr="003E63B5">
        <w:rPr>
          <w:rFonts w:asciiTheme="minorHAnsi" w:eastAsiaTheme="minorEastAsia" w:hAnsiTheme="minorHAnsi" w:hint="eastAsia"/>
          <w:sz w:val="22"/>
          <w:szCs w:val="22"/>
        </w:rPr>
        <w:t>元氣，可能造成</w:t>
      </w:r>
      <w:r w:rsidR="009524A9" w:rsidRPr="003E63B5">
        <w:rPr>
          <w:rFonts w:asciiTheme="minorHAnsi" w:eastAsiaTheme="minorEastAsia" w:hAnsiTheme="minorHAnsi" w:hint="eastAsia"/>
          <w:sz w:val="22"/>
          <w:szCs w:val="22"/>
        </w:rPr>
        <w:t>巨大的</w:t>
      </w:r>
      <w:r w:rsidR="000776EC" w:rsidRPr="003E63B5">
        <w:rPr>
          <w:rFonts w:asciiTheme="minorHAnsi" w:eastAsiaTheme="minorEastAsia" w:hAnsiTheme="minorHAnsi" w:hint="eastAsia"/>
          <w:sz w:val="22"/>
          <w:szCs w:val="22"/>
        </w:rPr>
        <w:t>社會損失。監管者也要明白：如果有人下定決</w:t>
      </w:r>
      <w:r w:rsidR="00FB5437" w:rsidRPr="003E63B5">
        <w:rPr>
          <w:rFonts w:asciiTheme="minorHAnsi" w:eastAsiaTheme="minorEastAsia" w:hAnsiTheme="minorHAnsi" w:hint="eastAsia"/>
          <w:sz w:val="22"/>
          <w:szCs w:val="22"/>
        </w:rPr>
        <w:t>心</w:t>
      </w:r>
      <w:r w:rsidR="000776EC" w:rsidRPr="003E63B5">
        <w:rPr>
          <w:rFonts w:asciiTheme="minorHAnsi" w:eastAsiaTheme="minorEastAsia" w:hAnsiTheme="minorHAnsi" w:hint="eastAsia"/>
          <w:sz w:val="22"/>
          <w:szCs w:val="22"/>
        </w:rPr>
        <w:t>要</w:t>
      </w:r>
      <w:r w:rsidR="000776EC" w:rsidRPr="003E63B5">
        <w:rPr>
          <w:rFonts w:asciiTheme="minorHAnsi" w:eastAsiaTheme="minorEastAsia" w:hAnsiTheme="minorHAnsi" w:hint="eastAsia"/>
          <w:iCs/>
          <w:sz w:val="22"/>
          <w:szCs w:val="22"/>
        </w:rPr>
        <w:t>鋌而走險，</w:t>
      </w:r>
      <w:r w:rsidR="00FB5437" w:rsidRPr="003E63B5">
        <w:rPr>
          <w:rFonts w:asciiTheme="minorHAnsi" w:eastAsiaTheme="minorEastAsia" w:hAnsiTheme="minorHAnsi" w:hint="eastAsia"/>
          <w:iCs/>
          <w:sz w:val="22"/>
          <w:szCs w:val="22"/>
        </w:rPr>
        <w:t>不管監管多麼嚴苛，往往仍</w:t>
      </w:r>
      <w:r w:rsidR="000776EC" w:rsidRPr="003E63B5">
        <w:rPr>
          <w:rFonts w:asciiTheme="minorHAnsi" w:eastAsiaTheme="minorEastAsia" w:hAnsiTheme="minorHAnsi" w:hint="eastAsia"/>
          <w:iCs/>
          <w:sz w:val="22"/>
          <w:szCs w:val="22"/>
        </w:rPr>
        <w:t>能找到攢</w:t>
      </w:r>
      <w:r w:rsidR="007D720C" w:rsidRPr="003E63B5">
        <w:rPr>
          <w:rFonts w:asciiTheme="minorHAnsi" w:eastAsiaTheme="minorEastAsia" w:hAnsiTheme="minorHAnsi" w:hint="eastAsia"/>
          <w:iCs/>
          <w:sz w:val="22"/>
          <w:szCs w:val="22"/>
        </w:rPr>
        <w:t>空子的辦法。為了堵塞漏洞</w:t>
      </w:r>
      <w:r w:rsidR="00FB5437" w:rsidRPr="003E63B5">
        <w:rPr>
          <w:rFonts w:asciiTheme="minorHAnsi" w:eastAsiaTheme="minorEastAsia" w:hAnsiTheme="minorHAnsi" w:hint="eastAsia"/>
          <w:iCs/>
          <w:sz w:val="22"/>
          <w:szCs w:val="22"/>
        </w:rPr>
        <w:t>而</w:t>
      </w:r>
      <w:r w:rsidR="007D720C" w:rsidRPr="003E63B5">
        <w:rPr>
          <w:rFonts w:asciiTheme="minorHAnsi" w:eastAsiaTheme="minorEastAsia" w:hAnsiTheme="minorHAnsi" w:hint="eastAsia"/>
          <w:iCs/>
          <w:sz w:val="22"/>
          <w:szCs w:val="22"/>
        </w:rPr>
        <w:t>完全不理業界承受的合規成本並不足取。</w:t>
      </w:r>
      <w:r w:rsidR="00AB2341" w:rsidRPr="003E63B5">
        <w:rPr>
          <w:rFonts w:asciiTheme="minorHAnsi" w:eastAsiaTheme="minorEastAsia" w:hAnsiTheme="minorHAnsi" w:hint="eastAsia"/>
          <w:iCs/>
          <w:sz w:val="22"/>
          <w:szCs w:val="22"/>
        </w:rPr>
        <w:t>但監管者的確需要不時檢討，尤其是市場出現的一些新生事物會不會帶來風險。如</w:t>
      </w:r>
      <w:r w:rsidR="00937A24" w:rsidRPr="003E63B5">
        <w:rPr>
          <w:rFonts w:asciiTheme="minorHAnsi" w:eastAsiaTheme="minorEastAsia" w:hAnsiTheme="minorHAnsi" w:hint="eastAsia"/>
          <w:iCs/>
          <w:sz w:val="22"/>
          <w:szCs w:val="22"/>
        </w:rPr>
        <w:t>安然</w:t>
      </w:r>
      <w:r w:rsidR="00AB2341" w:rsidRPr="003E63B5">
        <w:rPr>
          <w:rFonts w:asciiTheme="minorHAnsi" w:eastAsiaTheme="minorEastAsia" w:hAnsiTheme="minorHAnsi" w:hint="eastAsia"/>
          <w:iCs/>
          <w:sz w:val="22"/>
          <w:szCs w:val="22"/>
        </w:rPr>
        <w:t>用以掩藏損失的</w:t>
      </w:r>
      <w:r w:rsidR="00AB2341" w:rsidRPr="003E63B5">
        <w:rPr>
          <w:rFonts w:asciiTheme="minorHAnsi" w:eastAsiaTheme="minorEastAsia" w:hAnsiTheme="minorHAnsi"/>
          <w:iCs/>
          <w:sz w:val="22"/>
          <w:szCs w:val="22"/>
        </w:rPr>
        <w:t>Special Purpose Entity</w:t>
      </w:r>
      <w:r w:rsidR="003E4A8E" w:rsidRPr="003E4A8E">
        <w:rPr>
          <w:rFonts w:asciiTheme="minorHAnsi" w:eastAsiaTheme="minorEastAsia" w:hAnsiTheme="minorHAnsi" w:hint="eastAsia"/>
          <w:iCs/>
          <w:sz w:val="22"/>
          <w:szCs w:val="22"/>
        </w:rPr>
        <w:t>（</w:t>
      </w:r>
      <w:r w:rsidR="00AB2341" w:rsidRPr="003E63B5">
        <w:rPr>
          <w:rFonts w:asciiTheme="minorHAnsi" w:eastAsiaTheme="minorEastAsia" w:hAnsiTheme="minorHAnsi" w:hint="eastAsia"/>
          <w:iCs/>
          <w:sz w:val="22"/>
          <w:szCs w:val="22"/>
        </w:rPr>
        <w:t>特殊</w:t>
      </w:r>
      <w:r w:rsidR="00484DB9" w:rsidRPr="003E63B5">
        <w:rPr>
          <w:rFonts w:asciiTheme="minorHAnsi" w:eastAsiaTheme="minorEastAsia" w:hAnsiTheme="minorHAnsi" w:hint="eastAsia"/>
          <w:iCs/>
          <w:sz w:val="22"/>
          <w:szCs w:val="22"/>
        </w:rPr>
        <w:t>項</w:t>
      </w:r>
      <w:r w:rsidR="00AB2341" w:rsidRPr="003E63B5">
        <w:rPr>
          <w:rFonts w:asciiTheme="minorHAnsi" w:eastAsiaTheme="minorEastAsia" w:hAnsiTheme="minorHAnsi" w:hint="eastAsia"/>
          <w:iCs/>
          <w:sz w:val="22"/>
          <w:szCs w:val="22"/>
        </w:rPr>
        <w:t>目的載體</w:t>
      </w:r>
      <w:r w:rsidR="003E4A8E">
        <w:rPr>
          <w:rFonts w:ascii="新細明體" w:hAnsi="新細明體"/>
          <w:iCs/>
          <w:sz w:val="22"/>
          <w:szCs w:val="22"/>
        </w:rPr>
        <w:t>）</w:t>
      </w:r>
      <w:r w:rsidR="00AB2341" w:rsidRPr="003E63B5">
        <w:rPr>
          <w:rFonts w:asciiTheme="minorHAnsi" w:eastAsiaTheme="minorEastAsia" w:hAnsiTheme="minorHAnsi" w:hint="eastAsia"/>
          <w:iCs/>
          <w:sz w:val="22"/>
          <w:szCs w:val="22"/>
        </w:rPr>
        <w:t>，當初並不似暗藏風險。</w:t>
      </w:r>
    </w:p>
    <w:p w14:paraId="0040CB9F" w14:textId="4B09C1F6" w:rsidR="00A64545" w:rsidRPr="003E63B5" w:rsidRDefault="0062459B"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不守商業道德的市場人士除了財務報告弄虛作假之外還可操控市場。他們可以散播假消息、發表誤導的股評、在期指市場先建空倉再出法子引發股災獲利、不斷向股東要求供股「抽水」，繼而在股價相對資產值大低水時以賤價把上市公市私有化</w:t>
      </w:r>
      <w:r w:rsidR="00BA2E0E" w:rsidRPr="003E63B5">
        <w:rPr>
          <w:rFonts w:asciiTheme="minorHAnsi" w:eastAsiaTheme="minorEastAsia" w:hAnsiTheme="minorHAnsi" w:hint="eastAsia"/>
          <w:sz w:val="22"/>
          <w:szCs w:val="22"/>
        </w:rPr>
        <w:t>等等。這些做法都損害投資者利益，打擊市場信心，破壞市場的正當功能。監管當局必須嚴陣以待，保障廣大投資者，盡量減少市場罪行及失當行為。有力有為、卻又不矯枉過正留足夠的空間以便活動和創新，才能建構光明正大的商業道德和企業文化。</w:t>
      </w:r>
    </w:p>
    <w:p w14:paraId="50D03959" w14:textId="77777777" w:rsidR="00077C2F" w:rsidRPr="003E63B5" w:rsidRDefault="00077C2F" w:rsidP="003E63B5">
      <w:pPr>
        <w:spacing w:before="240" w:line="360" w:lineRule="auto"/>
        <w:rPr>
          <w:rFonts w:asciiTheme="minorHAnsi" w:eastAsiaTheme="minorEastAsia" w:hAnsiTheme="minorHAnsi"/>
          <w:sz w:val="22"/>
          <w:szCs w:val="22"/>
        </w:rPr>
      </w:pPr>
    </w:p>
    <w:p w14:paraId="0E6AA4F7" w14:textId="1062EF58" w:rsidR="00077C2F" w:rsidRPr="003E63B5" w:rsidRDefault="00FC5C53" w:rsidP="003E63B5">
      <w:pPr>
        <w:pStyle w:val="3"/>
      </w:pPr>
      <w:r w:rsidRPr="003E63B5">
        <w:rPr>
          <w:rFonts w:asciiTheme="minorHAnsi" w:hAnsiTheme="minorHAnsi"/>
        </w:rPr>
        <w:t>4.2</w:t>
      </w:r>
      <w:r w:rsidRPr="003E63B5">
        <w:t xml:space="preserve"> </w:t>
      </w:r>
      <w:r w:rsidR="00077C2F" w:rsidRPr="003E63B5">
        <w:rPr>
          <w:rFonts w:hint="eastAsia"/>
        </w:rPr>
        <w:t>人才的培養</w:t>
      </w:r>
    </w:p>
    <w:p w14:paraId="30BEFA80" w14:textId="2DBAD710" w:rsidR="00BE2B81" w:rsidRPr="003E63B5" w:rsidRDefault="00077C2F"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一</w:t>
      </w:r>
      <w:r w:rsidR="001B018B" w:rsidRPr="003E63B5">
        <w:rPr>
          <w:rFonts w:asciiTheme="minorHAnsi" w:eastAsiaTheme="minorEastAsia" w:hAnsiTheme="minorHAnsi" w:hint="eastAsia"/>
          <w:sz w:val="22"/>
          <w:szCs w:val="22"/>
        </w:rPr>
        <w:t>位資深的市場人士在訪談中發表了一個相當精闢亦罕見的觀點。他指出金融中心若要持久維持下去</w:t>
      </w:r>
      <w:r w:rsidR="00C25B5B" w:rsidRPr="003E63B5">
        <w:rPr>
          <w:rFonts w:asciiTheme="minorHAnsi" w:eastAsiaTheme="minorEastAsia" w:hAnsiTheme="minorHAnsi" w:hint="eastAsia"/>
          <w:sz w:val="22"/>
          <w:szCs w:val="22"/>
        </w:rPr>
        <w:t>，</w:t>
      </w:r>
      <w:r w:rsidR="001B018B" w:rsidRPr="003E63B5">
        <w:rPr>
          <w:rFonts w:asciiTheme="minorHAnsi" w:eastAsiaTheme="minorEastAsia" w:hAnsiTheme="minorHAnsi" w:hint="eastAsia"/>
          <w:sz w:val="22"/>
          <w:szCs w:val="22"/>
        </w:rPr>
        <w:t>必須有來自當地的接班人。一個金融中心要是與年青一代脫離關係，讓後者覺得與我何干，無法為年青人提供向上流動發展事業的機會，它的活力和長</w:t>
      </w:r>
      <w:r w:rsidR="004B5A89" w:rsidRPr="003E63B5">
        <w:rPr>
          <w:rFonts w:asciiTheme="minorHAnsi" w:eastAsiaTheme="minorEastAsia" w:hAnsiTheme="minorHAnsi" w:hint="eastAsia"/>
          <w:sz w:val="22"/>
          <w:szCs w:val="22"/>
        </w:rPr>
        <w:t>遠競爭力</w:t>
      </w:r>
      <w:r w:rsidR="00E90D82" w:rsidRPr="003E63B5">
        <w:rPr>
          <w:rFonts w:asciiTheme="minorHAnsi" w:eastAsiaTheme="minorEastAsia" w:hAnsiTheme="minorHAnsi" w:hint="eastAsia"/>
          <w:sz w:val="22"/>
          <w:szCs w:val="22"/>
        </w:rPr>
        <w:t>就</w:t>
      </w:r>
      <w:r w:rsidR="004B5A89" w:rsidRPr="003E63B5">
        <w:rPr>
          <w:rFonts w:asciiTheme="minorHAnsi" w:eastAsiaTheme="minorEastAsia" w:hAnsiTheme="minorHAnsi" w:hint="eastAsia"/>
          <w:sz w:val="22"/>
          <w:szCs w:val="22"/>
        </w:rPr>
        <w:t>勢難維持</w:t>
      </w:r>
      <w:r w:rsidR="00E90D82" w:rsidRPr="003E63B5">
        <w:rPr>
          <w:rFonts w:asciiTheme="minorHAnsi" w:eastAsiaTheme="minorEastAsia" w:hAnsiTheme="minorHAnsi" w:hint="eastAsia"/>
          <w:sz w:val="22"/>
          <w:szCs w:val="22"/>
        </w:rPr>
        <w:t>下去</w:t>
      </w:r>
      <w:r w:rsidR="004B5A89" w:rsidRPr="003E63B5">
        <w:rPr>
          <w:rFonts w:asciiTheme="minorHAnsi" w:eastAsiaTheme="minorEastAsia" w:hAnsiTheme="minorHAnsi" w:hint="eastAsia"/>
          <w:sz w:val="22"/>
          <w:szCs w:val="22"/>
        </w:rPr>
        <w:t>。設若引發社會不穩，對金融中心而言肯定是大災難。</w:t>
      </w:r>
      <w:r w:rsidR="00BF7925" w:rsidRPr="003E63B5">
        <w:rPr>
          <w:rFonts w:asciiTheme="minorHAnsi" w:eastAsiaTheme="minorEastAsia" w:hAnsiTheme="minorHAnsi" w:hint="eastAsia"/>
          <w:sz w:val="22"/>
          <w:szCs w:val="22"/>
        </w:rPr>
        <w:t>他說</w:t>
      </w:r>
      <w:r w:rsidR="00E90D82" w:rsidRPr="003E63B5">
        <w:rPr>
          <w:rFonts w:asciiTheme="minorHAnsi" w:eastAsiaTheme="minorEastAsia" w:hAnsiTheme="minorHAnsi" w:hint="eastAsia"/>
          <w:sz w:val="22"/>
          <w:szCs w:val="22"/>
        </w:rPr>
        <w:t>香港現時的金融機構</w:t>
      </w:r>
      <w:r w:rsidR="00BF7925" w:rsidRPr="003E63B5">
        <w:rPr>
          <w:rFonts w:asciiTheme="minorHAnsi" w:eastAsiaTheme="minorEastAsia" w:hAnsiTheme="minorHAnsi" w:hint="eastAsia"/>
          <w:sz w:val="22"/>
          <w:szCs w:val="22"/>
        </w:rPr>
        <w:t>高層多來自海外，包括</w:t>
      </w:r>
      <w:r w:rsidR="00937A24" w:rsidRPr="003E63B5">
        <w:rPr>
          <w:rFonts w:asciiTheme="minorHAnsi" w:eastAsiaTheme="minorEastAsia" w:hAnsiTheme="minorHAnsi" w:hint="eastAsia"/>
          <w:sz w:val="22"/>
          <w:szCs w:val="22"/>
        </w:rPr>
        <w:t>外籍</w:t>
      </w:r>
      <w:r w:rsidR="00BF7925" w:rsidRPr="003E63B5">
        <w:rPr>
          <w:rFonts w:asciiTheme="minorHAnsi" w:eastAsiaTheme="minorEastAsia" w:hAnsiTheme="minorHAnsi" w:hint="eastAsia"/>
          <w:sz w:val="22"/>
          <w:szCs w:val="22"/>
        </w:rPr>
        <w:t>人士和所謂「海歸」的大陸海外畢業的精英。金融機構這種僱人模式其實不利持續發展。</w:t>
      </w:r>
      <w:r w:rsidR="00E90D82" w:rsidRPr="003E63B5">
        <w:rPr>
          <w:rFonts w:asciiTheme="minorHAnsi" w:eastAsiaTheme="minorEastAsia" w:hAnsiTheme="minorHAnsi" w:hint="eastAsia"/>
          <w:sz w:val="22"/>
          <w:szCs w:val="22"/>
        </w:rPr>
        <w:t>但本土出身的求職人士自己要爭氣，要敢於以自己的條件跟全球精英比拼。任何人要在金融業發展事業就先要有這勇氣。</w:t>
      </w:r>
      <w:r w:rsidR="00EA6459" w:rsidRPr="003E63B5">
        <w:rPr>
          <w:rFonts w:asciiTheme="minorHAnsi" w:eastAsiaTheme="minorEastAsia" w:hAnsiTheme="minorHAnsi"/>
          <w:sz w:val="22"/>
          <w:szCs w:val="22"/>
        </w:rPr>
        <w:br/>
      </w:r>
      <w:r w:rsidR="00BF7925" w:rsidRPr="003E63B5">
        <w:rPr>
          <w:rFonts w:asciiTheme="minorHAnsi" w:eastAsiaTheme="minorEastAsia" w:hAnsiTheme="minorHAnsi" w:hint="eastAsia"/>
          <w:sz w:val="22"/>
          <w:szCs w:val="22"/>
        </w:rPr>
        <w:t>對一個全球金融中心而言，全球招聘、公平競爭似是理所當然。但本地大學畢業生</w:t>
      </w:r>
      <w:r w:rsidR="0060571A" w:rsidRPr="003E63B5">
        <w:rPr>
          <w:rFonts w:asciiTheme="minorHAnsi" w:eastAsiaTheme="minorEastAsia" w:hAnsiTheme="minorHAnsi" w:hint="eastAsia"/>
          <w:sz w:val="22"/>
          <w:szCs w:val="22"/>
        </w:rPr>
        <w:t>其實也是人才濟濟，不乏能力潛藏的精英。</w:t>
      </w:r>
      <w:r w:rsidR="00827C48" w:rsidRPr="003E63B5">
        <w:rPr>
          <w:rFonts w:asciiTheme="minorHAnsi" w:eastAsiaTheme="minorEastAsia" w:hAnsiTheme="minorHAnsi" w:hint="eastAsia"/>
          <w:sz w:val="22"/>
          <w:szCs w:val="22"/>
        </w:rPr>
        <w:t>但</w:t>
      </w:r>
      <w:r w:rsidR="009D7D35" w:rsidRPr="003E63B5">
        <w:rPr>
          <w:rFonts w:asciiTheme="minorHAnsi" w:eastAsiaTheme="minorEastAsia" w:hAnsiTheme="minorHAnsi" w:hint="eastAsia"/>
          <w:sz w:val="22"/>
          <w:szCs w:val="22"/>
        </w:rPr>
        <w:t>由於近年大學</w:t>
      </w:r>
      <w:r w:rsidR="00827C48" w:rsidRPr="003E63B5">
        <w:rPr>
          <w:rFonts w:asciiTheme="minorHAnsi" w:eastAsiaTheme="minorEastAsia" w:hAnsiTheme="minorHAnsi" w:hint="eastAsia"/>
          <w:sz w:val="22"/>
          <w:szCs w:val="22"/>
        </w:rPr>
        <w:t>收生的門檻下降，</w:t>
      </w:r>
      <w:r w:rsidR="0060571A" w:rsidRPr="003E63B5">
        <w:rPr>
          <w:rFonts w:asciiTheme="minorHAnsi" w:eastAsiaTheme="minorEastAsia" w:hAnsiTheme="minorHAnsi" w:hint="eastAsia"/>
          <w:sz w:val="22"/>
          <w:szCs w:val="22"/>
        </w:rPr>
        <w:t>聘用本地畢業生</w:t>
      </w:r>
      <w:r w:rsidR="00827C48" w:rsidRPr="003E63B5">
        <w:rPr>
          <w:rFonts w:asciiTheme="minorHAnsi" w:eastAsiaTheme="minorEastAsia" w:hAnsiTheme="minorHAnsi" w:hint="eastAsia"/>
          <w:sz w:val="22"/>
          <w:szCs w:val="22"/>
        </w:rPr>
        <w:t>既</w:t>
      </w:r>
      <w:r w:rsidR="0060571A" w:rsidRPr="003E63B5">
        <w:rPr>
          <w:rFonts w:asciiTheme="minorHAnsi" w:eastAsiaTheme="minorEastAsia" w:hAnsiTheme="minorHAnsi" w:hint="eastAsia"/>
          <w:sz w:val="22"/>
          <w:szCs w:val="22"/>
        </w:rPr>
        <w:t>要精挑細選，又要悉心培訓。聘用海外名校畢業並有工作經驗的，可省下不少培訓</w:t>
      </w:r>
      <w:r w:rsidR="0060571A" w:rsidRPr="003E63B5">
        <w:rPr>
          <w:rFonts w:asciiTheme="minorHAnsi" w:eastAsiaTheme="minorEastAsia" w:hAnsiTheme="minorHAnsi" w:hint="eastAsia"/>
          <w:sz w:val="22"/>
          <w:szCs w:val="22"/>
        </w:rPr>
        <w:lastRenderedPageBreak/>
        <w:t>的時間和金錢</w:t>
      </w:r>
      <w:r w:rsidR="00827C48" w:rsidRPr="003E63B5">
        <w:rPr>
          <w:rFonts w:asciiTheme="minorHAnsi" w:eastAsiaTheme="minorEastAsia" w:hAnsiTheme="minorHAnsi" w:hint="eastAsia"/>
          <w:sz w:val="22"/>
          <w:szCs w:val="22"/>
        </w:rPr>
        <w:t>，捨難取易是很自然的事</w:t>
      </w:r>
      <w:r w:rsidR="0060571A" w:rsidRPr="003E63B5">
        <w:rPr>
          <w:rFonts w:asciiTheme="minorHAnsi" w:eastAsiaTheme="minorEastAsia" w:hAnsiTheme="minorHAnsi" w:hint="eastAsia"/>
          <w:sz w:val="22"/>
          <w:szCs w:val="22"/>
        </w:rPr>
        <w:t>。但是經驗要累積，</w:t>
      </w:r>
      <w:r w:rsidR="00BE2B81" w:rsidRPr="003E63B5">
        <w:rPr>
          <w:rFonts w:asciiTheme="minorHAnsi" w:eastAsiaTheme="minorEastAsia" w:hAnsiTheme="minorHAnsi" w:hint="eastAsia"/>
          <w:sz w:val="22"/>
          <w:szCs w:val="22"/>
        </w:rPr>
        <w:t>若</w:t>
      </w:r>
      <w:r w:rsidR="0060571A" w:rsidRPr="003E63B5">
        <w:rPr>
          <w:rFonts w:asciiTheme="minorHAnsi" w:eastAsiaTheme="minorEastAsia" w:hAnsiTheme="minorHAnsi" w:hint="eastAsia"/>
          <w:sz w:val="22"/>
          <w:szCs w:val="22"/>
        </w:rPr>
        <w:t>不給本地畢業生入門的機會，他們永遠累積不到經驗。</w:t>
      </w:r>
      <w:r w:rsidR="006E190B" w:rsidRPr="003E63B5">
        <w:rPr>
          <w:rFonts w:asciiTheme="minorHAnsi" w:eastAsiaTheme="minorEastAsia" w:hAnsiTheme="minorHAnsi" w:hint="eastAsia"/>
          <w:sz w:val="22"/>
          <w:szCs w:val="22"/>
        </w:rPr>
        <w:t>這位資深市場人士認為金融機構應多給本地畢業生機會，即使是近乎</w:t>
      </w:r>
      <w:r w:rsidR="006E190B" w:rsidRPr="003E63B5">
        <w:rPr>
          <w:rFonts w:asciiTheme="minorHAnsi" w:eastAsiaTheme="minorEastAsia" w:hAnsiTheme="minorHAnsi"/>
          <w:sz w:val="22"/>
          <w:szCs w:val="22"/>
        </w:rPr>
        <w:t>affirmative action</w:t>
      </w:r>
      <w:r w:rsidR="00DC33C7" w:rsidRPr="003E4A8E">
        <w:rPr>
          <w:rFonts w:asciiTheme="minorHAnsi" w:eastAsiaTheme="minorEastAsia" w:hAnsiTheme="minorHAnsi" w:hint="eastAsia"/>
          <w:iCs/>
          <w:sz w:val="22"/>
          <w:szCs w:val="22"/>
        </w:rPr>
        <w:t>（</w:t>
      </w:r>
      <w:r w:rsidR="006E190B" w:rsidRPr="003E63B5">
        <w:rPr>
          <w:rFonts w:asciiTheme="minorHAnsi" w:eastAsiaTheme="minorEastAsia" w:hAnsiTheme="minorHAnsi" w:hint="eastAsia"/>
          <w:sz w:val="22"/>
          <w:szCs w:val="22"/>
        </w:rPr>
        <w:t>積極平權</w:t>
      </w:r>
      <w:r w:rsidR="00DC33C7">
        <w:rPr>
          <w:rFonts w:ascii="新細明體" w:hAnsi="新細明體"/>
          <w:iCs/>
          <w:sz w:val="22"/>
          <w:szCs w:val="22"/>
        </w:rPr>
        <w:t>）</w:t>
      </w:r>
      <w:r w:rsidR="006E190B" w:rsidRPr="003E63B5">
        <w:rPr>
          <w:rFonts w:asciiTheme="minorHAnsi" w:eastAsiaTheme="minorEastAsia" w:hAnsiTheme="minorHAnsi" w:hint="eastAsia"/>
          <w:sz w:val="22"/>
          <w:szCs w:val="22"/>
        </w:rPr>
        <w:t>的本地人優先的聘用政策，也是值得考慮的。事實上，</w:t>
      </w:r>
      <w:r w:rsidR="005269B6" w:rsidRPr="003E63B5">
        <w:rPr>
          <w:rFonts w:asciiTheme="minorHAnsi" w:eastAsiaTheme="minorEastAsia" w:hAnsiTheme="minorHAnsi" w:hint="eastAsia"/>
          <w:sz w:val="22"/>
          <w:szCs w:val="22"/>
        </w:rPr>
        <w:t>新加坡近年已採用這種政策。</w:t>
      </w:r>
      <w:r w:rsidR="00EA6459" w:rsidRPr="003E63B5">
        <w:rPr>
          <w:rStyle w:val="ac"/>
          <w:rFonts w:asciiTheme="minorHAnsi" w:eastAsiaTheme="minorEastAsia" w:hAnsiTheme="minorHAnsi"/>
          <w:sz w:val="22"/>
          <w:szCs w:val="22"/>
        </w:rPr>
        <w:footnoteReference w:id="19"/>
      </w:r>
      <w:r w:rsidR="00EA6459" w:rsidRPr="003E63B5">
        <w:rPr>
          <w:rFonts w:asciiTheme="minorHAnsi" w:eastAsiaTheme="minorEastAsia" w:hAnsiTheme="minorHAnsi"/>
          <w:sz w:val="22"/>
          <w:szCs w:val="22"/>
        </w:rPr>
        <w:t xml:space="preserve"> </w:t>
      </w:r>
      <w:r w:rsidR="005269B6" w:rsidRPr="003E63B5">
        <w:rPr>
          <w:rFonts w:asciiTheme="minorHAnsi" w:eastAsiaTheme="minorEastAsia" w:hAnsiTheme="minorHAnsi" w:hint="eastAsia"/>
          <w:sz w:val="22"/>
          <w:szCs w:val="22"/>
        </w:rPr>
        <w:t>據華爾街日報的報導，自</w:t>
      </w:r>
      <w:r w:rsidR="005269B6" w:rsidRPr="003E63B5">
        <w:rPr>
          <w:rFonts w:asciiTheme="minorHAnsi" w:eastAsiaTheme="minorEastAsia" w:hAnsiTheme="minorHAnsi"/>
          <w:sz w:val="22"/>
          <w:szCs w:val="22"/>
        </w:rPr>
        <w:t>2011</w:t>
      </w:r>
      <w:r w:rsidR="005269B6" w:rsidRPr="003E63B5">
        <w:rPr>
          <w:rFonts w:asciiTheme="minorHAnsi" w:eastAsiaTheme="minorEastAsia" w:hAnsiTheme="minorHAnsi" w:hint="eastAsia"/>
          <w:sz w:val="22"/>
          <w:szCs w:val="22"/>
        </w:rPr>
        <w:t>年起，僱自海外的專業人才已不再上升了</w:t>
      </w:r>
      <w:r w:rsidR="00DC33C7" w:rsidRPr="003E4A8E">
        <w:rPr>
          <w:rFonts w:asciiTheme="minorHAnsi" w:eastAsiaTheme="minorEastAsia" w:hAnsiTheme="minorHAnsi" w:hint="eastAsia"/>
          <w:iCs/>
          <w:sz w:val="22"/>
          <w:szCs w:val="22"/>
        </w:rPr>
        <w:t>（</w:t>
      </w:r>
      <w:r w:rsidR="00EA6459" w:rsidRPr="003E63B5">
        <w:rPr>
          <w:rFonts w:asciiTheme="minorHAnsi" w:eastAsiaTheme="minorEastAsia" w:hAnsiTheme="minorHAnsi" w:hint="eastAsia"/>
          <w:sz w:val="22"/>
          <w:szCs w:val="22"/>
        </w:rPr>
        <w:t>圖</w:t>
      </w:r>
      <w:r w:rsidR="00EA6459" w:rsidRPr="003E63B5">
        <w:rPr>
          <w:rFonts w:asciiTheme="minorHAnsi" w:eastAsiaTheme="minorEastAsia" w:hAnsiTheme="minorHAnsi"/>
          <w:sz w:val="22"/>
          <w:szCs w:val="22"/>
        </w:rPr>
        <w:t>6.1</w:t>
      </w:r>
      <w:r w:rsidR="00DC33C7">
        <w:rPr>
          <w:rFonts w:ascii="新細明體" w:hAnsi="新細明體"/>
          <w:iCs/>
          <w:sz w:val="22"/>
          <w:szCs w:val="22"/>
        </w:rPr>
        <w:t>）</w:t>
      </w:r>
      <w:r w:rsidR="005269B6" w:rsidRPr="003E63B5">
        <w:rPr>
          <w:rFonts w:asciiTheme="minorHAnsi" w:eastAsiaTheme="minorEastAsia" w:hAnsiTheme="minorHAnsi" w:hint="eastAsia"/>
          <w:sz w:val="22"/>
          <w:szCs w:val="22"/>
        </w:rPr>
        <w:t>。</w:t>
      </w:r>
      <w:r w:rsidR="005269B6" w:rsidRPr="003E63B5">
        <w:rPr>
          <w:rStyle w:val="ac"/>
          <w:rFonts w:asciiTheme="minorHAnsi" w:eastAsiaTheme="minorEastAsia" w:hAnsiTheme="minorHAnsi"/>
          <w:sz w:val="22"/>
          <w:szCs w:val="22"/>
        </w:rPr>
        <w:footnoteReference w:id="20"/>
      </w:r>
      <w:r w:rsidR="005269B6" w:rsidRPr="003E63B5">
        <w:rPr>
          <w:rFonts w:asciiTheme="minorHAnsi" w:eastAsiaTheme="minorEastAsia" w:hAnsiTheme="minorHAnsi" w:hint="eastAsia"/>
          <w:sz w:val="22"/>
          <w:szCs w:val="22"/>
        </w:rPr>
        <w:t>自</w:t>
      </w:r>
      <w:r w:rsidR="005269B6" w:rsidRPr="003E63B5">
        <w:rPr>
          <w:rFonts w:asciiTheme="minorHAnsi" w:eastAsiaTheme="minorEastAsia" w:hAnsiTheme="minorHAnsi"/>
          <w:sz w:val="22"/>
          <w:szCs w:val="22"/>
        </w:rPr>
        <w:t>2014</w:t>
      </w:r>
      <w:r w:rsidR="005269B6" w:rsidRPr="003E63B5">
        <w:rPr>
          <w:rFonts w:asciiTheme="minorHAnsi" w:eastAsiaTheme="minorEastAsia" w:hAnsiTheme="minorHAnsi" w:hint="eastAsia"/>
          <w:sz w:val="22"/>
          <w:szCs w:val="22"/>
        </w:rPr>
        <w:t>年一月起，專業人員的</w:t>
      </w:r>
      <w:r w:rsidR="00486340" w:rsidRPr="003E63B5">
        <w:rPr>
          <w:rFonts w:asciiTheme="minorHAnsi" w:eastAsiaTheme="minorEastAsia" w:hAnsiTheme="minorHAnsi" w:hint="eastAsia"/>
          <w:sz w:val="22"/>
          <w:szCs w:val="22"/>
        </w:rPr>
        <w:t>工作</w:t>
      </w:r>
      <w:r w:rsidR="00EA6459" w:rsidRPr="003E63B5">
        <w:rPr>
          <w:rFonts w:asciiTheme="minorHAnsi" w:eastAsiaTheme="minorEastAsia" w:hAnsiTheme="minorHAnsi" w:hint="eastAsia"/>
          <w:sz w:val="22"/>
          <w:szCs w:val="22"/>
        </w:rPr>
        <w:t>簽證</w:t>
      </w:r>
      <w:r w:rsidR="00486340" w:rsidRPr="003E63B5">
        <w:rPr>
          <w:rFonts w:asciiTheme="minorHAnsi" w:eastAsiaTheme="minorEastAsia" w:hAnsiTheme="minorHAnsi" w:hint="eastAsia"/>
          <w:sz w:val="22"/>
          <w:szCs w:val="22"/>
        </w:rPr>
        <w:t>只發給月薪不低於</w:t>
      </w:r>
      <w:r w:rsidR="00486340" w:rsidRPr="003E63B5">
        <w:rPr>
          <w:rFonts w:asciiTheme="minorHAnsi" w:eastAsiaTheme="minorEastAsia" w:hAnsiTheme="minorHAnsi"/>
          <w:sz w:val="22"/>
          <w:szCs w:val="22"/>
        </w:rPr>
        <w:t>3300</w:t>
      </w:r>
      <w:r w:rsidR="00486340" w:rsidRPr="003E63B5">
        <w:rPr>
          <w:rFonts w:asciiTheme="minorHAnsi" w:eastAsiaTheme="minorEastAsia" w:hAnsiTheme="minorHAnsi" w:hint="eastAsia"/>
          <w:sz w:val="22"/>
          <w:szCs w:val="22"/>
        </w:rPr>
        <w:t>坡元的人士，在此之前此門檻為</w:t>
      </w:r>
      <w:r w:rsidR="00486340" w:rsidRPr="003E63B5">
        <w:rPr>
          <w:rFonts w:asciiTheme="minorHAnsi" w:eastAsiaTheme="minorEastAsia" w:hAnsiTheme="minorHAnsi"/>
          <w:sz w:val="22"/>
          <w:szCs w:val="22"/>
        </w:rPr>
        <w:t>3000</w:t>
      </w:r>
      <w:r w:rsidR="00486340" w:rsidRPr="003E63B5">
        <w:rPr>
          <w:rFonts w:asciiTheme="minorHAnsi" w:eastAsiaTheme="minorEastAsia" w:hAnsiTheme="minorHAnsi" w:hint="eastAsia"/>
          <w:sz w:val="22"/>
          <w:szCs w:val="22"/>
        </w:rPr>
        <w:t>坡元。</w:t>
      </w:r>
      <w:r w:rsidR="00BE2B81" w:rsidRPr="003E63B5">
        <w:rPr>
          <w:rFonts w:asciiTheme="minorHAnsi" w:eastAsiaTheme="minorEastAsia" w:hAnsiTheme="minorHAnsi" w:hint="eastAsia"/>
          <w:sz w:val="22"/>
          <w:szCs w:val="22"/>
        </w:rPr>
        <w:t>此外，這位資深市場人士亦指出，新加坡政府為了鼓勵業界僱用新加坡人，向個別金融機構提供補貼。</w:t>
      </w:r>
    </w:p>
    <w:p w14:paraId="299CE07C" w14:textId="606D4E3F" w:rsidR="0001258B" w:rsidRPr="003E63B5" w:rsidRDefault="00EA6459" w:rsidP="003E63B5">
      <w:pPr>
        <w:widowControl/>
        <w:spacing w:before="240" w:line="360" w:lineRule="auto"/>
        <w:rPr>
          <w:rFonts w:asciiTheme="minorHAnsi" w:eastAsiaTheme="minorEastAsia" w:hAnsiTheme="minorHAnsi"/>
          <w:b/>
          <w:sz w:val="22"/>
          <w:szCs w:val="22"/>
        </w:rPr>
      </w:pPr>
      <w:r w:rsidRPr="003E63B5">
        <w:rPr>
          <w:rFonts w:asciiTheme="minorHAnsi" w:eastAsiaTheme="minorEastAsia" w:hAnsiTheme="minorHAnsi" w:hint="eastAsia"/>
          <w:b/>
          <w:sz w:val="22"/>
          <w:szCs w:val="22"/>
        </w:rPr>
        <w:t>圖</w:t>
      </w:r>
      <w:r w:rsidR="0001258B" w:rsidRPr="003E63B5">
        <w:rPr>
          <w:rFonts w:asciiTheme="minorHAnsi" w:eastAsiaTheme="minorEastAsia" w:hAnsiTheme="minorHAnsi"/>
          <w:b/>
          <w:sz w:val="22"/>
          <w:szCs w:val="22"/>
          <w:lang w:eastAsia="zh-HK"/>
        </w:rPr>
        <w:t>6.1</w:t>
      </w:r>
      <w:r w:rsidR="002D6CEF" w:rsidRPr="003E63B5">
        <w:rPr>
          <w:rFonts w:asciiTheme="minorHAnsi" w:eastAsiaTheme="minorEastAsia" w:hAnsiTheme="minorHAnsi"/>
          <w:b/>
          <w:sz w:val="22"/>
          <w:szCs w:val="22"/>
          <w:lang w:eastAsia="zh-HK"/>
        </w:rPr>
        <w:t xml:space="preserve"> </w:t>
      </w:r>
      <w:r w:rsidR="00961BBB" w:rsidRPr="003E63B5">
        <w:rPr>
          <w:rFonts w:asciiTheme="minorHAnsi" w:eastAsiaTheme="minorEastAsia" w:hAnsiTheme="minorHAnsi" w:hint="eastAsia"/>
          <w:b/>
          <w:sz w:val="22"/>
          <w:szCs w:val="22"/>
          <w:lang w:eastAsia="zh-HK"/>
        </w:rPr>
        <w:t>新加坡僱用外勞及外來人才情況</w:t>
      </w:r>
    </w:p>
    <w:p w14:paraId="3A04CA71" w14:textId="73D94CA3" w:rsidR="00AD237D" w:rsidRPr="003E63B5" w:rsidRDefault="005269B6"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noProof/>
          <w:lang w:val="en-GB"/>
        </w:rPr>
        <w:drawing>
          <wp:inline distT="0" distB="0" distL="0" distR="0" wp14:anchorId="06D042C8" wp14:editId="6356B7F7">
            <wp:extent cx="2238375" cy="3056982"/>
            <wp:effectExtent l="0" t="0" r="0" b="0"/>
            <wp:docPr id="26" name="Picture 26" descr="https://si.wsj.net/public/resources/images/AI-CD704_SINGAP_G_20130923102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wsj.net/public/resources/images/AI-CD704_SINGAP_G_201309231024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535" cy="3064030"/>
                    </a:xfrm>
                    <a:prstGeom prst="rect">
                      <a:avLst/>
                    </a:prstGeom>
                    <a:noFill/>
                    <a:ln>
                      <a:noFill/>
                    </a:ln>
                  </pic:spPr>
                </pic:pic>
              </a:graphicData>
            </a:graphic>
          </wp:inline>
        </w:drawing>
      </w:r>
    </w:p>
    <w:p w14:paraId="48F827EE" w14:textId="643C5D3E" w:rsidR="00A77190" w:rsidRPr="003E63B5" w:rsidRDefault="00BE2B81"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香港多所大學的商學院</w:t>
      </w:r>
      <w:r w:rsidR="00683E00" w:rsidRPr="003E63B5">
        <w:rPr>
          <w:rFonts w:asciiTheme="minorHAnsi" w:eastAsiaTheme="minorEastAsia" w:hAnsiTheme="minorHAnsi" w:hint="eastAsia"/>
          <w:sz w:val="22"/>
          <w:szCs w:val="22"/>
        </w:rPr>
        <w:t>和三家法律學院</w:t>
      </w:r>
      <w:r w:rsidRPr="003E63B5">
        <w:rPr>
          <w:rFonts w:asciiTheme="minorHAnsi" w:eastAsiaTheme="minorEastAsia" w:hAnsiTheme="minorHAnsi" w:hint="eastAsia"/>
          <w:sz w:val="22"/>
          <w:szCs w:val="22"/>
        </w:rPr>
        <w:t>都提供與金融業相關的本科或碩士課程。不少年青人亦會報考證</w:t>
      </w:r>
      <w:r w:rsidR="00A40FAC" w:rsidRPr="003E63B5">
        <w:rPr>
          <w:rFonts w:asciiTheme="minorHAnsi" w:eastAsiaTheme="minorEastAsia" w:hAnsiTheme="minorHAnsi" w:hint="eastAsia"/>
          <w:sz w:val="22"/>
          <w:szCs w:val="22"/>
        </w:rPr>
        <w:t>券及期貨從業員資格、國際及本地財富策劃高級證書、註冊國際投資分析師、特許金融分析師</w:t>
      </w:r>
      <w:r w:rsidR="00EA6459" w:rsidRPr="003E63B5">
        <w:rPr>
          <w:rFonts w:asciiTheme="minorHAnsi" w:eastAsiaTheme="minorEastAsia" w:hAnsiTheme="minorHAnsi" w:hint="eastAsia"/>
          <w:sz w:val="22"/>
          <w:szCs w:val="22"/>
        </w:rPr>
        <w:t>、</w:t>
      </w:r>
      <w:r w:rsidR="00A40FAC" w:rsidRPr="003E63B5">
        <w:rPr>
          <w:rFonts w:asciiTheme="minorHAnsi" w:eastAsiaTheme="minorEastAsia" w:hAnsiTheme="minorHAnsi" w:hint="eastAsia"/>
          <w:sz w:val="22"/>
          <w:szCs w:val="22"/>
        </w:rPr>
        <w:t>香港銀行學會認許的資格等等。有意見認為</w:t>
      </w:r>
      <w:r w:rsidR="00EA6459" w:rsidRPr="003E63B5">
        <w:rPr>
          <w:rFonts w:asciiTheme="minorHAnsi" w:eastAsiaTheme="minorEastAsia" w:hAnsiTheme="minorHAnsi" w:hint="eastAsia"/>
          <w:sz w:val="22"/>
          <w:szCs w:val="22"/>
        </w:rPr>
        <w:t>，</w:t>
      </w:r>
      <w:r w:rsidR="00EC3665" w:rsidRPr="003E63B5">
        <w:rPr>
          <w:rFonts w:asciiTheme="minorHAnsi" w:eastAsiaTheme="minorEastAsia" w:hAnsiTheme="minorHAnsi" w:hint="eastAsia"/>
          <w:sz w:val="22"/>
          <w:szCs w:val="22"/>
        </w:rPr>
        <w:t>考獲</w:t>
      </w:r>
      <w:r w:rsidR="00A40FAC" w:rsidRPr="003E63B5">
        <w:rPr>
          <w:rFonts w:asciiTheme="minorHAnsi" w:eastAsiaTheme="minorEastAsia" w:hAnsiTheme="minorHAnsi" w:hint="eastAsia"/>
          <w:sz w:val="22"/>
          <w:szCs w:val="22"/>
        </w:rPr>
        <w:t>這些以考試</w:t>
      </w:r>
      <w:r w:rsidR="00A40FAC" w:rsidRPr="003E63B5">
        <w:rPr>
          <w:rFonts w:asciiTheme="minorHAnsi" w:eastAsiaTheme="minorEastAsia" w:hAnsiTheme="minorHAnsi" w:hint="eastAsia"/>
          <w:sz w:val="22"/>
          <w:szCs w:val="22"/>
        </w:rPr>
        <w:lastRenderedPageBreak/>
        <w:t>為本的專業資格</w:t>
      </w:r>
      <w:r w:rsidR="00EC3665" w:rsidRPr="003E63B5">
        <w:rPr>
          <w:rFonts w:asciiTheme="minorHAnsi" w:eastAsiaTheme="minorEastAsia" w:hAnsiTheme="minorHAnsi" w:hint="eastAsia"/>
          <w:sz w:val="22"/>
          <w:szCs w:val="22"/>
        </w:rPr>
        <w:t>，並不表示就有</w:t>
      </w:r>
      <w:r w:rsidR="00A40FAC" w:rsidRPr="003E63B5">
        <w:rPr>
          <w:rFonts w:asciiTheme="minorHAnsi" w:eastAsiaTheme="minorEastAsia" w:hAnsiTheme="minorHAnsi" w:hint="eastAsia"/>
          <w:sz w:val="22"/>
          <w:szCs w:val="22"/>
        </w:rPr>
        <w:t>實</w:t>
      </w:r>
      <w:r w:rsidR="00EC3665" w:rsidRPr="003E63B5">
        <w:rPr>
          <w:rFonts w:asciiTheme="minorHAnsi" w:eastAsiaTheme="minorEastAsia" w:hAnsiTheme="minorHAnsi" w:hint="eastAsia"/>
          <w:sz w:val="22"/>
          <w:szCs w:val="22"/>
        </w:rPr>
        <w:t>戰的能力。業界仍須為沒有經驗但有志從事金融服務業的初入行者提供訓練。至於是否以本公司僱員身份訓練或通過一個金融服務業職訓局之類為擬入行的年靑人提供職訓，</w:t>
      </w:r>
      <w:r w:rsidR="00E0151A" w:rsidRPr="003E63B5">
        <w:rPr>
          <w:rFonts w:asciiTheme="minorHAnsi" w:eastAsiaTheme="minorEastAsia" w:hAnsiTheme="minorHAnsi" w:hint="eastAsia"/>
          <w:sz w:val="22"/>
          <w:szCs w:val="22"/>
        </w:rPr>
        <w:t>可待</w:t>
      </w:r>
      <w:r w:rsidR="00EC3665" w:rsidRPr="003E63B5">
        <w:rPr>
          <w:rFonts w:asciiTheme="minorHAnsi" w:eastAsiaTheme="minorEastAsia" w:hAnsiTheme="minorHAnsi" w:hint="eastAsia"/>
          <w:sz w:val="22"/>
          <w:szCs w:val="22"/>
        </w:rPr>
        <w:t>業界研究。</w:t>
      </w:r>
      <w:r w:rsidR="00BE2494" w:rsidRPr="003E63B5">
        <w:rPr>
          <w:rFonts w:asciiTheme="minorHAnsi" w:eastAsiaTheme="minorEastAsia" w:hAnsiTheme="minorHAnsi" w:hint="eastAsia"/>
          <w:sz w:val="22"/>
          <w:szCs w:val="22"/>
        </w:rPr>
        <w:t>但無論如何，讓有意投身金融業的年青人多接觸業界人士和盡量擴</w:t>
      </w:r>
      <w:r w:rsidR="0001258B" w:rsidRPr="003E63B5">
        <w:rPr>
          <w:rFonts w:asciiTheme="minorHAnsi" w:eastAsiaTheme="minorEastAsia" w:hAnsiTheme="minorHAnsi" w:hint="eastAsia"/>
          <w:sz w:val="22"/>
          <w:szCs w:val="22"/>
          <w:lang w:eastAsia="zh-HK"/>
        </w:rPr>
        <w:t>闊</w:t>
      </w:r>
      <w:r w:rsidR="00BE2494" w:rsidRPr="003E63B5">
        <w:rPr>
          <w:rFonts w:asciiTheme="minorHAnsi" w:eastAsiaTheme="minorEastAsia" w:hAnsiTheme="minorHAnsi" w:hint="eastAsia"/>
          <w:sz w:val="22"/>
          <w:szCs w:val="22"/>
        </w:rPr>
        <w:t>視野十分重要。</w:t>
      </w:r>
      <w:r w:rsidR="00E0151A" w:rsidRPr="003E63B5">
        <w:rPr>
          <w:rFonts w:asciiTheme="minorHAnsi" w:eastAsiaTheme="minorEastAsia" w:hAnsiTheme="minorHAnsi" w:hint="eastAsia"/>
          <w:sz w:val="22"/>
          <w:szCs w:val="22"/>
        </w:rPr>
        <w:t>大學金融相關課程應多邀請業界人士主持講座或為同學做個人導師</w:t>
      </w:r>
      <w:r w:rsidR="00E0151A" w:rsidRPr="003E63B5">
        <w:rPr>
          <w:rFonts w:asciiTheme="minorHAnsi" w:eastAsiaTheme="minorEastAsia" w:hAnsiTheme="minorHAnsi"/>
          <w:sz w:val="22"/>
          <w:szCs w:val="22"/>
        </w:rPr>
        <w:t>(mentor)</w:t>
      </w:r>
      <w:r w:rsidR="00E0151A" w:rsidRPr="003E63B5">
        <w:rPr>
          <w:rFonts w:asciiTheme="minorHAnsi" w:eastAsiaTheme="minorEastAsia" w:hAnsiTheme="minorHAnsi" w:hint="eastAsia"/>
          <w:sz w:val="22"/>
          <w:szCs w:val="22"/>
        </w:rPr>
        <w:t>。</w:t>
      </w:r>
      <w:r w:rsidR="005E0C57" w:rsidRPr="003E63B5">
        <w:rPr>
          <w:rFonts w:asciiTheme="minorHAnsi" w:eastAsiaTheme="minorEastAsia" w:hAnsiTheme="minorHAnsi" w:hint="eastAsia"/>
          <w:sz w:val="22"/>
          <w:szCs w:val="22"/>
        </w:rPr>
        <w:t>有消息指港交所打算夥同內地</w:t>
      </w:r>
      <w:r w:rsidR="005E0C57" w:rsidRPr="003E63B5">
        <w:rPr>
          <w:rFonts w:asciiTheme="minorHAnsi" w:eastAsiaTheme="minorEastAsia" w:hAnsiTheme="minorHAnsi"/>
          <w:sz w:val="22"/>
          <w:szCs w:val="22"/>
        </w:rPr>
        <w:t>9</w:t>
      </w:r>
      <w:r w:rsidR="005E0C57" w:rsidRPr="003E63B5">
        <w:rPr>
          <w:rFonts w:asciiTheme="minorHAnsi" w:eastAsiaTheme="minorEastAsia" w:hAnsiTheme="minorHAnsi" w:hint="eastAsia"/>
          <w:sz w:val="22"/>
          <w:szCs w:val="22"/>
        </w:rPr>
        <w:t>間大學推出「國際資本市場前沿動態」證書課程，參</w:t>
      </w:r>
      <w:r w:rsidR="00F30739" w:rsidRPr="003E63B5">
        <w:rPr>
          <w:rFonts w:asciiTheme="minorHAnsi" w:eastAsiaTheme="minorEastAsia" w:hAnsiTheme="minorHAnsi" w:hint="eastAsia"/>
          <w:sz w:val="22"/>
          <w:szCs w:val="22"/>
        </w:rPr>
        <w:t>與的學員將獲港交所與合作大學共同頒發證書。學員並有機會到港交所實習</w:t>
      </w:r>
      <w:r w:rsidR="00A77190" w:rsidRPr="003E63B5">
        <w:rPr>
          <w:rStyle w:val="ac"/>
          <w:rFonts w:asciiTheme="minorHAnsi" w:eastAsiaTheme="minorEastAsia" w:hAnsiTheme="minorHAnsi"/>
          <w:sz w:val="22"/>
          <w:szCs w:val="22"/>
        </w:rPr>
        <w:footnoteReference w:id="21"/>
      </w:r>
      <w:r w:rsidR="00F30739" w:rsidRPr="003E63B5">
        <w:rPr>
          <w:rFonts w:asciiTheme="minorHAnsi" w:eastAsiaTheme="minorEastAsia" w:hAnsiTheme="minorHAnsi" w:hint="eastAsia"/>
          <w:sz w:val="22"/>
          <w:szCs w:val="22"/>
        </w:rPr>
        <w:t>。</w:t>
      </w:r>
      <w:r w:rsidR="00A77190" w:rsidRPr="003E63B5">
        <w:rPr>
          <w:rFonts w:asciiTheme="minorHAnsi" w:eastAsiaTheme="minorEastAsia" w:hAnsiTheme="minorHAnsi" w:hint="eastAsia"/>
          <w:sz w:val="22"/>
          <w:szCs w:val="22"/>
        </w:rPr>
        <w:t>港交所會提供講師並設計內容。合作的大學包括浙江大學、南開大學、北京大學、上海財經大</w:t>
      </w:r>
      <w:r w:rsidR="003E4A8E" w:rsidRPr="003E4A8E">
        <w:rPr>
          <w:rFonts w:asciiTheme="minorHAnsi" w:eastAsiaTheme="minorEastAsia" w:hAnsiTheme="minorHAnsi" w:hint="eastAsia"/>
          <w:sz w:val="22"/>
          <w:szCs w:val="22"/>
        </w:rPr>
        <w:t>學</w:t>
      </w:r>
      <w:r w:rsidR="00A77190" w:rsidRPr="003E63B5">
        <w:rPr>
          <w:rFonts w:asciiTheme="minorHAnsi" w:eastAsiaTheme="minorEastAsia" w:hAnsiTheme="minorHAnsi" w:hint="eastAsia"/>
          <w:sz w:val="22"/>
          <w:szCs w:val="22"/>
        </w:rPr>
        <w:t>等。這個業界和學界合作開辦課程的模式很好。但為什麼本地大學都不包括在內呢？</w:t>
      </w:r>
    </w:p>
    <w:p w14:paraId="463FE22C" w14:textId="0B17CB46" w:rsidR="00A77190" w:rsidRPr="003E63B5" w:rsidRDefault="00A77190"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金融服務所需的人才種類繁多</w:t>
      </w:r>
      <w:r w:rsidR="00EA6459"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包括</w:t>
      </w:r>
      <w:r w:rsidR="00EA6459"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會計、金融、管理、經濟學、法律、市場學、心理學、電腦科技、</w:t>
      </w:r>
      <w:r w:rsidR="00C87BB6" w:rsidRPr="003E63B5">
        <w:rPr>
          <w:rFonts w:asciiTheme="minorHAnsi" w:eastAsiaTheme="minorEastAsia" w:hAnsiTheme="minorHAnsi" w:hint="eastAsia"/>
          <w:sz w:val="22"/>
          <w:szCs w:val="22"/>
        </w:rPr>
        <w:t>資訊</w:t>
      </w:r>
      <w:r w:rsidRPr="003E63B5">
        <w:rPr>
          <w:rFonts w:asciiTheme="minorHAnsi" w:eastAsiaTheme="minorEastAsia" w:hAnsiTheme="minorHAnsi" w:hint="eastAsia"/>
          <w:sz w:val="22"/>
          <w:szCs w:val="22"/>
        </w:rPr>
        <w:t>工程</w:t>
      </w:r>
      <w:r w:rsidR="003E4A8E" w:rsidRPr="003E4A8E">
        <w:rPr>
          <w:rFonts w:asciiTheme="minorHAnsi" w:eastAsiaTheme="minorEastAsia" w:hAnsiTheme="minorHAnsi" w:hint="eastAsia"/>
          <w:sz w:val="22"/>
          <w:szCs w:val="22"/>
        </w:rPr>
        <w:t>什</w:t>
      </w:r>
      <w:r w:rsidRPr="003E63B5">
        <w:rPr>
          <w:rFonts w:asciiTheme="minorHAnsi" w:eastAsiaTheme="minorEastAsia" w:hAnsiTheme="minorHAnsi" w:hint="eastAsia"/>
          <w:sz w:val="22"/>
          <w:szCs w:val="22"/>
        </w:rPr>
        <w:t>至文史哲和政治。高盛就向來喜歡聘用博雅學院的畢業生，並曾展示博雅學院畢業生為其新聘用的第二大類人才。同樣喜歡博雅學院畢業生的皇家蘇格蘭銀行指</w:t>
      </w:r>
      <w:r w:rsidR="00EA6459"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有廣闊視野又兼具溝通能力</w:t>
      </w:r>
      <w:r w:rsidR="00EA6459"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或可協助銀行避過金融危機。一般而言，愈高級的金融服務人材視野要愈廣闊，對不同領域的知識都要有起碼的掌握，溝通和語文能力更是重中之重，給人覺得穩重，並予人信心。</w:t>
      </w:r>
    </w:p>
    <w:p w14:paraId="1BD493EB" w14:textId="20493D72" w:rsidR="00BE2494" w:rsidRPr="003E63B5" w:rsidRDefault="00C15174"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近年金融業對熟悉合規</w:t>
      </w:r>
      <w:r w:rsidRPr="003E63B5">
        <w:rPr>
          <w:rFonts w:asciiTheme="minorHAnsi" w:eastAsiaTheme="minorEastAsia" w:hAnsiTheme="minorHAnsi"/>
          <w:sz w:val="22"/>
          <w:szCs w:val="22"/>
        </w:rPr>
        <w:t>(compliance)</w:t>
      </w:r>
      <w:r w:rsidRPr="003E63B5">
        <w:rPr>
          <w:rFonts w:asciiTheme="minorHAnsi" w:eastAsiaTheme="minorEastAsia" w:hAnsiTheme="minorHAnsi" w:hint="eastAsia"/>
          <w:sz w:val="22"/>
          <w:szCs w:val="22"/>
        </w:rPr>
        <w:t>的人才需求甚大。有業界人士指出年</w:t>
      </w:r>
      <w:r w:rsidR="00E454F8" w:rsidRPr="003E63B5">
        <w:rPr>
          <w:rFonts w:asciiTheme="minorHAnsi" w:eastAsiaTheme="minorEastAsia" w:hAnsiTheme="minorHAnsi" w:hint="eastAsia"/>
          <w:sz w:val="22"/>
          <w:szCs w:val="22"/>
        </w:rPr>
        <w:t>青人入行不要介意在內勤部</w:t>
      </w:r>
      <w:r w:rsidR="00E454F8" w:rsidRPr="003E63B5">
        <w:rPr>
          <w:rFonts w:asciiTheme="minorHAnsi" w:eastAsiaTheme="minorEastAsia" w:hAnsiTheme="minorHAnsi"/>
          <w:sz w:val="22"/>
          <w:szCs w:val="22"/>
        </w:rPr>
        <w:t>(back office)</w:t>
      </w:r>
      <w:r w:rsidR="00E454F8" w:rsidRPr="003E63B5">
        <w:rPr>
          <w:rFonts w:asciiTheme="minorHAnsi" w:eastAsiaTheme="minorEastAsia" w:hAnsiTheme="minorHAnsi" w:hint="eastAsia"/>
          <w:sz w:val="22"/>
          <w:szCs w:val="22"/>
        </w:rPr>
        <w:t>工作。今天內勤部提供的機會不容小覷。</w:t>
      </w:r>
    </w:p>
    <w:p w14:paraId="660E6E68" w14:textId="77777777" w:rsidR="005A6780" w:rsidRPr="003E63B5" w:rsidRDefault="005A6780" w:rsidP="003E63B5">
      <w:pPr>
        <w:spacing w:before="240" w:line="360" w:lineRule="auto"/>
        <w:jc w:val="both"/>
        <w:rPr>
          <w:rFonts w:asciiTheme="minorHAnsi" w:eastAsiaTheme="minorEastAsia" w:hAnsiTheme="minorHAnsi"/>
          <w:sz w:val="22"/>
          <w:szCs w:val="22"/>
        </w:rPr>
      </w:pPr>
    </w:p>
    <w:p w14:paraId="4D572708" w14:textId="0576C7C1" w:rsidR="00FC5C53" w:rsidRPr="003E63B5" w:rsidRDefault="00FC5C53" w:rsidP="003E63B5">
      <w:pPr>
        <w:pStyle w:val="3"/>
      </w:pPr>
      <w:r w:rsidRPr="003E63B5">
        <w:rPr>
          <w:rFonts w:asciiTheme="minorHAnsi" w:hAnsiTheme="minorHAnsi"/>
        </w:rPr>
        <w:t>4.3</w:t>
      </w:r>
      <w:r w:rsidRPr="003E63B5">
        <w:t xml:space="preserve"> </w:t>
      </w:r>
      <w:r w:rsidRPr="003E63B5">
        <w:rPr>
          <w:rFonts w:hint="eastAsia"/>
        </w:rPr>
        <w:t>香港金融服務的品牌</w:t>
      </w:r>
    </w:p>
    <w:p w14:paraId="38D9EFAF" w14:textId="34C7024D" w:rsidR="00FC5C53" w:rsidRPr="003E63B5" w:rsidRDefault="00BE1CA6"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一般而言，品牌標示某方面的質素。要建立品牌，就一定要在某方面</w:t>
      </w:r>
      <w:r w:rsidR="000D089E" w:rsidRPr="003E63B5">
        <w:rPr>
          <w:rFonts w:asciiTheme="minorHAnsi" w:eastAsiaTheme="minorEastAsia" w:hAnsiTheme="minorHAnsi" w:hint="eastAsia"/>
          <w:sz w:val="22"/>
          <w:szCs w:val="22"/>
        </w:rPr>
        <w:t>有專長並</w:t>
      </w:r>
      <w:r w:rsidRPr="003E63B5">
        <w:rPr>
          <w:rFonts w:asciiTheme="minorHAnsi" w:eastAsiaTheme="minorEastAsia" w:hAnsiTheme="minorHAnsi" w:hint="eastAsia"/>
          <w:sz w:val="22"/>
          <w:szCs w:val="22"/>
        </w:rPr>
        <w:t>享有盛譽。要建立金融服務方面的品牌，可以在監管上有過人之處、可以在效率上有突出的表現、也可以提供專門而到位的服務。品牌要長時間才能建立起來，卻可以在一夕間喪失。</w:t>
      </w:r>
      <w:r w:rsidR="003B2AAF" w:rsidRPr="003E63B5">
        <w:rPr>
          <w:rFonts w:asciiTheme="minorHAnsi" w:eastAsiaTheme="minorEastAsia" w:hAnsiTheme="minorHAnsi" w:hint="eastAsia"/>
          <w:sz w:val="22"/>
          <w:szCs w:val="22"/>
        </w:rPr>
        <w:t>我們認為落實適切的監管大大有利建立香港在金融服務的品牌。此外，</w:t>
      </w:r>
      <w:r w:rsidR="000D089E" w:rsidRPr="003E63B5">
        <w:rPr>
          <w:rFonts w:asciiTheme="minorHAnsi" w:eastAsiaTheme="minorEastAsia" w:hAnsiTheme="minorHAnsi" w:hint="eastAsia"/>
          <w:sz w:val="22"/>
          <w:szCs w:val="22"/>
        </w:rPr>
        <w:t>香港多年來多次成</w:t>
      </w:r>
      <w:r w:rsidR="000D089E" w:rsidRPr="003E63B5">
        <w:rPr>
          <w:rFonts w:asciiTheme="minorHAnsi" w:eastAsiaTheme="minorEastAsia" w:hAnsiTheme="minorHAnsi" w:hint="eastAsia"/>
          <w:sz w:val="22"/>
          <w:szCs w:val="22"/>
        </w:rPr>
        <w:lastRenderedPageBreak/>
        <w:t>為</w:t>
      </w:r>
      <w:r w:rsidR="000D089E" w:rsidRPr="003E63B5">
        <w:rPr>
          <w:rFonts w:asciiTheme="minorHAnsi" w:eastAsiaTheme="minorEastAsia" w:hAnsiTheme="minorHAnsi"/>
          <w:sz w:val="22"/>
          <w:szCs w:val="22"/>
        </w:rPr>
        <w:t>IPO</w:t>
      </w:r>
      <w:r w:rsidR="000D089E" w:rsidRPr="003E63B5">
        <w:rPr>
          <w:rFonts w:asciiTheme="minorHAnsi" w:eastAsiaTheme="minorEastAsia" w:hAnsiTheme="minorHAnsi" w:hint="eastAsia"/>
          <w:sz w:val="22"/>
          <w:szCs w:val="22"/>
        </w:rPr>
        <w:t>全球集資最多的金融中心</w:t>
      </w:r>
      <w:r w:rsidR="00C87BB6" w:rsidRPr="003E63B5">
        <w:rPr>
          <w:rFonts w:asciiTheme="minorHAnsi" w:eastAsiaTheme="minorEastAsia" w:hAnsiTheme="minorHAnsi" w:hint="eastAsia"/>
          <w:sz w:val="22"/>
          <w:szCs w:val="22"/>
        </w:rPr>
        <w:t>，</w:t>
      </w:r>
      <w:r w:rsidR="003B2AAF" w:rsidRPr="003E63B5">
        <w:rPr>
          <w:rFonts w:asciiTheme="minorHAnsi" w:eastAsiaTheme="minorEastAsia" w:hAnsiTheme="minorHAnsi" w:hint="eastAsia"/>
          <w:sz w:val="22"/>
          <w:szCs w:val="22"/>
        </w:rPr>
        <w:t>有賴國內企業來港上市</w:t>
      </w:r>
      <w:r w:rsidR="000D089E" w:rsidRPr="003E63B5">
        <w:rPr>
          <w:rFonts w:asciiTheme="minorHAnsi" w:eastAsiaTheme="minorEastAsia" w:hAnsiTheme="minorHAnsi" w:hint="eastAsia"/>
          <w:sz w:val="22"/>
          <w:szCs w:val="22"/>
        </w:rPr>
        <w:t>，</w:t>
      </w:r>
      <w:r w:rsidR="003B2AAF" w:rsidRPr="003E63B5">
        <w:rPr>
          <w:rFonts w:asciiTheme="minorHAnsi" w:eastAsiaTheme="minorEastAsia" w:hAnsiTheme="minorHAnsi" w:hint="eastAsia"/>
          <w:sz w:val="22"/>
          <w:szCs w:val="22"/>
        </w:rPr>
        <w:t>本港</w:t>
      </w:r>
      <w:r w:rsidR="000D089E" w:rsidRPr="003E63B5">
        <w:rPr>
          <w:rFonts w:asciiTheme="minorHAnsi" w:eastAsiaTheme="minorEastAsia" w:hAnsiTheme="minorHAnsi" w:hint="eastAsia"/>
          <w:sz w:val="22"/>
          <w:szCs w:val="22"/>
        </w:rPr>
        <w:t>是全球最大的人民幣離岸中心，</w:t>
      </w:r>
      <w:r w:rsidR="003B2AAF" w:rsidRPr="003E63B5">
        <w:rPr>
          <w:rFonts w:asciiTheme="minorHAnsi" w:eastAsiaTheme="minorEastAsia" w:hAnsiTheme="minorHAnsi" w:hint="eastAsia"/>
          <w:sz w:val="22"/>
          <w:szCs w:val="22"/>
        </w:rPr>
        <w:t>亦是有賴香港與內地的特殊關係。這亦是</w:t>
      </w:r>
      <w:r w:rsidR="002F71A0" w:rsidRPr="003E63B5">
        <w:rPr>
          <w:rFonts w:asciiTheme="minorHAnsi" w:eastAsiaTheme="minorEastAsia" w:hAnsiTheme="minorHAnsi" w:hint="eastAsia"/>
          <w:sz w:val="22"/>
          <w:szCs w:val="22"/>
        </w:rPr>
        <w:t>香港在金融服務的品牌。既然享有這獨特的品牌，我們更應把握良機</w:t>
      </w:r>
      <w:r w:rsidR="00C87BB6" w:rsidRPr="003E63B5">
        <w:rPr>
          <w:rFonts w:asciiTheme="minorHAnsi" w:eastAsiaTheme="minorEastAsia" w:hAnsiTheme="minorHAnsi" w:hint="eastAsia"/>
          <w:sz w:val="22"/>
          <w:szCs w:val="22"/>
        </w:rPr>
        <w:t>，</w:t>
      </w:r>
      <w:r w:rsidR="000D089E" w:rsidRPr="003E63B5">
        <w:rPr>
          <w:rFonts w:asciiTheme="minorHAnsi" w:eastAsiaTheme="minorEastAsia" w:hAnsiTheme="minorHAnsi" w:hint="eastAsia"/>
          <w:sz w:val="22"/>
          <w:szCs w:val="22"/>
        </w:rPr>
        <w:t>開拓更多人民幣報</w:t>
      </w:r>
      <w:r w:rsidR="00C76B95" w:rsidRPr="003E63B5">
        <w:rPr>
          <w:rFonts w:asciiTheme="minorHAnsi" w:eastAsiaTheme="minorEastAsia" w:hAnsiTheme="minorHAnsi" w:hint="eastAsia"/>
          <w:sz w:val="22"/>
          <w:szCs w:val="22"/>
        </w:rPr>
        <w:t>價的產品</w:t>
      </w:r>
      <w:r w:rsidR="000D089E" w:rsidRPr="003E63B5">
        <w:rPr>
          <w:rFonts w:asciiTheme="minorHAnsi" w:eastAsiaTheme="minorEastAsia" w:hAnsiTheme="minorHAnsi" w:hint="eastAsia"/>
          <w:sz w:val="22"/>
          <w:szCs w:val="22"/>
        </w:rPr>
        <w:t>。香港的法治基礎穩固，監管機制透明，又是全球最自由的經濟體，</w:t>
      </w:r>
      <w:r w:rsidR="007C4537" w:rsidRPr="003E63B5">
        <w:rPr>
          <w:rFonts w:asciiTheme="minorHAnsi" w:eastAsiaTheme="minorEastAsia" w:hAnsiTheme="minorHAnsi" w:hint="eastAsia"/>
          <w:sz w:val="22"/>
          <w:szCs w:val="22"/>
        </w:rPr>
        <w:t>債券業務</w:t>
      </w:r>
      <w:r w:rsidR="00C76B95" w:rsidRPr="003E63B5">
        <w:rPr>
          <w:rFonts w:asciiTheme="minorHAnsi" w:eastAsiaTheme="minorEastAsia" w:hAnsiTheme="minorHAnsi" w:hint="eastAsia"/>
          <w:sz w:val="22"/>
          <w:szCs w:val="22"/>
        </w:rPr>
        <w:t>卻</w:t>
      </w:r>
      <w:r w:rsidR="007C4537" w:rsidRPr="003E63B5">
        <w:rPr>
          <w:rFonts w:asciiTheme="minorHAnsi" w:eastAsiaTheme="minorEastAsia" w:hAnsiTheme="minorHAnsi" w:hint="eastAsia"/>
          <w:sz w:val="22"/>
          <w:szCs w:val="22"/>
        </w:rPr>
        <w:t>一直沒有長足發展</w:t>
      </w:r>
      <w:r w:rsidR="00777D97" w:rsidRPr="003E63B5">
        <w:rPr>
          <w:rFonts w:asciiTheme="minorHAnsi" w:eastAsiaTheme="minorEastAsia" w:hAnsiTheme="minorHAnsi" w:hint="eastAsia"/>
          <w:sz w:val="22"/>
          <w:szCs w:val="22"/>
        </w:rPr>
        <w:t>。隨著中國提出一帶一路的國策，香港可針對龐大融資需要把握機遇，發展債券業務。</w:t>
      </w:r>
    </w:p>
    <w:p w14:paraId="1BCCEBBC" w14:textId="77777777" w:rsidR="00FC5C53" w:rsidRPr="003E63B5" w:rsidRDefault="00FC5C53" w:rsidP="003E63B5">
      <w:pPr>
        <w:spacing w:before="240" w:line="360" w:lineRule="auto"/>
        <w:jc w:val="both"/>
        <w:rPr>
          <w:rFonts w:asciiTheme="minorHAnsi" w:eastAsiaTheme="minorEastAsia" w:hAnsiTheme="minorHAnsi"/>
          <w:sz w:val="22"/>
          <w:szCs w:val="22"/>
        </w:rPr>
      </w:pPr>
    </w:p>
    <w:p w14:paraId="75ABA49E" w14:textId="523B01BF" w:rsidR="00271106" w:rsidRPr="003E63B5" w:rsidRDefault="00362013" w:rsidP="003E63B5">
      <w:pPr>
        <w:pStyle w:val="2"/>
      </w:pPr>
      <w:r w:rsidRPr="003E63B5">
        <w:rPr>
          <w:rFonts w:ascii="Calibri" w:hAnsi="Calibri"/>
        </w:rPr>
        <w:t>5</w:t>
      </w:r>
      <w:r>
        <w:rPr>
          <w:rFonts w:hint="eastAsia"/>
        </w:rPr>
        <w:t xml:space="preserve"> </w:t>
      </w:r>
      <w:r w:rsidR="00271106" w:rsidRPr="003E63B5">
        <w:rPr>
          <w:rFonts w:hint="eastAsia"/>
        </w:rPr>
        <w:t>金融科技</w:t>
      </w:r>
      <w:r w:rsidR="00271106" w:rsidRPr="003E63B5">
        <w:t xml:space="preserve"> (</w:t>
      </w:r>
      <w:r w:rsidR="002451C6" w:rsidRPr="003E63B5">
        <w:t>FINTECH</w:t>
      </w:r>
      <w:r w:rsidR="00271106" w:rsidRPr="003E63B5">
        <w:t>)</w:t>
      </w:r>
      <w:r w:rsidR="00B60325" w:rsidRPr="003E63B5">
        <w:t xml:space="preserve"> </w:t>
      </w:r>
    </w:p>
    <w:p w14:paraId="5F5E9550" w14:textId="0A975468" w:rsidR="00D23CE4" w:rsidRPr="003E63B5" w:rsidRDefault="00B60325"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今天科技發展一日千里，而互聯網的應用更是非常廣泛</w:t>
      </w:r>
      <w:r w:rsidR="00E57688"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科技之應用於金融是自</w:t>
      </w:r>
      <w:r w:rsidR="00A125E5" w:rsidRPr="003E63B5">
        <w:rPr>
          <w:rFonts w:asciiTheme="minorHAnsi" w:eastAsiaTheme="minorEastAsia" w:hAnsiTheme="minorHAnsi" w:hint="eastAsia"/>
          <w:sz w:val="22"/>
          <w:szCs w:val="22"/>
        </w:rPr>
        <w:t>然不過的事。但今天</w:t>
      </w:r>
      <w:r w:rsidR="00C87BB6" w:rsidRPr="003E63B5">
        <w:rPr>
          <w:rFonts w:asciiTheme="minorHAnsi" w:eastAsiaTheme="minorEastAsia" w:hAnsiTheme="minorHAnsi" w:hint="eastAsia"/>
          <w:sz w:val="22"/>
          <w:szCs w:val="22"/>
        </w:rPr>
        <w:t>金融科技</w:t>
      </w:r>
      <w:r w:rsidR="00C87BB6" w:rsidRPr="003E63B5">
        <w:rPr>
          <w:rFonts w:asciiTheme="minorHAnsi" w:eastAsiaTheme="minorEastAsia" w:hAnsiTheme="minorHAnsi"/>
          <w:sz w:val="22"/>
          <w:szCs w:val="22"/>
        </w:rPr>
        <w:t>(</w:t>
      </w:r>
      <w:r w:rsidR="002451C6" w:rsidRPr="003E63B5">
        <w:rPr>
          <w:rFonts w:asciiTheme="minorHAnsi" w:eastAsiaTheme="minorEastAsia" w:hAnsiTheme="minorHAnsi"/>
          <w:sz w:val="22"/>
          <w:szCs w:val="22"/>
        </w:rPr>
        <w:t>FinTech</w:t>
      </w:r>
      <w:r w:rsidR="00C87BB6" w:rsidRPr="003E63B5">
        <w:rPr>
          <w:rFonts w:asciiTheme="minorHAnsi" w:eastAsiaTheme="minorEastAsia" w:hAnsiTheme="minorHAnsi"/>
          <w:sz w:val="22"/>
          <w:szCs w:val="22"/>
        </w:rPr>
        <w:t>)</w:t>
      </w:r>
      <w:r w:rsidR="00A125E5" w:rsidRPr="003E63B5">
        <w:rPr>
          <w:rFonts w:asciiTheme="minorHAnsi" w:eastAsiaTheme="minorEastAsia" w:hAnsiTheme="minorHAnsi" w:hint="eastAsia"/>
          <w:sz w:val="22"/>
          <w:szCs w:val="22"/>
        </w:rPr>
        <w:t>通常指</w:t>
      </w:r>
      <w:r w:rsidR="00C87BB6" w:rsidRPr="003E63B5">
        <w:rPr>
          <w:rFonts w:asciiTheme="minorHAnsi" w:eastAsiaTheme="minorEastAsia" w:hAnsiTheme="minorHAnsi" w:hint="eastAsia"/>
          <w:sz w:val="22"/>
          <w:szCs w:val="22"/>
        </w:rPr>
        <w:t>電子支付系統及利用</w:t>
      </w:r>
      <w:r w:rsidR="00A125E5" w:rsidRPr="003E63B5">
        <w:rPr>
          <w:rFonts w:asciiTheme="minorHAnsi" w:eastAsiaTheme="minorEastAsia" w:hAnsiTheme="minorHAnsi" w:hint="eastAsia"/>
          <w:sz w:val="22"/>
          <w:szCs w:val="22"/>
        </w:rPr>
        <w:t>互聯網進行</w:t>
      </w:r>
      <w:r w:rsidR="00C87BB6" w:rsidRPr="003E63B5">
        <w:rPr>
          <w:rFonts w:asciiTheme="minorHAnsi" w:eastAsiaTheme="minorEastAsia" w:hAnsiTheme="minorHAnsi" w:hint="eastAsia"/>
          <w:sz w:val="22"/>
          <w:szCs w:val="22"/>
        </w:rPr>
        <w:t>的</w:t>
      </w:r>
      <w:r w:rsidR="00A125E5" w:rsidRPr="003E63B5">
        <w:rPr>
          <w:rFonts w:asciiTheme="minorHAnsi" w:eastAsiaTheme="minorEastAsia" w:hAnsiTheme="minorHAnsi" w:hint="eastAsia"/>
          <w:sz w:val="22"/>
          <w:szCs w:val="22"/>
        </w:rPr>
        <w:t>眾籌</w:t>
      </w:r>
      <w:r w:rsidR="00C87BB6" w:rsidRPr="003E63B5">
        <w:rPr>
          <w:rFonts w:asciiTheme="minorHAnsi" w:eastAsiaTheme="minorEastAsia" w:hAnsiTheme="minorHAnsi"/>
          <w:sz w:val="22"/>
          <w:szCs w:val="22"/>
        </w:rPr>
        <w:t xml:space="preserve"> (</w:t>
      </w:r>
      <w:r w:rsidR="00A125E5" w:rsidRPr="003E63B5">
        <w:rPr>
          <w:rFonts w:asciiTheme="minorHAnsi" w:eastAsiaTheme="minorEastAsia" w:hAnsiTheme="minorHAnsi"/>
          <w:sz w:val="22"/>
          <w:szCs w:val="22"/>
        </w:rPr>
        <w:t>equity crowdfunding</w:t>
      </w:r>
      <w:r w:rsidR="00C87BB6" w:rsidRPr="003E63B5">
        <w:rPr>
          <w:rFonts w:asciiTheme="minorHAnsi" w:eastAsiaTheme="minorEastAsia" w:hAnsiTheme="minorHAnsi"/>
          <w:sz w:val="22"/>
          <w:szCs w:val="22"/>
        </w:rPr>
        <w:t xml:space="preserve">) </w:t>
      </w:r>
      <w:r w:rsidR="00A125E5" w:rsidRPr="003E63B5">
        <w:rPr>
          <w:rFonts w:asciiTheme="minorHAnsi" w:eastAsiaTheme="minorEastAsia" w:hAnsiTheme="minorHAnsi" w:hint="eastAsia"/>
          <w:sz w:val="22"/>
          <w:szCs w:val="22"/>
        </w:rPr>
        <w:t>或</w:t>
      </w:r>
      <w:r w:rsidR="00A125E5" w:rsidRPr="003E63B5">
        <w:rPr>
          <w:rFonts w:asciiTheme="minorHAnsi" w:eastAsiaTheme="minorEastAsia" w:hAnsiTheme="minorHAnsi"/>
          <w:sz w:val="22"/>
          <w:szCs w:val="22"/>
        </w:rPr>
        <w:t>P2P</w:t>
      </w:r>
      <w:r w:rsidR="00DC33C7" w:rsidRPr="00CE214B">
        <w:rPr>
          <w:rFonts w:asciiTheme="minorHAnsi" w:eastAsiaTheme="minorEastAsia" w:hAnsiTheme="minorHAnsi"/>
          <w:sz w:val="22"/>
          <w:szCs w:val="22"/>
        </w:rPr>
        <w:t xml:space="preserve"> (</w:t>
      </w:r>
      <w:r w:rsidR="0001258B" w:rsidRPr="003E63B5">
        <w:rPr>
          <w:rFonts w:asciiTheme="minorHAnsi" w:eastAsiaTheme="minorEastAsia" w:hAnsiTheme="minorHAnsi"/>
          <w:sz w:val="22"/>
          <w:szCs w:val="22"/>
        </w:rPr>
        <w:t>peer-to-peer</w:t>
      </w:r>
      <w:r w:rsidR="00DC33C7" w:rsidRPr="00CE214B">
        <w:rPr>
          <w:rFonts w:asciiTheme="minorHAnsi" w:eastAsiaTheme="minorEastAsia" w:hAnsiTheme="minorHAnsi"/>
          <w:sz w:val="22"/>
          <w:szCs w:val="22"/>
        </w:rPr>
        <w:t xml:space="preserve">) </w:t>
      </w:r>
      <w:r w:rsidR="00A125E5" w:rsidRPr="003E63B5">
        <w:rPr>
          <w:rFonts w:asciiTheme="minorHAnsi" w:eastAsiaTheme="minorEastAsia" w:hAnsiTheme="minorHAnsi" w:hint="eastAsia"/>
          <w:sz w:val="22"/>
          <w:szCs w:val="22"/>
        </w:rPr>
        <w:t>借貸服務。</w:t>
      </w:r>
      <w:r w:rsidR="009B01E3" w:rsidRPr="003E63B5">
        <w:rPr>
          <w:rFonts w:asciiTheme="minorHAnsi" w:eastAsiaTheme="minorEastAsia" w:hAnsiTheme="minorHAnsi" w:hint="eastAsia"/>
          <w:sz w:val="22"/>
          <w:szCs w:val="22"/>
        </w:rPr>
        <w:t>廣義的</w:t>
      </w:r>
      <w:r w:rsidR="002451C6" w:rsidRPr="003E63B5">
        <w:rPr>
          <w:rFonts w:asciiTheme="minorHAnsi" w:eastAsiaTheme="minorEastAsia" w:hAnsiTheme="minorHAnsi"/>
          <w:sz w:val="22"/>
          <w:szCs w:val="22"/>
        </w:rPr>
        <w:t>FinTech</w:t>
      </w:r>
      <w:r w:rsidR="009B01E3" w:rsidRPr="003E63B5">
        <w:rPr>
          <w:rFonts w:asciiTheme="minorHAnsi" w:eastAsiaTheme="minorEastAsia" w:hAnsiTheme="minorHAnsi" w:hint="eastAsia"/>
          <w:sz w:val="22"/>
          <w:szCs w:val="22"/>
        </w:rPr>
        <w:t>則包括以電腦科技簡化支付程序、</w:t>
      </w:r>
      <w:r w:rsidR="005B131B" w:rsidRPr="003E63B5">
        <w:rPr>
          <w:rFonts w:asciiTheme="minorHAnsi" w:eastAsiaTheme="minorEastAsia" w:hAnsiTheme="minorHAnsi" w:hint="eastAsia"/>
          <w:sz w:val="22"/>
          <w:szCs w:val="22"/>
        </w:rPr>
        <w:t>辨識客戶身份、分析信用</w:t>
      </w:r>
      <w:r w:rsidR="00354F12" w:rsidRPr="003E63B5">
        <w:rPr>
          <w:rFonts w:asciiTheme="minorHAnsi" w:eastAsiaTheme="minorEastAsia" w:hAnsiTheme="minorHAnsi" w:hint="eastAsia"/>
          <w:sz w:val="22"/>
          <w:szCs w:val="22"/>
        </w:rPr>
        <w:t>和風險</w:t>
      </w:r>
      <w:r w:rsidR="005B131B" w:rsidRPr="003E63B5">
        <w:rPr>
          <w:rFonts w:asciiTheme="minorHAnsi" w:eastAsiaTheme="minorEastAsia" w:hAnsiTheme="minorHAnsi" w:hint="eastAsia"/>
          <w:sz w:val="22"/>
          <w:szCs w:val="22"/>
        </w:rPr>
        <w:t>等級等利用嶄新科技改善金融機構操作的方法。</w:t>
      </w:r>
      <w:r w:rsidR="00354F12" w:rsidRPr="003E63B5">
        <w:rPr>
          <w:rFonts w:asciiTheme="minorHAnsi" w:eastAsiaTheme="minorEastAsia" w:hAnsiTheme="minorHAnsi" w:hint="eastAsia"/>
          <w:sz w:val="22"/>
          <w:szCs w:val="22"/>
        </w:rPr>
        <w:t>利用資訊科技進行分析和提升監管效率的</w:t>
      </w:r>
      <w:r w:rsidR="00C87BB6" w:rsidRPr="003E63B5">
        <w:rPr>
          <w:rFonts w:asciiTheme="minorHAnsi" w:eastAsiaTheme="minorEastAsia" w:hAnsiTheme="minorHAnsi" w:hint="eastAsia"/>
          <w:sz w:val="22"/>
          <w:szCs w:val="22"/>
        </w:rPr>
        <w:t>監管科技</w:t>
      </w:r>
      <w:r w:rsidR="00C87BB6" w:rsidRPr="003E63B5">
        <w:rPr>
          <w:rFonts w:asciiTheme="minorHAnsi" w:eastAsiaTheme="minorEastAsia" w:hAnsiTheme="minorHAnsi"/>
          <w:sz w:val="22"/>
          <w:szCs w:val="22"/>
        </w:rPr>
        <w:t>(</w:t>
      </w:r>
      <w:r w:rsidR="00354F12" w:rsidRPr="003E63B5">
        <w:rPr>
          <w:rFonts w:asciiTheme="minorHAnsi" w:eastAsiaTheme="minorEastAsia" w:hAnsiTheme="minorHAnsi"/>
          <w:sz w:val="22"/>
          <w:szCs w:val="22"/>
        </w:rPr>
        <w:t>Regtech</w:t>
      </w:r>
      <w:r w:rsidR="00C87BB6" w:rsidRPr="003E63B5">
        <w:rPr>
          <w:rFonts w:asciiTheme="minorHAnsi" w:eastAsiaTheme="minorEastAsia" w:hAnsiTheme="minorHAnsi"/>
          <w:sz w:val="22"/>
          <w:szCs w:val="22"/>
        </w:rPr>
        <w:t>)</w:t>
      </w:r>
      <w:r w:rsidR="00354F12" w:rsidRPr="003E63B5">
        <w:rPr>
          <w:rFonts w:asciiTheme="minorHAnsi" w:eastAsiaTheme="minorEastAsia" w:hAnsiTheme="minorHAnsi" w:hint="eastAsia"/>
          <w:sz w:val="22"/>
          <w:szCs w:val="22"/>
        </w:rPr>
        <w:t>可說是</w:t>
      </w:r>
      <w:r w:rsidR="00C87BB6" w:rsidRPr="003E63B5">
        <w:rPr>
          <w:rFonts w:asciiTheme="minorHAnsi" w:eastAsiaTheme="minorEastAsia" w:hAnsiTheme="minorHAnsi" w:hint="eastAsia"/>
          <w:sz w:val="22"/>
          <w:szCs w:val="22"/>
        </w:rPr>
        <w:t>金融科技</w:t>
      </w:r>
      <w:r w:rsidR="00354F12" w:rsidRPr="003E63B5">
        <w:rPr>
          <w:rFonts w:asciiTheme="minorHAnsi" w:eastAsiaTheme="minorEastAsia" w:hAnsiTheme="minorHAnsi" w:hint="eastAsia"/>
          <w:sz w:val="22"/>
          <w:szCs w:val="22"/>
        </w:rPr>
        <w:t>的</w:t>
      </w:r>
      <w:r w:rsidR="00C87BB6" w:rsidRPr="003E63B5">
        <w:rPr>
          <w:rFonts w:asciiTheme="minorHAnsi" w:eastAsiaTheme="minorEastAsia" w:hAnsiTheme="minorHAnsi" w:hint="eastAsia"/>
          <w:sz w:val="22"/>
          <w:szCs w:val="22"/>
        </w:rPr>
        <w:t>伸</w:t>
      </w:r>
      <w:r w:rsidR="001575DD" w:rsidRPr="003E63B5">
        <w:rPr>
          <w:rFonts w:asciiTheme="minorHAnsi" w:eastAsiaTheme="minorEastAsia" w:hAnsiTheme="minorHAnsi" w:hint="eastAsia"/>
          <w:sz w:val="22"/>
          <w:szCs w:val="22"/>
        </w:rPr>
        <w:t>延</w:t>
      </w:r>
      <w:r w:rsidR="00354F12" w:rsidRPr="003E63B5">
        <w:rPr>
          <w:rFonts w:asciiTheme="minorHAnsi" w:eastAsiaTheme="minorEastAsia" w:hAnsiTheme="minorHAnsi" w:hint="eastAsia"/>
          <w:sz w:val="22"/>
          <w:szCs w:val="22"/>
        </w:rPr>
        <w:t>。</w:t>
      </w:r>
    </w:p>
    <w:p w14:paraId="4A931067" w14:textId="2181FD9C" w:rsidR="00354F12" w:rsidRPr="003E63B5" w:rsidRDefault="00D23CE4"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無疑，互聯網提供的平台潛力無限。由於它為</w:t>
      </w:r>
      <w:r w:rsidRPr="003E63B5">
        <w:rPr>
          <w:rFonts w:asciiTheme="minorHAnsi" w:eastAsiaTheme="minorEastAsia" w:hAnsiTheme="minorHAnsi"/>
          <w:sz w:val="22"/>
          <w:szCs w:val="22"/>
        </w:rPr>
        <w:t>P2P(peer to peer)</w:t>
      </w:r>
      <w:r w:rsidRPr="003E63B5">
        <w:rPr>
          <w:rFonts w:asciiTheme="minorHAnsi" w:eastAsiaTheme="minorEastAsia" w:hAnsiTheme="minorHAnsi" w:hint="eastAsia"/>
          <w:sz w:val="22"/>
          <w:szCs w:val="22"/>
        </w:rPr>
        <w:t>或</w:t>
      </w:r>
      <w:r w:rsidRPr="003E63B5">
        <w:rPr>
          <w:rFonts w:asciiTheme="minorHAnsi" w:eastAsiaTheme="minorEastAsia" w:hAnsiTheme="minorHAnsi"/>
          <w:sz w:val="22"/>
          <w:szCs w:val="22"/>
        </w:rPr>
        <w:t xml:space="preserve">B2B(business to business) </w:t>
      </w:r>
      <w:r w:rsidRPr="003E63B5">
        <w:rPr>
          <w:rFonts w:asciiTheme="minorHAnsi" w:eastAsiaTheme="minorEastAsia" w:hAnsiTheme="minorHAnsi" w:hint="eastAsia"/>
          <w:sz w:val="22"/>
          <w:szCs w:val="22"/>
        </w:rPr>
        <w:t>之間的直接交易開發了空間，它被視為足以威脅以中介服務為主要業務的企業。其中銀行由於作為中介</w:t>
      </w:r>
      <w:r w:rsidRPr="003E63B5">
        <w:rPr>
          <w:rFonts w:asciiTheme="minorHAnsi" w:eastAsiaTheme="minorEastAsia" w:hAnsiTheme="minorHAnsi"/>
          <w:sz w:val="22"/>
          <w:szCs w:val="22"/>
        </w:rPr>
        <w:t>(intermediary)</w:t>
      </w:r>
      <w:r w:rsidRPr="003E63B5">
        <w:rPr>
          <w:rFonts w:asciiTheme="minorHAnsi" w:eastAsiaTheme="minorEastAsia" w:hAnsiTheme="minorHAnsi" w:hint="eastAsia"/>
          <w:sz w:val="22"/>
          <w:szCs w:val="22"/>
        </w:rPr>
        <w:t>角色的服務相當重要，如果儲蓄者能直接貸款給有需要的企業或個人，傳統銀行就會因失去中介的功能而面臨衝擊。然而，傳統銀行也在變，也多進取地採用互聯網。如今流動裝置銀行</w:t>
      </w:r>
      <w:r w:rsidRPr="003E63B5">
        <w:rPr>
          <w:rFonts w:asciiTheme="minorHAnsi" w:eastAsiaTheme="minorEastAsia" w:hAnsiTheme="minorHAnsi"/>
          <w:sz w:val="22"/>
          <w:szCs w:val="22"/>
        </w:rPr>
        <w:t>(mobile banks)</w:t>
      </w:r>
      <w:r w:rsidRPr="003E63B5">
        <w:rPr>
          <w:rFonts w:asciiTheme="minorHAnsi" w:eastAsiaTheme="minorEastAsia" w:hAnsiTheme="minorHAnsi" w:hint="eastAsia"/>
          <w:sz w:val="22"/>
          <w:szCs w:val="22"/>
        </w:rPr>
        <w:t>已成事實。矽谷近年不少初創企業已朝流動裝置銀行發展，香港的銀行反應亦快，金融科技加劇了銀行業的競爭，最終肯定會惠及消費者，但銀行要賺錢，亦肯定會比以前費力。</w:t>
      </w:r>
    </w:p>
    <w:p w14:paraId="3888FE7E" w14:textId="280015F0" w:rsidR="000D3126" w:rsidRPr="003E63B5" w:rsidRDefault="000D3126"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在金融科技的起步較遲，其中一個原因是香港的金融服務業十分成熟，能在很大程度上滿足到客戶的需求。在大陸，金融服務業不能滿足到客戶的需求，例如以支票支付的系統非常落後，反而催生了支付系統的創新。由於在大陸向銀行借錢很不容易，</w:t>
      </w:r>
      <w:r w:rsidRPr="003E63B5">
        <w:rPr>
          <w:rFonts w:asciiTheme="minorHAnsi" w:eastAsiaTheme="minorEastAsia" w:hAnsiTheme="minorHAnsi"/>
          <w:sz w:val="22"/>
          <w:szCs w:val="22"/>
        </w:rPr>
        <w:t>P2P</w:t>
      </w:r>
      <w:r w:rsidRPr="003E63B5">
        <w:rPr>
          <w:rFonts w:asciiTheme="minorHAnsi" w:eastAsiaTheme="minorEastAsia" w:hAnsiTheme="minorHAnsi" w:hint="eastAsia"/>
          <w:sz w:val="22"/>
          <w:szCs w:val="22"/>
        </w:rPr>
        <w:lastRenderedPageBreak/>
        <w:t>借貸的市場很</w:t>
      </w:r>
      <w:r w:rsidR="008F548E" w:rsidRPr="003E63B5">
        <w:rPr>
          <w:rFonts w:asciiTheme="minorHAnsi" w:eastAsiaTheme="minorEastAsia" w:hAnsiTheme="minorHAnsi" w:hint="eastAsia"/>
          <w:sz w:val="22"/>
          <w:szCs w:val="22"/>
        </w:rPr>
        <w:t>容易應運而生。另一原因是香港對金融服務業監管非常嚴格</w:t>
      </w:r>
      <w:r w:rsidR="003E4A8E" w:rsidRPr="003E4A8E">
        <w:rPr>
          <w:rFonts w:asciiTheme="minorHAnsi" w:eastAsiaTheme="minorEastAsia" w:hAnsiTheme="minorHAnsi" w:hint="eastAsia"/>
          <w:sz w:val="22"/>
          <w:szCs w:val="22"/>
        </w:rPr>
        <w:t>，</w:t>
      </w:r>
      <w:r w:rsidR="008F548E" w:rsidRPr="003E63B5">
        <w:rPr>
          <w:rFonts w:asciiTheme="minorHAnsi" w:eastAsiaTheme="minorEastAsia" w:hAnsiTheme="minorHAnsi" w:hint="eastAsia"/>
          <w:sz w:val="22"/>
          <w:szCs w:val="22"/>
        </w:rPr>
        <w:t>在內地灰色地帶較多</w:t>
      </w:r>
      <w:r w:rsidR="003E4A8E" w:rsidRPr="003E4A8E">
        <w:rPr>
          <w:rFonts w:asciiTheme="minorHAnsi" w:eastAsiaTheme="minorEastAsia" w:hAnsiTheme="minorHAnsi" w:hint="eastAsia"/>
          <w:sz w:val="22"/>
          <w:szCs w:val="22"/>
        </w:rPr>
        <w:t>，</w:t>
      </w:r>
      <w:r w:rsidR="008F548E" w:rsidRPr="003E63B5">
        <w:rPr>
          <w:rFonts w:asciiTheme="minorHAnsi" w:eastAsiaTheme="minorEastAsia" w:hAnsiTheme="minorHAnsi" w:hint="eastAsia"/>
          <w:sz w:val="22"/>
          <w:szCs w:val="22"/>
        </w:rPr>
        <w:t>名義</w:t>
      </w:r>
      <w:r w:rsidR="001575DD" w:rsidRPr="003E63B5">
        <w:rPr>
          <w:rFonts w:asciiTheme="minorHAnsi" w:eastAsiaTheme="minorEastAsia" w:hAnsiTheme="minorHAnsi" w:hint="eastAsia"/>
          <w:sz w:val="22"/>
          <w:szCs w:val="22"/>
        </w:rPr>
        <w:t>上</w:t>
      </w:r>
      <w:r w:rsidR="008F548E" w:rsidRPr="003E63B5">
        <w:rPr>
          <w:rFonts w:asciiTheme="minorHAnsi" w:eastAsiaTheme="minorEastAsia" w:hAnsiTheme="minorHAnsi" w:hint="eastAsia"/>
          <w:sz w:val="22"/>
          <w:szCs w:val="22"/>
        </w:rPr>
        <w:t>存在的監管又往往不到位</w:t>
      </w:r>
      <w:r w:rsidR="001575DD" w:rsidRPr="003E63B5">
        <w:rPr>
          <w:rFonts w:asciiTheme="minorHAnsi" w:eastAsiaTheme="minorEastAsia" w:hAnsiTheme="minorHAnsi" w:hint="eastAsia"/>
          <w:sz w:val="22"/>
          <w:szCs w:val="22"/>
        </w:rPr>
        <w:t>。</w:t>
      </w:r>
      <w:r w:rsidR="00C87BB6" w:rsidRPr="003E63B5">
        <w:rPr>
          <w:rFonts w:asciiTheme="minorHAnsi" w:eastAsiaTheme="minorEastAsia" w:hAnsiTheme="minorHAnsi" w:hint="eastAsia"/>
          <w:sz w:val="22"/>
          <w:szCs w:val="22"/>
        </w:rPr>
        <w:t>從事金融科技</w:t>
      </w:r>
      <w:r w:rsidR="00C4445F" w:rsidRPr="003E63B5">
        <w:rPr>
          <w:rFonts w:asciiTheme="minorHAnsi" w:eastAsiaTheme="minorEastAsia" w:hAnsiTheme="minorHAnsi" w:hint="eastAsia"/>
          <w:sz w:val="22"/>
          <w:szCs w:val="22"/>
        </w:rPr>
        <w:t>的創業家在</w:t>
      </w:r>
      <w:r w:rsidR="004C7D1E" w:rsidRPr="003E63B5">
        <w:rPr>
          <w:rFonts w:asciiTheme="minorHAnsi" w:eastAsiaTheme="minorEastAsia" w:hAnsiTheme="minorHAnsi" w:hint="eastAsia"/>
          <w:sz w:val="22"/>
          <w:szCs w:val="22"/>
        </w:rPr>
        <w:t>模</w:t>
      </w:r>
      <w:r w:rsidR="00C4445F" w:rsidRPr="003E63B5">
        <w:rPr>
          <w:rFonts w:asciiTheme="minorHAnsi" w:eastAsiaTheme="minorEastAsia" w:hAnsiTheme="minorHAnsi" w:hint="eastAsia"/>
          <w:sz w:val="22"/>
          <w:szCs w:val="22"/>
        </w:rPr>
        <w:t>糊又不到位的監管下發揮創意，而監管者同樣邊學邊做</w:t>
      </w:r>
      <w:r w:rsidR="00C4445F" w:rsidRPr="003E63B5">
        <w:rPr>
          <w:rFonts w:asciiTheme="minorHAnsi" w:eastAsiaTheme="minorEastAsia" w:hAnsiTheme="minorHAnsi"/>
          <w:sz w:val="22"/>
          <w:szCs w:val="22"/>
        </w:rPr>
        <w:t>(learning by doing)</w:t>
      </w:r>
      <w:r w:rsidR="001575DD" w:rsidRPr="003E63B5">
        <w:rPr>
          <w:rFonts w:asciiTheme="minorHAnsi" w:eastAsiaTheme="minorEastAsia" w:hAnsiTheme="minorHAnsi" w:hint="eastAsia"/>
          <w:sz w:val="22"/>
          <w:szCs w:val="22"/>
        </w:rPr>
        <w:t>，結果是碰到焦頭爛額的個案雖多也十分駭人，整體發展卻還是相當不錯</w:t>
      </w:r>
      <w:r w:rsidR="00C4445F" w:rsidRPr="003E63B5">
        <w:rPr>
          <w:rFonts w:asciiTheme="minorHAnsi" w:eastAsiaTheme="minorEastAsia" w:hAnsiTheme="minorHAnsi" w:hint="eastAsia"/>
          <w:sz w:val="22"/>
          <w:szCs w:val="22"/>
        </w:rPr>
        <w:t>。國內電子支付</w:t>
      </w:r>
      <w:r w:rsidR="008F548E" w:rsidRPr="003E63B5">
        <w:rPr>
          <w:rFonts w:asciiTheme="minorHAnsi" w:eastAsiaTheme="minorEastAsia" w:hAnsiTheme="minorHAnsi" w:hint="eastAsia"/>
          <w:sz w:val="22"/>
          <w:szCs w:val="22"/>
        </w:rPr>
        <w:t>發展很快</w:t>
      </w:r>
      <w:r w:rsidR="00C4445F" w:rsidRPr="003E63B5">
        <w:rPr>
          <w:rFonts w:asciiTheme="minorHAnsi" w:eastAsiaTheme="minorEastAsia" w:hAnsiTheme="minorHAnsi" w:hint="eastAsia"/>
          <w:sz w:val="22"/>
          <w:szCs w:val="22"/>
        </w:rPr>
        <w:t>，大大推動了電子商貿，而蓬勃的電子商貿</w:t>
      </w:r>
      <w:r w:rsidR="002A4276" w:rsidRPr="003E63B5">
        <w:rPr>
          <w:rFonts w:asciiTheme="minorHAnsi" w:eastAsiaTheme="minorEastAsia" w:hAnsiTheme="minorHAnsi" w:hint="eastAsia"/>
          <w:sz w:val="22"/>
          <w:szCs w:val="22"/>
        </w:rPr>
        <w:t>又反過來再剌</w:t>
      </w:r>
      <w:r w:rsidR="00516D41" w:rsidRPr="003E63B5">
        <w:rPr>
          <w:rFonts w:asciiTheme="minorHAnsi" w:eastAsiaTheme="minorEastAsia" w:hAnsiTheme="minorHAnsi" w:hint="eastAsia"/>
          <w:sz w:val="22"/>
          <w:szCs w:val="22"/>
        </w:rPr>
        <w:t>激</w:t>
      </w:r>
      <w:r w:rsidR="004C7D1E" w:rsidRPr="003E63B5">
        <w:rPr>
          <w:rFonts w:asciiTheme="minorHAnsi" w:eastAsiaTheme="minorEastAsia" w:hAnsiTheme="minorHAnsi" w:hint="eastAsia"/>
          <w:sz w:val="22"/>
          <w:szCs w:val="22"/>
        </w:rPr>
        <w:t>金融科技</w:t>
      </w:r>
      <w:r w:rsidR="008F548E" w:rsidRPr="003E63B5">
        <w:rPr>
          <w:rFonts w:asciiTheme="minorHAnsi" w:eastAsiaTheme="minorEastAsia" w:hAnsiTheme="minorHAnsi" w:hint="eastAsia"/>
          <w:sz w:val="22"/>
          <w:szCs w:val="22"/>
        </w:rPr>
        <w:t>。</w:t>
      </w:r>
      <w:r w:rsidR="002A4276" w:rsidRPr="003E63B5">
        <w:rPr>
          <w:rFonts w:asciiTheme="minorHAnsi" w:eastAsiaTheme="minorEastAsia" w:hAnsiTheme="minorHAnsi" w:hint="eastAsia"/>
          <w:sz w:val="22"/>
          <w:szCs w:val="22"/>
        </w:rPr>
        <w:t>以這個勢頭，</w:t>
      </w:r>
      <w:r w:rsidR="008F548E" w:rsidRPr="003E63B5">
        <w:rPr>
          <w:rFonts w:asciiTheme="minorHAnsi" w:eastAsiaTheme="minorEastAsia" w:hAnsiTheme="minorHAnsi" w:hint="eastAsia"/>
          <w:sz w:val="22"/>
          <w:szCs w:val="22"/>
        </w:rPr>
        <w:t>有評論指</w:t>
      </w:r>
      <w:r w:rsidR="002A4276" w:rsidRPr="003E63B5">
        <w:rPr>
          <w:rFonts w:asciiTheme="minorHAnsi" w:eastAsiaTheme="minorEastAsia" w:hAnsiTheme="minorHAnsi" w:hint="eastAsia"/>
          <w:sz w:val="22"/>
          <w:szCs w:val="22"/>
        </w:rPr>
        <w:t>中國</w:t>
      </w:r>
      <w:r w:rsidR="008F548E" w:rsidRPr="003E63B5">
        <w:rPr>
          <w:rFonts w:asciiTheme="minorHAnsi" w:eastAsiaTheme="minorEastAsia" w:hAnsiTheme="minorHAnsi" w:hint="eastAsia"/>
          <w:sz w:val="22"/>
          <w:szCs w:val="22"/>
        </w:rPr>
        <w:t>能超越英國。</w:t>
      </w:r>
      <w:r w:rsidR="008F548E" w:rsidRPr="003E63B5">
        <w:rPr>
          <w:rStyle w:val="ac"/>
          <w:rFonts w:asciiTheme="minorHAnsi" w:eastAsiaTheme="minorEastAsia" w:hAnsiTheme="minorHAnsi"/>
          <w:sz w:val="22"/>
          <w:szCs w:val="22"/>
        </w:rPr>
        <w:footnoteReference w:id="22"/>
      </w:r>
    </w:p>
    <w:p w14:paraId="7423200D" w14:textId="2C99F012" w:rsidR="00413D57" w:rsidRPr="003E63B5" w:rsidRDefault="00413D57"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在大陸，邊學邊做、不到位不清晰的監管</w:t>
      </w:r>
      <w:r w:rsidR="00B777C0" w:rsidRPr="003E63B5">
        <w:rPr>
          <w:rFonts w:asciiTheme="minorHAnsi" w:eastAsiaTheme="minorEastAsia" w:hAnsiTheme="minorHAnsi" w:hint="eastAsia"/>
          <w:sz w:val="22"/>
          <w:szCs w:val="22"/>
        </w:rPr>
        <w:t>雖然</w:t>
      </w:r>
      <w:r w:rsidRPr="003E63B5">
        <w:rPr>
          <w:rFonts w:asciiTheme="minorHAnsi" w:eastAsiaTheme="minorEastAsia" w:hAnsiTheme="minorHAnsi" w:hint="eastAsia"/>
          <w:sz w:val="22"/>
          <w:szCs w:val="22"/>
        </w:rPr>
        <w:t>創造了</w:t>
      </w:r>
      <w:r w:rsidR="004C7D1E" w:rsidRPr="003E63B5">
        <w:rPr>
          <w:rFonts w:asciiTheme="minorHAnsi" w:eastAsiaTheme="minorEastAsia" w:hAnsiTheme="minorHAnsi" w:hint="eastAsia"/>
          <w:sz w:val="22"/>
          <w:szCs w:val="22"/>
        </w:rPr>
        <w:t>金融科技</w:t>
      </w:r>
      <w:r w:rsidR="007B6DF4" w:rsidRPr="003E63B5">
        <w:rPr>
          <w:rFonts w:asciiTheme="minorHAnsi" w:eastAsiaTheme="minorEastAsia" w:hAnsiTheme="minorHAnsi" w:hint="eastAsia"/>
          <w:sz w:val="22"/>
          <w:szCs w:val="22"/>
        </w:rPr>
        <w:t>迅速</w:t>
      </w:r>
      <w:r w:rsidRPr="003E63B5">
        <w:rPr>
          <w:rFonts w:asciiTheme="minorHAnsi" w:eastAsiaTheme="minorEastAsia" w:hAnsiTheme="minorHAnsi" w:hint="eastAsia"/>
          <w:sz w:val="22"/>
          <w:szCs w:val="22"/>
        </w:rPr>
        <w:t>發展的契機，卻也無可避免地衍生了多宗重大的騙案。</w:t>
      </w:r>
      <w:r w:rsidR="00304585" w:rsidRPr="003E63B5">
        <w:rPr>
          <w:rFonts w:asciiTheme="minorHAnsi" w:eastAsiaTheme="minorEastAsia" w:hAnsiTheme="minorHAnsi" w:cs="Times New Roman"/>
          <w:kern w:val="0"/>
          <w:sz w:val="22"/>
          <w:szCs w:val="22"/>
        </w:rPr>
        <w:t>2013</w:t>
      </w:r>
      <w:r w:rsidR="00304585" w:rsidRPr="003E63B5">
        <w:rPr>
          <w:rFonts w:asciiTheme="minorHAnsi" w:eastAsiaTheme="minorEastAsia" w:hAnsiTheme="minorHAnsi" w:hint="eastAsia"/>
          <w:kern w:val="0"/>
          <w:sz w:val="22"/>
          <w:szCs w:val="22"/>
        </w:rPr>
        <w:t>年以來，互聯網金融平台大增，</w:t>
      </w:r>
      <w:r w:rsidR="00304585" w:rsidRPr="003E63B5">
        <w:rPr>
          <w:rFonts w:asciiTheme="minorHAnsi" w:eastAsiaTheme="minorEastAsia" w:hAnsiTheme="minorHAnsi" w:cs="Times New Roman"/>
          <w:kern w:val="0"/>
          <w:sz w:val="22"/>
          <w:szCs w:val="22"/>
        </w:rPr>
        <w:t>2016</w:t>
      </w:r>
      <w:r w:rsidR="00304585" w:rsidRPr="003E63B5">
        <w:rPr>
          <w:rFonts w:asciiTheme="minorHAnsi" w:eastAsiaTheme="minorEastAsia" w:hAnsiTheme="minorHAnsi" w:hint="eastAsia"/>
          <w:kern w:val="0"/>
          <w:sz w:val="22"/>
          <w:szCs w:val="22"/>
        </w:rPr>
        <w:t>年</w:t>
      </w:r>
      <w:r w:rsidR="00304585" w:rsidRPr="003E63B5">
        <w:rPr>
          <w:rFonts w:asciiTheme="minorHAnsi" w:eastAsiaTheme="minorEastAsia" w:hAnsiTheme="minorHAnsi" w:cs="Times New Roman"/>
          <w:kern w:val="0"/>
          <w:sz w:val="22"/>
          <w:szCs w:val="22"/>
        </w:rPr>
        <w:t>3</w:t>
      </w:r>
      <w:r w:rsidR="00304585" w:rsidRPr="003E63B5">
        <w:rPr>
          <w:rFonts w:asciiTheme="minorHAnsi" w:eastAsiaTheme="minorEastAsia" w:hAnsiTheme="minorHAnsi" w:hint="eastAsia"/>
          <w:kern w:val="0"/>
          <w:sz w:val="22"/>
          <w:szCs w:val="22"/>
        </w:rPr>
        <w:t>月末的中國</w:t>
      </w:r>
      <w:r w:rsidR="00304585" w:rsidRPr="003E63B5">
        <w:rPr>
          <w:rFonts w:asciiTheme="minorHAnsi" w:eastAsiaTheme="minorEastAsia" w:hAnsiTheme="minorHAnsi" w:cs="Times New Roman"/>
          <w:kern w:val="0"/>
          <w:sz w:val="22"/>
          <w:szCs w:val="22"/>
        </w:rPr>
        <w:t>P2P</w:t>
      </w:r>
      <w:r w:rsidR="00304585" w:rsidRPr="003E63B5">
        <w:rPr>
          <w:rFonts w:asciiTheme="minorHAnsi" w:eastAsiaTheme="minorEastAsia" w:hAnsiTheme="minorHAnsi" w:hint="eastAsia"/>
          <w:kern w:val="0"/>
          <w:sz w:val="22"/>
          <w:szCs w:val="22"/>
        </w:rPr>
        <w:t>網貸風險指數顯示，風險池預警平台</w:t>
      </w:r>
      <w:r w:rsidR="00304585" w:rsidRPr="003E63B5">
        <w:rPr>
          <w:rFonts w:asciiTheme="minorHAnsi" w:eastAsiaTheme="minorEastAsia" w:hAnsiTheme="minorHAnsi" w:cs="Times New Roman"/>
          <w:kern w:val="0"/>
          <w:sz w:val="22"/>
          <w:szCs w:val="22"/>
        </w:rPr>
        <w:t>3329</w:t>
      </w:r>
      <w:r w:rsidR="00304585" w:rsidRPr="003E63B5">
        <w:rPr>
          <w:rFonts w:asciiTheme="minorHAnsi" w:eastAsiaTheme="minorEastAsia" w:hAnsiTheme="minorHAnsi" w:hint="eastAsia"/>
          <w:kern w:val="0"/>
          <w:sz w:val="22"/>
          <w:szCs w:val="22"/>
        </w:rPr>
        <w:t>家，佔內地</w:t>
      </w:r>
      <w:r w:rsidR="00304585" w:rsidRPr="003E63B5">
        <w:rPr>
          <w:rFonts w:asciiTheme="minorHAnsi" w:eastAsiaTheme="minorEastAsia" w:hAnsiTheme="minorHAnsi" w:cs="Times New Roman"/>
          <w:kern w:val="0"/>
          <w:sz w:val="22"/>
          <w:szCs w:val="22"/>
        </w:rPr>
        <w:t>P2P</w:t>
      </w:r>
      <w:r w:rsidR="00304585" w:rsidRPr="003E63B5">
        <w:rPr>
          <w:rFonts w:asciiTheme="minorHAnsi" w:eastAsiaTheme="minorEastAsia" w:hAnsiTheme="minorHAnsi" w:hint="eastAsia"/>
          <w:kern w:val="0"/>
          <w:sz w:val="22"/>
          <w:szCs w:val="22"/>
        </w:rPr>
        <w:t>網貸平台六成；其中問題平台</w:t>
      </w:r>
      <w:r w:rsidR="00304585" w:rsidRPr="003E63B5">
        <w:rPr>
          <w:rFonts w:asciiTheme="minorHAnsi" w:eastAsiaTheme="minorEastAsia" w:hAnsiTheme="minorHAnsi" w:cs="Times New Roman"/>
          <w:kern w:val="0"/>
          <w:sz w:val="22"/>
          <w:szCs w:val="22"/>
        </w:rPr>
        <w:t>1824</w:t>
      </w:r>
      <w:r w:rsidR="00304585" w:rsidRPr="003E63B5">
        <w:rPr>
          <w:rFonts w:asciiTheme="minorHAnsi" w:eastAsiaTheme="minorEastAsia" w:hAnsiTheme="minorHAnsi" w:hint="eastAsia"/>
          <w:kern w:val="0"/>
          <w:sz w:val="22"/>
          <w:szCs w:val="22"/>
        </w:rPr>
        <w:t>家，佔總數的</w:t>
      </w:r>
      <w:r w:rsidR="00304585" w:rsidRPr="003E63B5">
        <w:rPr>
          <w:rFonts w:asciiTheme="minorHAnsi" w:eastAsiaTheme="minorEastAsia" w:hAnsiTheme="minorHAnsi" w:cs="Times New Roman"/>
          <w:kern w:val="0"/>
          <w:sz w:val="22"/>
          <w:szCs w:val="22"/>
        </w:rPr>
        <w:t>34%</w:t>
      </w:r>
      <w:r w:rsidR="00304585" w:rsidRPr="003E63B5">
        <w:rPr>
          <w:rStyle w:val="ac"/>
          <w:rFonts w:asciiTheme="minorHAnsi" w:eastAsiaTheme="minorEastAsia" w:hAnsiTheme="minorHAnsi" w:cs="Times New Roman"/>
          <w:kern w:val="0"/>
          <w:sz w:val="22"/>
          <w:szCs w:val="22"/>
        </w:rPr>
        <w:footnoteReference w:id="23"/>
      </w:r>
      <w:r w:rsidR="00304585" w:rsidRPr="003E63B5">
        <w:rPr>
          <w:rFonts w:asciiTheme="minorHAnsi" w:eastAsiaTheme="minorEastAsia" w:hAnsiTheme="minorHAnsi" w:hint="eastAsia"/>
          <w:kern w:val="0"/>
          <w:sz w:val="22"/>
          <w:szCs w:val="22"/>
        </w:rPr>
        <w:t>。</w:t>
      </w:r>
      <w:r w:rsidR="00304585" w:rsidRPr="003E63B5">
        <w:rPr>
          <w:rFonts w:asciiTheme="minorHAnsi" w:eastAsiaTheme="minorEastAsia" w:hAnsiTheme="minorHAnsi" w:hint="eastAsia"/>
          <w:sz w:val="22"/>
          <w:szCs w:val="22"/>
        </w:rPr>
        <w:t>重大的騙案</w:t>
      </w:r>
      <w:r w:rsidRPr="003E63B5">
        <w:rPr>
          <w:rFonts w:asciiTheme="minorHAnsi" w:eastAsiaTheme="minorEastAsia" w:hAnsiTheme="minorHAnsi" w:hint="eastAsia"/>
          <w:sz w:val="22"/>
          <w:szCs w:val="22"/>
        </w:rPr>
        <w:t>中</w:t>
      </w:r>
      <w:r w:rsidR="00B777C0" w:rsidRPr="003E63B5">
        <w:rPr>
          <w:rFonts w:asciiTheme="minorHAnsi" w:eastAsiaTheme="minorEastAsia" w:hAnsiTheme="minorHAnsi" w:hint="eastAsia"/>
          <w:sz w:val="22"/>
          <w:szCs w:val="22"/>
        </w:rPr>
        <w:t>以</w:t>
      </w:r>
      <w:r w:rsidRPr="003E63B5">
        <w:rPr>
          <w:rFonts w:asciiTheme="minorHAnsi" w:eastAsiaTheme="minorEastAsia" w:hAnsiTheme="minorHAnsi"/>
          <w:sz w:val="22"/>
          <w:szCs w:val="22"/>
        </w:rPr>
        <w:t>e</w:t>
      </w:r>
      <w:r w:rsidRPr="003E63B5">
        <w:rPr>
          <w:rFonts w:asciiTheme="minorHAnsi" w:eastAsiaTheme="minorEastAsia" w:hAnsiTheme="minorHAnsi" w:hint="eastAsia"/>
          <w:sz w:val="22"/>
          <w:szCs w:val="22"/>
        </w:rPr>
        <w:t>租寶騙案尤其矚目。根據新華社發佈的消息，</w:t>
      </w:r>
      <w:r w:rsidRPr="003E63B5">
        <w:rPr>
          <w:rFonts w:asciiTheme="minorHAnsi" w:eastAsiaTheme="minorEastAsia" w:hAnsiTheme="minorHAnsi"/>
          <w:sz w:val="22"/>
          <w:szCs w:val="22"/>
        </w:rPr>
        <w:t>e</w:t>
      </w:r>
      <w:r w:rsidRPr="003E63B5">
        <w:rPr>
          <w:rFonts w:asciiTheme="minorHAnsi" w:eastAsiaTheme="minorEastAsia" w:hAnsiTheme="minorHAnsi" w:hint="eastAsia"/>
          <w:sz w:val="22"/>
          <w:szCs w:val="22"/>
        </w:rPr>
        <w:t>租寶利用</w:t>
      </w:r>
      <w:r w:rsidR="004C7D1E"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假項目、假三方、假擔保</w:t>
      </w:r>
      <w:r w:rsidR="004C7D1E"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的三步障眼法製造龐氏騙局。</w:t>
      </w:r>
      <w:r w:rsidRPr="003E63B5">
        <w:rPr>
          <w:rFonts w:asciiTheme="minorHAnsi" w:eastAsiaTheme="minorEastAsia" w:hAnsiTheme="minorHAnsi"/>
          <w:sz w:val="22"/>
          <w:szCs w:val="22"/>
        </w:rPr>
        <w:t>e</w:t>
      </w:r>
      <w:r w:rsidRPr="003E63B5">
        <w:rPr>
          <w:rFonts w:asciiTheme="minorHAnsi" w:eastAsiaTheme="minorEastAsia" w:hAnsiTheme="minorHAnsi" w:hint="eastAsia"/>
          <w:sz w:val="22"/>
          <w:szCs w:val="22"/>
        </w:rPr>
        <w:t>租寶</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w:t>
      </w:r>
      <w:r w:rsidRPr="003E63B5">
        <w:rPr>
          <w:rFonts w:asciiTheme="minorHAnsi" w:eastAsiaTheme="minorEastAsia" w:hAnsiTheme="minorHAnsi"/>
          <w:sz w:val="22"/>
          <w:szCs w:val="22"/>
        </w:rPr>
        <w:t>2</w:t>
      </w:r>
      <w:r w:rsidRPr="003E63B5">
        <w:rPr>
          <w:rFonts w:asciiTheme="minorHAnsi" w:eastAsiaTheme="minorEastAsia" w:hAnsiTheme="minorHAnsi" w:hint="eastAsia"/>
          <w:sz w:val="22"/>
          <w:szCs w:val="22"/>
        </w:rPr>
        <w:t>月</w:t>
      </w:r>
      <w:r w:rsidR="007B6DF4" w:rsidRPr="003E63B5">
        <w:rPr>
          <w:rFonts w:asciiTheme="minorHAnsi" w:eastAsiaTheme="minorEastAsia" w:hAnsiTheme="minorHAnsi" w:hint="eastAsia"/>
          <w:sz w:val="22"/>
          <w:szCs w:val="22"/>
        </w:rPr>
        <w:t>才</w:t>
      </w:r>
      <w:r w:rsidRPr="003E63B5">
        <w:rPr>
          <w:rFonts w:asciiTheme="minorHAnsi" w:eastAsiaTheme="minorEastAsia" w:hAnsiTheme="minorHAnsi" w:hint="eastAsia"/>
          <w:sz w:val="22"/>
          <w:szCs w:val="22"/>
        </w:rPr>
        <w:t>成立，不到兩年</w:t>
      </w:r>
      <w:r w:rsidR="007B6DF4" w:rsidRPr="003E63B5">
        <w:rPr>
          <w:rFonts w:asciiTheme="minorHAnsi" w:eastAsiaTheme="minorEastAsia" w:hAnsiTheme="minorHAnsi" w:hint="eastAsia"/>
          <w:sz w:val="22"/>
          <w:szCs w:val="22"/>
        </w:rPr>
        <w:t>已</w:t>
      </w:r>
      <w:r w:rsidRPr="003E63B5">
        <w:rPr>
          <w:rFonts w:asciiTheme="minorHAnsi" w:eastAsiaTheme="minorEastAsia" w:hAnsiTheme="minorHAnsi" w:hint="eastAsia"/>
          <w:sz w:val="22"/>
          <w:szCs w:val="22"/>
        </w:rPr>
        <w:t>吸資</w:t>
      </w:r>
      <w:r w:rsidRPr="003E63B5">
        <w:rPr>
          <w:rFonts w:asciiTheme="minorHAnsi" w:eastAsiaTheme="minorEastAsia" w:hAnsiTheme="minorHAnsi"/>
          <w:sz w:val="22"/>
          <w:szCs w:val="22"/>
        </w:rPr>
        <w:t>500</w:t>
      </w:r>
      <w:r w:rsidRPr="003E63B5">
        <w:rPr>
          <w:rFonts w:asciiTheme="minorHAnsi" w:eastAsiaTheme="minorEastAsia" w:hAnsiTheme="minorHAnsi" w:hint="eastAsia"/>
          <w:sz w:val="22"/>
          <w:szCs w:val="22"/>
        </w:rPr>
        <w:t>多億元</w:t>
      </w:r>
      <w:r w:rsidR="003E4A8E" w:rsidRPr="003E4A8E">
        <w:rPr>
          <w:rFonts w:asciiTheme="minorHAnsi" w:eastAsiaTheme="minorEastAsia" w:hAnsiTheme="minorHAnsi" w:hint="eastAsia"/>
          <w:sz w:val="22"/>
          <w:szCs w:val="22"/>
        </w:rPr>
        <w:t>（</w:t>
      </w:r>
      <w:r w:rsidR="00E67A1C" w:rsidRPr="003E63B5">
        <w:rPr>
          <w:rFonts w:asciiTheme="minorHAnsi" w:eastAsiaTheme="minorEastAsia" w:hAnsiTheme="minorHAnsi" w:hint="eastAsia"/>
          <w:sz w:val="22"/>
          <w:szCs w:val="22"/>
        </w:rPr>
        <w:t>人民幣</w:t>
      </w:r>
      <w:r w:rsidR="003E4A8E" w:rsidRPr="003E4A8E">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，受害投資人</w:t>
      </w:r>
      <w:r w:rsidR="007B6DF4" w:rsidRPr="003E63B5">
        <w:rPr>
          <w:rFonts w:asciiTheme="minorHAnsi" w:eastAsiaTheme="minorEastAsia" w:hAnsiTheme="minorHAnsi" w:hint="eastAsia"/>
          <w:sz w:val="22"/>
          <w:szCs w:val="22"/>
        </w:rPr>
        <w:t>被可觀的回報率吸引，</w:t>
      </w:r>
      <w:r w:rsidRPr="003E63B5">
        <w:rPr>
          <w:rFonts w:asciiTheme="minorHAnsi" w:eastAsiaTheme="minorEastAsia" w:hAnsiTheme="minorHAnsi" w:hint="eastAsia"/>
          <w:sz w:val="22"/>
          <w:szCs w:val="22"/>
        </w:rPr>
        <w:t>遍佈中國大陸各地區，人數多達</w:t>
      </w:r>
      <w:r w:rsidRPr="003E63B5">
        <w:rPr>
          <w:rFonts w:asciiTheme="minorHAnsi" w:eastAsiaTheme="minorEastAsia" w:hAnsiTheme="minorHAnsi"/>
          <w:sz w:val="22"/>
          <w:szCs w:val="22"/>
        </w:rPr>
        <w:t>90</w:t>
      </w:r>
      <w:r w:rsidRPr="003E63B5">
        <w:rPr>
          <w:rFonts w:asciiTheme="minorHAnsi" w:eastAsiaTheme="minorEastAsia" w:hAnsiTheme="minorHAnsi" w:hint="eastAsia"/>
          <w:sz w:val="22"/>
          <w:szCs w:val="22"/>
        </w:rPr>
        <w:t>餘萬。</w:t>
      </w:r>
      <w:r w:rsidR="00E67A1C" w:rsidRPr="003E63B5">
        <w:rPr>
          <w:rFonts w:asciiTheme="minorHAnsi" w:eastAsiaTheme="minorEastAsia" w:hAnsiTheme="minorHAnsi"/>
          <w:sz w:val="22"/>
          <w:szCs w:val="22"/>
        </w:rPr>
        <w:t>500</w:t>
      </w:r>
      <w:r w:rsidR="00E67A1C" w:rsidRPr="003E63B5">
        <w:rPr>
          <w:rFonts w:asciiTheme="minorHAnsi" w:eastAsiaTheme="minorEastAsia" w:hAnsiTheme="minorHAnsi" w:hint="eastAsia"/>
          <w:sz w:val="22"/>
          <w:szCs w:val="22"/>
        </w:rPr>
        <w:t>多億元抵約</w:t>
      </w:r>
      <w:r w:rsidR="00E67A1C" w:rsidRPr="003E63B5">
        <w:rPr>
          <w:rFonts w:asciiTheme="minorHAnsi" w:eastAsiaTheme="minorEastAsia" w:hAnsiTheme="minorHAnsi"/>
          <w:sz w:val="22"/>
          <w:szCs w:val="22"/>
        </w:rPr>
        <w:t>76</w:t>
      </w:r>
      <w:r w:rsidR="00E67A1C" w:rsidRPr="003E63B5">
        <w:rPr>
          <w:rFonts w:asciiTheme="minorHAnsi" w:eastAsiaTheme="minorEastAsia" w:hAnsiTheme="minorHAnsi" w:hint="eastAsia"/>
          <w:sz w:val="22"/>
          <w:szCs w:val="22"/>
        </w:rPr>
        <w:t>億美元</w:t>
      </w:r>
      <w:r w:rsidR="007B6DF4" w:rsidRPr="003E63B5">
        <w:rPr>
          <w:rFonts w:asciiTheme="minorHAnsi" w:eastAsiaTheme="minorEastAsia" w:hAnsiTheme="minorHAnsi" w:hint="eastAsia"/>
          <w:sz w:val="22"/>
          <w:szCs w:val="22"/>
        </w:rPr>
        <w:t>，絕對是巨大的損失</w:t>
      </w:r>
      <w:r w:rsidR="00E67A1C" w:rsidRPr="003E63B5">
        <w:rPr>
          <w:rFonts w:asciiTheme="minorHAnsi" w:eastAsiaTheme="minorEastAsia" w:hAnsiTheme="minorHAnsi" w:hint="eastAsia"/>
          <w:sz w:val="22"/>
          <w:szCs w:val="22"/>
        </w:rPr>
        <w:t>。英國</w:t>
      </w:r>
      <w:r w:rsidR="00E67A1C" w:rsidRPr="003E63B5">
        <w:rPr>
          <w:rFonts w:asciiTheme="minorHAnsi" w:eastAsiaTheme="minorEastAsia" w:hAnsiTheme="minorHAnsi"/>
          <w:sz w:val="22"/>
          <w:szCs w:val="22"/>
        </w:rPr>
        <w:t>2015</w:t>
      </w:r>
      <w:r w:rsidR="00E67A1C" w:rsidRPr="003E63B5">
        <w:rPr>
          <w:rFonts w:asciiTheme="minorHAnsi" w:eastAsiaTheme="minorEastAsia" w:hAnsiTheme="minorHAnsi" w:hint="eastAsia"/>
          <w:sz w:val="22"/>
          <w:szCs w:val="22"/>
        </w:rPr>
        <w:t>年全年在</w:t>
      </w:r>
      <w:r w:rsidR="007A3843" w:rsidRPr="003E63B5">
        <w:rPr>
          <w:rFonts w:asciiTheme="minorHAnsi" w:eastAsiaTheme="minorEastAsia" w:hAnsiTheme="minorHAnsi" w:hint="eastAsia"/>
          <w:sz w:val="22"/>
          <w:szCs w:val="22"/>
        </w:rPr>
        <w:t>金融科技</w:t>
      </w:r>
      <w:r w:rsidR="00E67A1C" w:rsidRPr="003E63B5">
        <w:rPr>
          <w:rFonts w:asciiTheme="minorHAnsi" w:eastAsiaTheme="minorEastAsia" w:hAnsiTheme="minorHAnsi" w:hint="eastAsia"/>
          <w:sz w:val="22"/>
          <w:szCs w:val="22"/>
        </w:rPr>
        <w:t>的集資額</w:t>
      </w:r>
      <w:r w:rsidR="007B6DF4" w:rsidRPr="003E63B5">
        <w:rPr>
          <w:rFonts w:asciiTheme="minorHAnsi" w:eastAsiaTheme="minorEastAsia" w:hAnsiTheme="minorHAnsi" w:hint="eastAsia"/>
          <w:sz w:val="22"/>
          <w:szCs w:val="22"/>
        </w:rPr>
        <w:t>才</w:t>
      </w:r>
      <w:r w:rsidR="00E67A1C" w:rsidRPr="003E63B5">
        <w:rPr>
          <w:rFonts w:asciiTheme="minorHAnsi" w:eastAsiaTheme="minorEastAsia" w:hAnsiTheme="minorHAnsi" w:hint="eastAsia"/>
          <w:sz w:val="22"/>
          <w:szCs w:val="22"/>
        </w:rPr>
        <w:t>不過是六億四千七百五十萬英鎊；</w:t>
      </w:r>
      <w:r w:rsidR="002D2A15" w:rsidRPr="003E63B5">
        <w:rPr>
          <w:rFonts w:asciiTheme="minorHAnsi" w:eastAsiaTheme="minorEastAsia" w:hAnsiTheme="minorHAnsi" w:hint="eastAsia"/>
          <w:sz w:val="22"/>
          <w:szCs w:val="22"/>
        </w:rPr>
        <w:t>據</w:t>
      </w:r>
      <w:r w:rsidR="002D2A15" w:rsidRPr="003E63B5">
        <w:rPr>
          <w:rFonts w:asciiTheme="minorHAnsi" w:eastAsiaTheme="minorEastAsia" w:hAnsiTheme="minorHAnsi" w:cs="Times New Roman"/>
          <w:sz w:val="22"/>
          <w:szCs w:val="22"/>
        </w:rPr>
        <w:t>Mark Tluszcz</w:t>
      </w:r>
      <w:r w:rsidR="00E67A1C" w:rsidRPr="003E63B5">
        <w:rPr>
          <w:rFonts w:asciiTheme="minorHAnsi" w:eastAsiaTheme="minorEastAsia" w:hAnsiTheme="minorHAnsi" w:hint="eastAsia"/>
          <w:sz w:val="22"/>
          <w:szCs w:val="22"/>
        </w:rPr>
        <w:t>按</w:t>
      </w:r>
      <w:r w:rsidR="00E67A1C" w:rsidRPr="003E63B5">
        <w:rPr>
          <w:rFonts w:asciiTheme="minorHAnsi" w:eastAsiaTheme="minorEastAsia" w:hAnsiTheme="minorHAnsi"/>
          <w:i/>
          <w:sz w:val="22"/>
          <w:szCs w:val="22"/>
        </w:rPr>
        <w:t>Innovate Finance</w:t>
      </w:r>
      <w:r w:rsidR="00E67A1C" w:rsidRPr="003E63B5">
        <w:rPr>
          <w:rFonts w:asciiTheme="minorHAnsi" w:eastAsiaTheme="minorEastAsia" w:hAnsiTheme="minorHAnsi"/>
          <w:sz w:val="22"/>
          <w:szCs w:val="22"/>
        </w:rPr>
        <w:t xml:space="preserve"> </w:t>
      </w:r>
      <w:r w:rsidR="00E67A1C" w:rsidRPr="003E63B5">
        <w:rPr>
          <w:rFonts w:asciiTheme="minorHAnsi" w:eastAsiaTheme="minorEastAsia" w:hAnsiTheme="minorHAnsi" w:hint="eastAsia"/>
          <w:sz w:val="22"/>
          <w:szCs w:val="22"/>
        </w:rPr>
        <w:t>的統計，全球</w:t>
      </w:r>
      <w:r w:rsidR="007A3843" w:rsidRPr="003E63B5">
        <w:rPr>
          <w:rFonts w:asciiTheme="minorHAnsi" w:eastAsiaTheme="minorEastAsia" w:hAnsiTheme="minorHAnsi" w:hint="eastAsia"/>
          <w:sz w:val="22"/>
          <w:szCs w:val="22"/>
        </w:rPr>
        <w:t>金融科技</w:t>
      </w:r>
      <w:r w:rsidR="003E4A8E" w:rsidRPr="003E4A8E">
        <w:rPr>
          <w:rFonts w:asciiTheme="minorHAnsi" w:eastAsiaTheme="minorEastAsia" w:hAnsiTheme="minorHAnsi" w:hint="eastAsia"/>
          <w:sz w:val="22"/>
          <w:szCs w:val="22"/>
        </w:rPr>
        <w:t>在</w:t>
      </w:r>
      <w:r w:rsidR="002D2A15" w:rsidRPr="003E63B5">
        <w:rPr>
          <w:rFonts w:asciiTheme="minorHAnsi" w:eastAsiaTheme="minorEastAsia" w:hAnsiTheme="minorHAnsi"/>
          <w:sz w:val="22"/>
          <w:szCs w:val="22"/>
        </w:rPr>
        <w:t>2015</w:t>
      </w:r>
      <w:r w:rsidR="007B6DF4" w:rsidRPr="003E63B5">
        <w:rPr>
          <w:rFonts w:asciiTheme="minorHAnsi" w:eastAsiaTheme="minorEastAsia" w:hAnsiTheme="minorHAnsi" w:hint="eastAsia"/>
          <w:sz w:val="22"/>
          <w:szCs w:val="22"/>
        </w:rPr>
        <w:t>年</w:t>
      </w:r>
      <w:r w:rsidR="003E4A8E" w:rsidRPr="000407B7">
        <w:rPr>
          <w:rFonts w:asciiTheme="minorHAnsi" w:eastAsiaTheme="minorEastAsia" w:hAnsiTheme="minorHAnsi"/>
          <w:sz w:val="22"/>
          <w:szCs w:val="22"/>
        </w:rPr>
        <w:t>的</w:t>
      </w:r>
      <w:r w:rsidR="00B777C0" w:rsidRPr="003E63B5">
        <w:rPr>
          <w:rFonts w:asciiTheme="minorHAnsi" w:eastAsiaTheme="minorEastAsia" w:hAnsiTheme="minorHAnsi" w:hint="eastAsia"/>
          <w:sz w:val="22"/>
          <w:szCs w:val="22"/>
        </w:rPr>
        <w:t>總</w:t>
      </w:r>
      <w:r w:rsidR="00E67A1C" w:rsidRPr="003E63B5">
        <w:rPr>
          <w:rFonts w:asciiTheme="minorHAnsi" w:eastAsiaTheme="minorEastAsia" w:hAnsiTheme="minorHAnsi" w:hint="eastAsia"/>
          <w:sz w:val="22"/>
          <w:szCs w:val="22"/>
        </w:rPr>
        <w:t>集資額亦不過</w:t>
      </w:r>
      <w:r w:rsidR="00B777C0" w:rsidRPr="003E63B5">
        <w:rPr>
          <w:rFonts w:asciiTheme="minorHAnsi" w:eastAsiaTheme="minorEastAsia" w:hAnsiTheme="minorHAnsi" w:hint="eastAsia"/>
          <w:sz w:val="22"/>
          <w:szCs w:val="22"/>
        </w:rPr>
        <w:t>是</w:t>
      </w:r>
      <w:r w:rsidR="00E67A1C" w:rsidRPr="003E63B5">
        <w:rPr>
          <w:rFonts w:asciiTheme="minorHAnsi" w:eastAsiaTheme="minorEastAsia" w:hAnsiTheme="minorHAnsi"/>
          <w:sz w:val="22"/>
          <w:szCs w:val="22"/>
        </w:rPr>
        <w:t>89</w:t>
      </w:r>
      <w:r w:rsidR="00E67A1C" w:rsidRPr="003E63B5">
        <w:rPr>
          <w:rFonts w:asciiTheme="minorHAnsi" w:eastAsiaTheme="minorEastAsia" w:hAnsiTheme="minorHAnsi" w:hint="eastAsia"/>
          <w:sz w:val="22"/>
          <w:szCs w:val="22"/>
        </w:rPr>
        <w:t>億英鎊。</w:t>
      </w:r>
      <w:r w:rsidR="00E67A1C" w:rsidRPr="003E63B5">
        <w:rPr>
          <w:rStyle w:val="ac"/>
          <w:rFonts w:asciiTheme="minorHAnsi" w:eastAsiaTheme="minorEastAsia" w:hAnsiTheme="minorHAnsi"/>
          <w:sz w:val="22"/>
          <w:szCs w:val="22"/>
        </w:rPr>
        <w:footnoteReference w:id="24"/>
      </w:r>
    </w:p>
    <w:p w14:paraId="1551627D" w14:textId="04BF5973" w:rsidR="006074B7" w:rsidRPr="003E63B5" w:rsidRDefault="00D23CE4"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香港監管當局</w:t>
      </w:r>
      <w:r w:rsidR="00D109A6" w:rsidRPr="00D109A6">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包括金管局和證監會</w:t>
      </w:r>
      <w:r w:rsidR="003E4A8E" w:rsidRPr="003E4A8E">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對</w:t>
      </w:r>
      <w:r w:rsidR="007A3843" w:rsidRPr="003E63B5">
        <w:rPr>
          <w:rFonts w:asciiTheme="minorHAnsi" w:eastAsiaTheme="minorEastAsia" w:hAnsiTheme="minorHAnsi" w:hint="eastAsia"/>
          <w:sz w:val="22"/>
          <w:szCs w:val="22"/>
        </w:rPr>
        <w:t>金融科技</w:t>
      </w:r>
      <w:r w:rsidRPr="003E63B5">
        <w:rPr>
          <w:rFonts w:asciiTheme="minorHAnsi" w:eastAsiaTheme="minorEastAsia" w:hAnsiTheme="minorHAnsi" w:hint="eastAsia"/>
          <w:sz w:val="22"/>
          <w:szCs w:val="22"/>
        </w:rPr>
        <w:t>一向較為審慎。在雷曼兄弟倒閉後更是十分保守。在</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年財政預算案指有研究推算，全球在金融科技的投資將由</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年的</w:t>
      </w:r>
      <w:r w:rsidRPr="003E63B5">
        <w:rPr>
          <w:rFonts w:asciiTheme="minorHAnsi" w:eastAsiaTheme="minorEastAsia" w:hAnsiTheme="minorHAnsi"/>
          <w:sz w:val="22"/>
          <w:szCs w:val="22"/>
        </w:rPr>
        <w:t>120</w:t>
      </w:r>
      <w:r w:rsidRPr="003E63B5">
        <w:rPr>
          <w:rFonts w:asciiTheme="minorHAnsi" w:eastAsiaTheme="minorEastAsia" w:hAnsiTheme="minorHAnsi" w:hint="eastAsia"/>
          <w:sz w:val="22"/>
          <w:szCs w:val="22"/>
        </w:rPr>
        <w:t>億美元增至</w:t>
      </w:r>
      <w:r w:rsidRPr="003E63B5">
        <w:rPr>
          <w:rFonts w:asciiTheme="minorHAnsi" w:eastAsiaTheme="minorEastAsia" w:hAnsiTheme="minorHAnsi"/>
          <w:sz w:val="22"/>
          <w:szCs w:val="22"/>
        </w:rPr>
        <w:t>2020</w:t>
      </w:r>
      <w:r w:rsidRPr="003E63B5">
        <w:rPr>
          <w:rFonts w:asciiTheme="minorHAnsi" w:eastAsiaTheme="minorEastAsia" w:hAnsiTheme="minorHAnsi" w:hint="eastAsia"/>
          <w:sz w:val="22"/>
          <w:szCs w:val="22"/>
        </w:rPr>
        <w:t>年超過</w:t>
      </w:r>
      <w:r w:rsidRPr="003E63B5">
        <w:rPr>
          <w:rFonts w:asciiTheme="minorHAnsi" w:eastAsiaTheme="minorEastAsia" w:hAnsiTheme="minorHAnsi"/>
          <w:sz w:val="22"/>
          <w:szCs w:val="22"/>
        </w:rPr>
        <w:t>460</w:t>
      </w:r>
      <w:r w:rsidRPr="003E63B5">
        <w:rPr>
          <w:rFonts w:asciiTheme="minorHAnsi" w:eastAsiaTheme="minorEastAsia" w:hAnsiTheme="minorHAnsi" w:hint="eastAsia"/>
          <w:sz w:val="22"/>
          <w:szCs w:val="22"/>
        </w:rPr>
        <w:t>億美元，並首次發表推動</w:t>
      </w:r>
      <w:r w:rsidR="007A3843" w:rsidRPr="003E63B5">
        <w:rPr>
          <w:rFonts w:asciiTheme="minorHAnsi" w:eastAsiaTheme="minorEastAsia" w:hAnsiTheme="minorHAnsi" w:hint="eastAsia"/>
          <w:sz w:val="22"/>
          <w:szCs w:val="22"/>
        </w:rPr>
        <w:t>金融科技</w:t>
      </w:r>
      <w:r w:rsidRPr="003E63B5">
        <w:rPr>
          <w:rFonts w:asciiTheme="minorHAnsi" w:eastAsiaTheme="minorEastAsia" w:hAnsiTheme="minorHAnsi" w:hint="eastAsia"/>
          <w:sz w:val="22"/>
          <w:szCs w:val="22"/>
        </w:rPr>
        <w:t>的言論。金管局、證監會和保險業監理處</w:t>
      </w:r>
      <w:r w:rsidR="007A3843" w:rsidRPr="003E63B5">
        <w:rPr>
          <w:rFonts w:asciiTheme="minorHAnsi" w:eastAsiaTheme="minorEastAsia" w:hAnsiTheme="minorHAnsi" w:hint="eastAsia"/>
          <w:sz w:val="22"/>
          <w:szCs w:val="22"/>
        </w:rPr>
        <w:t>已經</w:t>
      </w:r>
      <w:r w:rsidRPr="003E63B5">
        <w:rPr>
          <w:rFonts w:asciiTheme="minorHAnsi" w:eastAsiaTheme="minorEastAsia" w:hAnsiTheme="minorHAnsi" w:hint="eastAsia"/>
          <w:sz w:val="22"/>
          <w:szCs w:val="22"/>
        </w:rPr>
        <w:t>協辦一個金融科技專用平台，與業界保持溝通，確保市場在推出創新的金融產品切合市場需要，並評估投資者的認知和風險承擔能力。金融科技督</w:t>
      </w:r>
      <w:r w:rsidRPr="003E63B5">
        <w:rPr>
          <w:rFonts w:asciiTheme="minorHAnsi" w:eastAsiaTheme="minorEastAsia" w:hAnsiTheme="minorHAnsi" w:hint="eastAsia"/>
          <w:sz w:val="22"/>
          <w:szCs w:val="22"/>
        </w:rPr>
        <w:lastRenderedPageBreak/>
        <w:t>導小組主席、財經事務及庫務局長陳家強並表明：建議中的平台發展初期，只有專業投資者才可成為</w:t>
      </w:r>
      <w:r w:rsidRPr="003E63B5">
        <w:rPr>
          <w:rFonts w:asciiTheme="minorHAnsi" w:eastAsiaTheme="minorEastAsia" w:hAnsiTheme="minorHAnsi"/>
          <w:sz w:val="22"/>
          <w:szCs w:val="22"/>
        </w:rPr>
        <w:t>P2P</w:t>
      </w:r>
      <w:r w:rsidRPr="003E63B5">
        <w:rPr>
          <w:rFonts w:asciiTheme="minorHAnsi" w:eastAsiaTheme="minorEastAsia" w:hAnsiTheme="minorHAnsi" w:hint="eastAsia"/>
          <w:sz w:val="22"/>
          <w:szCs w:val="22"/>
        </w:rPr>
        <w:t>的貸款方。業界則認為這限制會有礙行業的發展，亦違背互聯網金融的普惠金融精神。</w:t>
      </w:r>
      <w:r w:rsidRPr="003E63B5">
        <w:rPr>
          <w:rFonts w:asciiTheme="minorHAnsi" w:eastAsiaTheme="minorEastAsia" w:hAnsiTheme="minorHAnsi"/>
          <w:sz w:val="22"/>
          <w:szCs w:val="22"/>
          <w:vertAlign w:val="superscript"/>
        </w:rPr>
        <w:footnoteReference w:id="25"/>
      </w:r>
      <w:r w:rsidRPr="003E63B5">
        <w:rPr>
          <w:rFonts w:asciiTheme="minorHAnsi" w:eastAsiaTheme="minorEastAsia" w:hAnsiTheme="minorHAnsi"/>
          <w:sz w:val="22"/>
          <w:szCs w:val="22"/>
        </w:rPr>
        <w:t xml:space="preserve"> Monexo</w:t>
      </w:r>
      <w:r w:rsidRPr="003E63B5">
        <w:rPr>
          <w:rFonts w:asciiTheme="minorHAnsi" w:eastAsiaTheme="minorEastAsia" w:hAnsiTheme="minorHAnsi" w:hint="eastAsia"/>
          <w:sz w:val="22"/>
          <w:szCs w:val="22"/>
        </w:rPr>
        <w:t>創辦人兼行政總裁</w:t>
      </w:r>
      <w:r w:rsidRPr="003E63B5">
        <w:rPr>
          <w:rFonts w:asciiTheme="minorHAnsi" w:eastAsiaTheme="minorEastAsia" w:hAnsiTheme="minorHAnsi"/>
          <w:sz w:val="22"/>
          <w:szCs w:val="22"/>
        </w:rPr>
        <w:t>Mukesh Bubna</w:t>
      </w:r>
      <w:r w:rsidRPr="003E63B5">
        <w:rPr>
          <w:rFonts w:asciiTheme="minorHAnsi" w:eastAsiaTheme="minorEastAsia" w:hAnsiTheme="minorHAnsi" w:hint="eastAsia"/>
          <w:sz w:val="22"/>
          <w:szCs w:val="22"/>
        </w:rPr>
        <w:t>指出其他市場如英國、新加坡、中國、</w:t>
      </w:r>
      <w:r w:rsidR="00D109A6" w:rsidRPr="00D109A6">
        <w:rPr>
          <w:rFonts w:asciiTheme="minorHAnsi" w:eastAsiaTheme="minorEastAsia" w:hAnsiTheme="minorHAnsi" w:hint="eastAsia"/>
          <w:sz w:val="22"/>
          <w:szCs w:val="22"/>
        </w:rPr>
        <w:t>紐</w:t>
      </w:r>
      <w:r w:rsidRPr="003E63B5">
        <w:rPr>
          <w:rFonts w:asciiTheme="minorHAnsi" w:eastAsiaTheme="minorEastAsia" w:hAnsiTheme="minorHAnsi" w:hint="eastAsia"/>
          <w:sz w:val="22"/>
          <w:szCs w:val="22"/>
        </w:rPr>
        <w:t>西蘭等，均容許所有人士參與。他建議政府從教育方面着手，並</w:t>
      </w:r>
      <w:r w:rsidRPr="003E63B5">
        <w:rPr>
          <w:rFonts w:asciiTheme="minorHAnsi" w:eastAsiaTheme="minorEastAsia" w:hAnsiTheme="minorHAnsi" w:hint="eastAsia"/>
          <w:b/>
          <w:sz w:val="22"/>
          <w:szCs w:val="22"/>
        </w:rPr>
        <w:t>考慮要求</w:t>
      </w:r>
      <w:r w:rsidRPr="003E63B5">
        <w:rPr>
          <w:rFonts w:asciiTheme="minorHAnsi" w:eastAsiaTheme="minorEastAsia" w:hAnsiTheme="minorHAnsi"/>
          <w:b/>
          <w:sz w:val="22"/>
          <w:szCs w:val="22"/>
        </w:rPr>
        <w:t>P2P</w:t>
      </w:r>
      <w:r w:rsidRPr="003E63B5">
        <w:rPr>
          <w:rFonts w:asciiTheme="minorHAnsi" w:eastAsiaTheme="minorEastAsia" w:hAnsiTheme="minorHAnsi" w:hint="eastAsia"/>
          <w:b/>
          <w:sz w:val="22"/>
          <w:szCs w:val="22"/>
        </w:rPr>
        <w:t>平台定期遞交由獨立調查機構審核的報告，以確保平台不發放誤導的訉息、提供足夠清晰和準確的訊息，公平的交易條件和及時的回饋</w:t>
      </w:r>
      <w:r w:rsidRPr="003E63B5">
        <w:rPr>
          <w:rFonts w:asciiTheme="minorHAnsi" w:eastAsiaTheme="minorEastAsia" w:hAnsiTheme="minorHAnsi" w:hint="eastAsia"/>
          <w:sz w:val="22"/>
          <w:szCs w:val="22"/>
        </w:rPr>
        <w:t>。互聯網金融公會主席、</w:t>
      </w:r>
      <w:r w:rsidRPr="003E63B5">
        <w:rPr>
          <w:rFonts w:asciiTheme="minorHAnsi" w:eastAsiaTheme="minorEastAsia" w:hAnsiTheme="minorHAnsi"/>
          <w:sz w:val="22"/>
          <w:szCs w:val="22"/>
        </w:rPr>
        <w:t>WeLab</w:t>
      </w:r>
      <w:r w:rsidRPr="003E63B5">
        <w:rPr>
          <w:rFonts w:asciiTheme="minorHAnsi" w:eastAsiaTheme="minorEastAsia" w:hAnsiTheme="minorHAnsi" w:hint="eastAsia"/>
          <w:sz w:val="22"/>
          <w:szCs w:val="22"/>
        </w:rPr>
        <w:t>創辦人兼行政總裁龍沛智也同意從監管平台入手比從限制參與平台人士的資格為佳。英國正是循這方向完善它對</w:t>
      </w:r>
      <w:r w:rsidR="007A3843" w:rsidRPr="003E63B5">
        <w:rPr>
          <w:rFonts w:asciiTheme="minorHAnsi" w:eastAsiaTheme="minorEastAsia" w:hAnsiTheme="minorHAnsi" w:hint="eastAsia"/>
          <w:sz w:val="22"/>
          <w:szCs w:val="22"/>
        </w:rPr>
        <w:t>金融科技</w:t>
      </w:r>
      <w:r w:rsidRPr="003E63B5">
        <w:rPr>
          <w:rFonts w:asciiTheme="minorHAnsi" w:eastAsiaTheme="minorEastAsia" w:hAnsiTheme="minorHAnsi" w:hint="eastAsia"/>
          <w:sz w:val="22"/>
          <w:szCs w:val="22"/>
        </w:rPr>
        <w:t>的監管，值得我們借鑒。</w:t>
      </w:r>
      <w:r w:rsidRPr="003E63B5">
        <w:rPr>
          <w:rFonts w:asciiTheme="minorHAnsi" w:eastAsiaTheme="minorEastAsia" w:hAnsiTheme="minorHAnsi"/>
          <w:sz w:val="22"/>
          <w:szCs w:val="22"/>
          <w:vertAlign w:val="superscript"/>
        </w:rPr>
        <w:footnoteReference w:id="26"/>
      </w:r>
      <w:r w:rsidRPr="003E63B5">
        <w:rPr>
          <w:rFonts w:asciiTheme="minorHAnsi" w:eastAsiaTheme="minorEastAsia" w:hAnsiTheme="minorHAnsi"/>
          <w:sz w:val="22"/>
          <w:szCs w:val="22"/>
        </w:rPr>
        <w:t xml:space="preserve"> </w:t>
      </w:r>
      <w:r w:rsidRPr="003E63B5">
        <w:rPr>
          <w:rFonts w:asciiTheme="minorHAnsi" w:eastAsiaTheme="minorEastAsia" w:hAnsiTheme="minorHAnsi" w:hint="eastAsia"/>
          <w:sz w:val="22"/>
          <w:szCs w:val="22"/>
        </w:rPr>
        <w:t>英國的金融行為監管局</w:t>
      </w:r>
      <w:r w:rsidRPr="003E63B5">
        <w:rPr>
          <w:rFonts w:asciiTheme="minorHAnsi" w:eastAsiaTheme="minorEastAsia" w:hAnsiTheme="minorHAnsi"/>
          <w:sz w:val="22"/>
          <w:szCs w:val="22"/>
        </w:rPr>
        <w:t xml:space="preserve"> (Financial Conduct Authority)</w:t>
      </w:r>
      <w:r w:rsidRPr="003E63B5">
        <w:rPr>
          <w:rFonts w:asciiTheme="minorHAnsi" w:eastAsiaTheme="minorEastAsia" w:hAnsiTheme="minorHAnsi" w:hint="eastAsia"/>
          <w:sz w:val="22"/>
          <w:szCs w:val="22"/>
        </w:rPr>
        <w:t>對金融網站平台起碼有下列方面的要求</w:t>
      </w:r>
      <w:r w:rsidR="007A3843"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起碼資本要求</w:t>
      </w:r>
      <w:r w:rsidRPr="003E63B5">
        <w:rPr>
          <w:rFonts w:asciiTheme="minorHAnsi" w:eastAsiaTheme="minorEastAsia" w:hAnsiTheme="minorHAnsi"/>
          <w:sz w:val="22"/>
          <w:szCs w:val="22"/>
        </w:rPr>
        <w:t>(Minimum Capital Requirements)</w:t>
      </w:r>
      <w:r w:rsidR="00D109A6">
        <w:rPr>
          <w:sz w:val="22"/>
          <w:szCs w:val="22"/>
        </w:rPr>
        <w:t>、</w:t>
      </w:r>
      <w:r w:rsidRPr="003E63B5">
        <w:rPr>
          <w:rFonts w:asciiTheme="minorHAnsi" w:eastAsiaTheme="minorEastAsia" w:hAnsiTheme="minorHAnsi" w:hint="eastAsia"/>
          <w:sz w:val="22"/>
          <w:szCs w:val="22"/>
        </w:rPr>
        <w:t>客戶金錢調用規定</w:t>
      </w:r>
      <w:r w:rsidRPr="003E63B5">
        <w:rPr>
          <w:rFonts w:asciiTheme="minorHAnsi" w:eastAsiaTheme="minorEastAsia" w:hAnsiTheme="minorHAnsi"/>
          <w:sz w:val="22"/>
          <w:szCs w:val="22"/>
        </w:rPr>
        <w:t>(Client Money Rules)</w:t>
      </w:r>
      <w:r w:rsidR="00D109A6">
        <w:rPr>
          <w:sz w:val="22"/>
          <w:szCs w:val="22"/>
        </w:rPr>
        <w:t>、</w:t>
      </w:r>
      <w:r w:rsidRPr="003E63B5">
        <w:rPr>
          <w:rFonts w:asciiTheme="minorHAnsi" w:eastAsiaTheme="minorEastAsia" w:hAnsiTheme="minorHAnsi" w:hint="eastAsia"/>
          <w:sz w:val="22"/>
          <w:szCs w:val="22"/>
        </w:rPr>
        <w:t>貸款人無法償還善後處理方案</w:t>
      </w:r>
      <w:r w:rsidRPr="003E63B5">
        <w:rPr>
          <w:rFonts w:asciiTheme="minorHAnsi" w:eastAsiaTheme="minorEastAsia" w:hAnsiTheme="minorHAnsi"/>
          <w:sz w:val="22"/>
          <w:szCs w:val="22"/>
        </w:rPr>
        <w:t>(Arrangements for Successor Loan Servicing)</w:t>
      </w:r>
      <w:r w:rsidR="00D109A6">
        <w:rPr>
          <w:sz w:val="22"/>
          <w:szCs w:val="22"/>
        </w:rPr>
        <w:t>、</w:t>
      </w:r>
      <w:r w:rsidRPr="003E63B5">
        <w:rPr>
          <w:rFonts w:asciiTheme="minorHAnsi" w:eastAsiaTheme="minorEastAsia" w:hAnsiTheme="minorHAnsi" w:hint="eastAsia"/>
          <w:sz w:val="22"/>
          <w:szCs w:val="22"/>
        </w:rPr>
        <w:t>投資者對投入資金反悔有條件下取回規定</w:t>
      </w:r>
      <w:r w:rsidRPr="003E63B5">
        <w:rPr>
          <w:rFonts w:asciiTheme="minorHAnsi" w:eastAsiaTheme="minorEastAsia" w:hAnsiTheme="minorHAnsi"/>
          <w:sz w:val="22"/>
          <w:szCs w:val="22"/>
        </w:rPr>
        <w:t>(Cancellation Rights)</w:t>
      </w:r>
      <w:r w:rsidR="00D109A6">
        <w:rPr>
          <w:sz w:val="22"/>
          <w:szCs w:val="22"/>
        </w:rPr>
        <w:t>、</w:t>
      </w:r>
      <w:r w:rsidRPr="003E63B5">
        <w:rPr>
          <w:rFonts w:asciiTheme="minorHAnsi" w:eastAsiaTheme="minorEastAsia" w:hAnsiTheme="minorHAnsi" w:hint="eastAsia"/>
          <w:sz w:val="22"/>
          <w:szCs w:val="22"/>
        </w:rPr>
        <w:t>訊息披露規定</w:t>
      </w:r>
      <w:r w:rsidRPr="003E63B5">
        <w:rPr>
          <w:rFonts w:asciiTheme="minorHAnsi" w:eastAsiaTheme="minorEastAsia" w:hAnsiTheme="minorHAnsi"/>
          <w:sz w:val="22"/>
          <w:szCs w:val="22"/>
        </w:rPr>
        <w:t>(Disclosure Requirements)</w:t>
      </w:r>
      <w:r w:rsidR="00D109A6">
        <w:rPr>
          <w:sz w:val="22"/>
          <w:szCs w:val="22"/>
        </w:rPr>
        <w:t>、</w:t>
      </w:r>
      <w:r w:rsidRPr="003E63B5">
        <w:rPr>
          <w:rFonts w:asciiTheme="minorHAnsi" w:eastAsiaTheme="minorEastAsia" w:hAnsiTheme="minorHAnsi" w:hint="eastAsia"/>
          <w:sz w:val="22"/>
          <w:szCs w:val="22"/>
        </w:rPr>
        <w:t>糾紛處理辦法</w:t>
      </w:r>
      <w:r w:rsidRPr="003E63B5">
        <w:rPr>
          <w:rFonts w:asciiTheme="minorHAnsi" w:eastAsiaTheme="minorEastAsia" w:hAnsiTheme="minorHAnsi"/>
          <w:sz w:val="22"/>
          <w:szCs w:val="22"/>
        </w:rPr>
        <w:t xml:space="preserve">(Dispute Resolution Provisions) </w:t>
      </w:r>
      <w:r w:rsidRPr="003E63B5">
        <w:rPr>
          <w:rFonts w:asciiTheme="minorHAnsi" w:eastAsiaTheme="minorEastAsia" w:hAnsiTheme="minorHAnsi" w:hint="eastAsia"/>
          <w:sz w:val="22"/>
          <w:szCs w:val="22"/>
        </w:rPr>
        <w:t>等。</w:t>
      </w:r>
    </w:p>
    <w:p w14:paraId="116CF309" w14:textId="2AB7B3DC" w:rsidR="00320118" w:rsidRPr="003E63B5" w:rsidRDefault="00813B84"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sz w:val="22"/>
          <w:szCs w:val="22"/>
        </w:rPr>
        <w:t>2015</w:t>
      </w:r>
      <w:r w:rsidR="00320118" w:rsidRPr="003E63B5">
        <w:rPr>
          <w:rFonts w:asciiTheme="minorHAnsi" w:eastAsiaTheme="minorEastAsia" w:hAnsiTheme="minorHAnsi" w:hint="eastAsia"/>
          <w:sz w:val="22"/>
          <w:szCs w:val="22"/>
        </w:rPr>
        <w:t>年</w:t>
      </w:r>
      <w:r w:rsidRPr="003E63B5">
        <w:rPr>
          <w:rFonts w:asciiTheme="minorHAnsi" w:eastAsiaTheme="minorEastAsia" w:hAnsiTheme="minorHAnsi" w:hint="eastAsia"/>
          <w:sz w:val="22"/>
          <w:szCs w:val="22"/>
        </w:rPr>
        <w:t>底</w:t>
      </w:r>
      <w:r w:rsidR="00320118" w:rsidRPr="003E63B5">
        <w:rPr>
          <w:rFonts w:asciiTheme="minorHAnsi" w:eastAsiaTheme="minorEastAsia" w:hAnsiTheme="minorHAnsi" w:hint="eastAsia"/>
          <w:sz w:val="22"/>
          <w:szCs w:val="22"/>
        </w:rPr>
        <w:t>英國</w:t>
      </w:r>
      <w:r w:rsidRPr="003E63B5">
        <w:rPr>
          <w:rFonts w:asciiTheme="minorHAnsi" w:eastAsiaTheme="minorEastAsia" w:hAnsiTheme="minorHAnsi" w:hint="eastAsia"/>
          <w:sz w:val="22"/>
          <w:szCs w:val="22"/>
        </w:rPr>
        <w:t>金融行為監管局</w:t>
      </w:r>
      <w:r w:rsidR="00EB2B7C" w:rsidRPr="003E63B5">
        <w:rPr>
          <w:rFonts w:asciiTheme="minorHAnsi" w:eastAsiaTheme="minorEastAsia" w:hAnsiTheme="minorHAnsi"/>
          <w:sz w:val="22"/>
          <w:szCs w:val="22"/>
        </w:rPr>
        <w:t>(Financial Conduct Authority)</w:t>
      </w:r>
      <w:r w:rsidRPr="003E63B5">
        <w:rPr>
          <w:rFonts w:asciiTheme="minorHAnsi" w:eastAsiaTheme="minorEastAsia" w:hAnsiTheme="minorHAnsi" w:hint="eastAsia"/>
          <w:sz w:val="22"/>
          <w:szCs w:val="22"/>
        </w:rPr>
        <w:t>發表了一份</w:t>
      </w:r>
      <w:r w:rsidR="00EB2B7C" w:rsidRPr="003E63B5">
        <w:rPr>
          <w:rFonts w:asciiTheme="minorHAnsi" w:eastAsiaTheme="minorEastAsia" w:hAnsiTheme="minorHAnsi" w:hint="eastAsia"/>
          <w:sz w:val="22"/>
          <w:szCs w:val="22"/>
          <w:lang w:eastAsia="zh-HK"/>
        </w:rPr>
        <w:t>名為</w:t>
      </w:r>
      <w:r w:rsidRPr="003E63B5">
        <w:rPr>
          <w:rFonts w:asciiTheme="minorHAnsi" w:eastAsiaTheme="minorEastAsia" w:hAnsiTheme="minorHAnsi"/>
          <w:sz w:val="22"/>
          <w:szCs w:val="22"/>
        </w:rPr>
        <w:t xml:space="preserve"> Regulatory Sandbox</w:t>
      </w:r>
      <w:r w:rsidR="00D109A6" w:rsidRPr="00D109A6">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監管沙盤</w:t>
      </w:r>
      <w:r w:rsidR="00D109A6" w:rsidRPr="00D109A6">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的報告書。這份二十餘頁的報告書提出了「先實驗後推出」的監管方向。所謂沙盤，指像玩泥沙一樣，泥沙可塑性高，又可隨時由頭再試。</w:t>
      </w:r>
      <w:r w:rsidR="00E87386" w:rsidRPr="003E63B5">
        <w:rPr>
          <w:rFonts w:asciiTheme="minorHAnsi" w:eastAsiaTheme="minorEastAsia" w:hAnsiTheme="minorHAnsi" w:hint="eastAsia"/>
          <w:sz w:val="22"/>
          <w:szCs w:val="22"/>
        </w:rPr>
        <w:t>沙盤提供一個安全的環境，讓企業可測試他們的新產品和經營模式，卻免於即時接受全面和正常的監管。</w:t>
      </w:r>
      <w:r w:rsidR="00E87386" w:rsidRPr="003E63B5">
        <w:rPr>
          <w:rStyle w:val="ac"/>
          <w:rFonts w:asciiTheme="minorHAnsi" w:eastAsiaTheme="minorEastAsia" w:hAnsiTheme="minorHAnsi"/>
          <w:sz w:val="22"/>
          <w:szCs w:val="22"/>
        </w:rPr>
        <w:footnoteReference w:id="27"/>
      </w:r>
      <w:r w:rsidR="00D109A6">
        <w:rPr>
          <w:rFonts w:asciiTheme="minorHAnsi" w:eastAsiaTheme="minorEastAsia" w:hAnsiTheme="minorHAnsi" w:hint="eastAsia"/>
          <w:sz w:val="22"/>
          <w:szCs w:val="22"/>
          <w:lang w:eastAsia="zh-HK"/>
        </w:rPr>
        <w:t xml:space="preserve"> </w:t>
      </w:r>
      <w:r w:rsidR="00E87386" w:rsidRPr="003E63B5">
        <w:rPr>
          <w:rFonts w:asciiTheme="minorHAnsi" w:eastAsiaTheme="minorEastAsia" w:hAnsiTheme="minorHAnsi" w:hint="eastAsia"/>
          <w:sz w:val="22"/>
          <w:szCs w:val="22"/>
        </w:rPr>
        <w:t>一個例子是</w:t>
      </w:r>
      <w:r w:rsidR="00157C14" w:rsidRPr="003E63B5">
        <w:rPr>
          <w:rFonts w:asciiTheme="minorHAnsi" w:eastAsiaTheme="minorEastAsia" w:hAnsiTheme="minorHAnsi" w:hint="eastAsia"/>
          <w:sz w:val="22"/>
          <w:szCs w:val="22"/>
        </w:rPr>
        <w:t>有企業想測試</w:t>
      </w:r>
      <w:r w:rsidR="00E87386" w:rsidRPr="003E63B5">
        <w:rPr>
          <w:rFonts w:asciiTheme="minorHAnsi" w:eastAsiaTheme="minorEastAsia" w:hAnsiTheme="minorHAnsi" w:hint="eastAsia"/>
          <w:sz w:val="22"/>
          <w:szCs w:val="22"/>
        </w:rPr>
        <w:t>用人工智能</w:t>
      </w:r>
      <w:r w:rsidR="00157C14" w:rsidRPr="003E63B5">
        <w:rPr>
          <w:rFonts w:asciiTheme="minorHAnsi" w:eastAsiaTheme="minorEastAsia" w:hAnsiTheme="minorHAnsi" w:hint="eastAsia"/>
          <w:sz w:val="22"/>
          <w:szCs w:val="22"/>
        </w:rPr>
        <w:t>為客戶提供投資上的意見，在沙盤的環境下，有自願參加的客人領取了機械人意見後，在未落盤前有真人評估機械人的意見和與客戶互動的情況。監管者亦可評估操作對保障客戶方面是否足夠</w:t>
      </w:r>
      <w:r w:rsidR="0036138C" w:rsidRPr="003E63B5">
        <w:rPr>
          <w:rFonts w:asciiTheme="minorHAnsi" w:eastAsiaTheme="minorEastAsia" w:hAnsiTheme="minorHAnsi" w:hint="eastAsia"/>
          <w:sz w:val="22"/>
          <w:szCs w:val="22"/>
        </w:rPr>
        <w:t>，再評估有沒有需要以立法方式保障客戶</w:t>
      </w:r>
      <w:r w:rsidR="00157C14" w:rsidRPr="003E63B5">
        <w:rPr>
          <w:rFonts w:asciiTheme="minorHAnsi" w:eastAsiaTheme="minorEastAsia" w:hAnsiTheme="minorHAnsi" w:hint="eastAsia"/>
          <w:sz w:val="22"/>
          <w:szCs w:val="22"/>
        </w:rPr>
        <w:t>。</w:t>
      </w:r>
      <w:r w:rsidR="009278AB" w:rsidRPr="003E63B5">
        <w:rPr>
          <w:rFonts w:asciiTheme="minorHAnsi" w:eastAsiaTheme="minorEastAsia" w:hAnsiTheme="minorHAnsi" w:hint="eastAsia"/>
          <w:sz w:val="22"/>
          <w:szCs w:val="22"/>
        </w:rPr>
        <w:t>繼英國後，澳洲、馬來西亞和新加坡也</w:t>
      </w:r>
      <w:r w:rsidR="000B3CDD" w:rsidRPr="003E63B5">
        <w:rPr>
          <w:rFonts w:asciiTheme="minorHAnsi" w:eastAsiaTheme="minorEastAsia" w:hAnsiTheme="minorHAnsi" w:hint="eastAsia"/>
          <w:sz w:val="22"/>
          <w:szCs w:val="22"/>
        </w:rPr>
        <w:t>相繼</w:t>
      </w:r>
      <w:r w:rsidR="009278AB" w:rsidRPr="003E63B5">
        <w:rPr>
          <w:rFonts w:asciiTheme="minorHAnsi" w:eastAsiaTheme="minorEastAsia" w:hAnsiTheme="minorHAnsi" w:hint="eastAsia"/>
          <w:sz w:val="22"/>
          <w:szCs w:val="22"/>
        </w:rPr>
        <w:t>提出引入監管沙盤的建</w:t>
      </w:r>
      <w:r w:rsidR="009278AB" w:rsidRPr="003E63B5">
        <w:rPr>
          <w:rFonts w:asciiTheme="minorHAnsi" w:eastAsiaTheme="minorEastAsia" w:hAnsiTheme="minorHAnsi" w:hint="eastAsia"/>
          <w:sz w:val="22"/>
          <w:szCs w:val="22"/>
        </w:rPr>
        <w:lastRenderedPageBreak/>
        <w:t>議，而香港亦</w:t>
      </w:r>
      <w:r w:rsidR="000B3CDD" w:rsidRPr="003E63B5">
        <w:rPr>
          <w:rFonts w:asciiTheme="minorHAnsi" w:eastAsiaTheme="minorEastAsia" w:hAnsiTheme="minorHAnsi" w:hint="eastAsia"/>
          <w:sz w:val="22"/>
          <w:szCs w:val="22"/>
        </w:rPr>
        <w:t>已</w:t>
      </w:r>
      <w:r w:rsidR="009278AB" w:rsidRPr="003E63B5">
        <w:rPr>
          <w:rFonts w:asciiTheme="minorHAnsi" w:eastAsiaTheme="minorEastAsia" w:hAnsiTheme="minorHAnsi" w:hint="eastAsia"/>
          <w:sz w:val="22"/>
          <w:szCs w:val="22"/>
        </w:rPr>
        <w:t>宣布推出監管沙盤，但對象暫時只限於</w:t>
      </w:r>
      <w:r w:rsidR="00D352F6" w:rsidRPr="003E63B5">
        <w:rPr>
          <w:rFonts w:asciiTheme="minorHAnsi" w:eastAsiaTheme="minorEastAsia" w:hAnsiTheme="minorHAnsi" w:hint="eastAsia"/>
          <w:sz w:val="22"/>
          <w:szCs w:val="22"/>
        </w:rPr>
        <w:t>獲授權機構。</w:t>
      </w:r>
    </w:p>
    <w:p w14:paraId="1BB44F2D" w14:textId="79CDD555" w:rsidR="003F7A06" w:rsidRDefault="003F7A06"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其實，</w:t>
      </w:r>
      <w:r w:rsidR="009278AB" w:rsidRPr="003E63B5">
        <w:rPr>
          <w:rFonts w:asciiTheme="minorHAnsi" w:eastAsiaTheme="minorEastAsia" w:hAnsiTheme="minorHAnsi" w:hint="eastAsia"/>
          <w:sz w:val="22"/>
          <w:szCs w:val="22"/>
        </w:rPr>
        <w:t>金融科技</w:t>
      </w:r>
      <w:r w:rsidRPr="003E63B5">
        <w:rPr>
          <w:rFonts w:asciiTheme="minorHAnsi" w:eastAsiaTheme="minorEastAsia" w:hAnsiTheme="minorHAnsi" w:hint="eastAsia"/>
          <w:sz w:val="22"/>
          <w:szCs w:val="22"/>
        </w:rPr>
        <w:t>涉及互不相識的人在互聯網上進行金錢交易，因此適切的監管實有需要。即是說：在控制風險尤其是防止詐騙之餘可盡量讓市場自由發展。最起碼的要求是平台負責人和參與平台人士的權利和責任都要明文說清楚，並獲雙方同意下才進行交易；</w:t>
      </w:r>
      <w:r w:rsidRPr="003E63B5">
        <w:rPr>
          <w:rFonts w:asciiTheme="minorHAnsi" w:eastAsiaTheme="minorEastAsia" w:hAnsiTheme="minorHAnsi"/>
          <w:sz w:val="22"/>
          <w:szCs w:val="22"/>
        </w:rPr>
        <w:t xml:space="preserve"> P2P</w:t>
      </w:r>
      <w:r w:rsidRPr="003E63B5">
        <w:rPr>
          <w:rFonts w:asciiTheme="minorHAnsi" w:eastAsiaTheme="minorEastAsia" w:hAnsiTheme="minorHAnsi" w:hint="eastAsia"/>
          <w:sz w:val="22"/>
          <w:szCs w:val="22"/>
        </w:rPr>
        <w:t>平台宜定期遞交交易和財務資料給監管機構審核；發放失實訊息或以高回報吸納資金都要負刑責。至於平台向誰開放則宜由平台負責人自行決定。要保障小投資者，與其禁絕參與，倒不如限制投資額為收入的某倍數或百分比。</w:t>
      </w:r>
    </w:p>
    <w:p w14:paraId="67B1FB10" w14:textId="77777777" w:rsidR="008B5DDA" w:rsidRPr="003E63B5" w:rsidRDefault="008B5DDA" w:rsidP="003E63B5">
      <w:pPr>
        <w:spacing w:before="240" w:line="360" w:lineRule="auto"/>
        <w:jc w:val="both"/>
        <w:rPr>
          <w:rFonts w:asciiTheme="minorHAnsi" w:eastAsia="SimSun" w:hAnsiTheme="minorHAnsi"/>
          <w:sz w:val="22"/>
          <w:szCs w:val="22"/>
          <w:lang w:eastAsia="zh-CN"/>
        </w:rPr>
      </w:pPr>
    </w:p>
    <w:p w14:paraId="6F4E3FF2" w14:textId="687E25F2" w:rsidR="00022551" w:rsidRPr="003E63B5" w:rsidRDefault="00362013" w:rsidP="003E63B5">
      <w:pPr>
        <w:pStyle w:val="2"/>
      </w:pPr>
      <w:r w:rsidRPr="003E63B5">
        <w:rPr>
          <w:rFonts w:ascii="Calibri" w:hAnsi="Calibri"/>
        </w:rPr>
        <w:t xml:space="preserve">6 </w:t>
      </w:r>
      <w:r w:rsidR="005F578E" w:rsidRPr="003E63B5">
        <w:rPr>
          <w:rFonts w:hint="eastAsia"/>
        </w:rPr>
        <w:t>保險業</w:t>
      </w:r>
    </w:p>
    <w:p w14:paraId="774B351F" w14:textId="0D24A868" w:rsidR="00C90E45" w:rsidRPr="003E63B5" w:rsidRDefault="00CE2693" w:rsidP="003E63B5">
      <w:pPr>
        <w:spacing w:before="240" w:line="360" w:lineRule="auto"/>
        <w:jc w:val="both"/>
        <w:rPr>
          <w:rFonts w:asciiTheme="minorHAnsi" w:eastAsia="SimSun" w:hAnsiTheme="minorHAnsi"/>
          <w:b/>
          <w:lang w:eastAsia="zh-CN"/>
        </w:rPr>
      </w:pPr>
      <w:r w:rsidRPr="003E63B5">
        <w:rPr>
          <w:rFonts w:asciiTheme="minorHAnsi" w:eastAsiaTheme="minorEastAsia" w:hAnsiTheme="minorHAnsi" w:hint="eastAsia"/>
          <w:sz w:val="22"/>
          <w:szCs w:val="22"/>
        </w:rPr>
        <w:t>香</w:t>
      </w:r>
      <w:r w:rsidR="00EF39DA" w:rsidRPr="003E63B5">
        <w:rPr>
          <w:rFonts w:asciiTheme="minorHAnsi" w:eastAsiaTheme="minorEastAsia" w:hAnsiTheme="minorHAnsi" w:hint="eastAsia"/>
          <w:sz w:val="22"/>
          <w:szCs w:val="22"/>
        </w:rPr>
        <w:t>港</w:t>
      </w:r>
      <w:r w:rsidR="007B2A86" w:rsidRPr="003E63B5">
        <w:rPr>
          <w:rFonts w:asciiTheme="minorHAnsi" w:eastAsiaTheme="minorEastAsia" w:hAnsiTheme="minorHAnsi" w:hint="eastAsia"/>
          <w:sz w:val="22"/>
          <w:szCs w:val="22"/>
        </w:rPr>
        <w:t>的保險業界銷售保單的對象，除了香港人以外，還包括內地人和外國人，當然也包括本地和外地的機構。我們關注保險業</w:t>
      </w:r>
      <w:r w:rsidR="00A45F6E" w:rsidRPr="003E63B5">
        <w:rPr>
          <w:rFonts w:asciiTheme="minorHAnsi" w:eastAsiaTheme="minorEastAsia" w:hAnsiTheme="minorHAnsi" w:hint="eastAsia"/>
          <w:sz w:val="22"/>
          <w:szCs w:val="22"/>
        </w:rPr>
        <w:t>的發展，有必要從這個</w:t>
      </w:r>
      <w:r w:rsidR="008C71A2" w:rsidRPr="003E63B5">
        <w:rPr>
          <w:rFonts w:asciiTheme="minorHAnsi" w:eastAsiaTheme="minorEastAsia" w:hAnsiTheme="minorHAnsi" w:hint="eastAsia"/>
          <w:sz w:val="22"/>
          <w:szCs w:val="22"/>
        </w:rPr>
        <w:t>「</w:t>
      </w:r>
      <w:r w:rsidR="00A45F6E" w:rsidRPr="003E63B5">
        <w:rPr>
          <w:rFonts w:asciiTheme="minorHAnsi" w:eastAsiaTheme="minorEastAsia" w:hAnsiTheme="minorHAnsi" w:hint="eastAsia"/>
          <w:sz w:val="22"/>
          <w:szCs w:val="22"/>
        </w:rPr>
        <w:t>全球皆市場</w:t>
      </w:r>
      <w:r w:rsidR="008C71A2" w:rsidRPr="003E63B5">
        <w:rPr>
          <w:rFonts w:asciiTheme="minorHAnsi" w:eastAsiaTheme="minorEastAsia" w:hAnsiTheme="minorHAnsi" w:hint="eastAsia"/>
          <w:sz w:val="22"/>
          <w:szCs w:val="22"/>
        </w:rPr>
        <w:t>」</w:t>
      </w:r>
      <w:r w:rsidR="00A45F6E" w:rsidRPr="003E63B5">
        <w:rPr>
          <w:rFonts w:asciiTheme="minorHAnsi" w:eastAsiaTheme="minorEastAsia" w:hAnsiTheme="minorHAnsi" w:hint="eastAsia"/>
          <w:sz w:val="22"/>
          <w:szCs w:val="22"/>
        </w:rPr>
        <w:t>的視野看。近年來香港服務業出口增長</w:t>
      </w:r>
      <w:r w:rsidR="003D7DBA" w:rsidRPr="003E63B5">
        <w:rPr>
          <w:rFonts w:asciiTheme="minorHAnsi" w:eastAsiaTheme="minorEastAsia" w:hAnsiTheme="minorHAnsi" w:hint="eastAsia"/>
          <w:sz w:val="22"/>
          <w:szCs w:val="22"/>
        </w:rPr>
        <w:t>遠比貨品出口增長為</w:t>
      </w:r>
      <w:r w:rsidR="008C71A2" w:rsidRPr="003E63B5">
        <w:rPr>
          <w:rFonts w:asciiTheme="minorHAnsi" w:eastAsiaTheme="minorEastAsia" w:hAnsiTheme="minorHAnsi" w:hint="eastAsia"/>
          <w:sz w:val="22"/>
          <w:szCs w:val="22"/>
        </w:rPr>
        <w:t>快。</w:t>
      </w:r>
      <w:r w:rsidR="003D7DBA" w:rsidRPr="003E63B5">
        <w:rPr>
          <w:rFonts w:asciiTheme="minorHAnsi" w:eastAsiaTheme="minorEastAsia" w:hAnsiTheme="minorHAnsi"/>
          <w:sz w:val="22"/>
          <w:szCs w:val="22"/>
        </w:rPr>
        <w:t>2003</w:t>
      </w:r>
      <w:r w:rsidR="003D7DBA" w:rsidRPr="003E63B5">
        <w:rPr>
          <w:rFonts w:asciiTheme="minorHAnsi" w:eastAsiaTheme="minorEastAsia" w:hAnsiTheme="minorHAnsi" w:hint="eastAsia"/>
          <w:sz w:val="22"/>
          <w:szCs w:val="22"/>
        </w:rPr>
        <w:t>至</w:t>
      </w:r>
      <w:r w:rsidR="003D7DBA" w:rsidRPr="003E63B5">
        <w:rPr>
          <w:rFonts w:asciiTheme="minorHAnsi" w:eastAsiaTheme="minorEastAsia" w:hAnsiTheme="minorHAnsi"/>
          <w:sz w:val="22"/>
          <w:szCs w:val="22"/>
        </w:rPr>
        <w:t>2013</w:t>
      </w:r>
      <w:r w:rsidR="003D7DBA" w:rsidRPr="003E63B5">
        <w:rPr>
          <w:rFonts w:asciiTheme="minorHAnsi" w:eastAsiaTheme="minorEastAsia" w:hAnsiTheme="minorHAnsi" w:hint="eastAsia"/>
          <w:sz w:val="22"/>
          <w:szCs w:val="22"/>
        </w:rPr>
        <w:t>年</w:t>
      </w:r>
      <w:r w:rsidR="00EB2B7C" w:rsidRPr="003E63B5">
        <w:rPr>
          <w:rFonts w:asciiTheme="minorHAnsi" w:eastAsiaTheme="minorEastAsia" w:hAnsiTheme="minorHAnsi" w:hint="eastAsia"/>
          <w:sz w:val="22"/>
          <w:szCs w:val="22"/>
          <w:lang w:eastAsia="zh-HK"/>
        </w:rPr>
        <w:t>，</w:t>
      </w:r>
      <w:r w:rsidR="003D7DBA" w:rsidRPr="003E63B5">
        <w:rPr>
          <w:rFonts w:asciiTheme="minorHAnsi" w:eastAsiaTheme="minorEastAsia" w:hAnsiTheme="minorHAnsi" w:hint="eastAsia"/>
          <w:sz w:val="22"/>
          <w:szCs w:val="22"/>
        </w:rPr>
        <w:t>前者增長</w:t>
      </w:r>
      <w:r w:rsidR="003D7DBA" w:rsidRPr="003E63B5">
        <w:rPr>
          <w:rFonts w:asciiTheme="minorHAnsi" w:eastAsiaTheme="minorEastAsia" w:hAnsiTheme="minorHAnsi"/>
          <w:sz w:val="22"/>
          <w:szCs w:val="22"/>
        </w:rPr>
        <w:t>208%</w:t>
      </w:r>
      <w:r w:rsidR="003D7DBA" w:rsidRPr="003E63B5">
        <w:rPr>
          <w:rFonts w:asciiTheme="minorHAnsi" w:eastAsiaTheme="minorEastAsia" w:hAnsiTheme="minorHAnsi" w:hint="eastAsia"/>
          <w:sz w:val="22"/>
          <w:szCs w:val="22"/>
        </w:rPr>
        <w:t>；後者增長</w:t>
      </w:r>
      <w:r w:rsidR="003D7DBA" w:rsidRPr="003E63B5">
        <w:rPr>
          <w:rFonts w:asciiTheme="minorHAnsi" w:eastAsiaTheme="minorEastAsia" w:hAnsiTheme="minorHAnsi"/>
          <w:sz w:val="22"/>
          <w:szCs w:val="22"/>
        </w:rPr>
        <w:t>104%</w:t>
      </w:r>
      <w:r w:rsidR="003D7DBA" w:rsidRPr="003E63B5">
        <w:rPr>
          <w:rFonts w:asciiTheme="minorHAnsi" w:eastAsiaTheme="minorEastAsia" w:hAnsiTheme="minorHAnsi" w:hint="eastAsia"/>
          <w:sz w:val="22"/>
          <w:szCs w:val="22"/>
        </w:rPr>
        <w:t>。服務業出口增長比貨品出口十年內的增長率剛好高出一倍</w:t>
      </w:r>
      <w:r w:rsidR="00D109A6" w:rsidRPr="00D109A6">
        <w:rPr>
          <w:rFonts w:asciiTheme="minorHAnsi" w:eastAsiaTheme="minorEastAsia" w:hAnsiTheme="minorHAnsi" w:hint="eastAsia"/>
          <w:sz w:val="22"/>
          <w:szCs w:val="22"/>
        </w:rPr>
        <w:t>（</w:t>
      </w:r>
      <w:r w:rsidR="003D7DBA" w:rsidRPr="003E63B5">
        <w:rPr>
          <w:rFonts w:asciiTheme="minorHAnsi" w:eastAsiaTheme="minorEastAsia" w:hAnsiTheme="minorHAnsi" w:hint="eastAsia"/>
          <w:sz w:val="22"/>
          <w:szCs w:val="22"/>
        </w:rPr>
        <w:t>香港統計年</w:t>
      </w:r>
      <w:r w:rsidR="006F3447" w:rsidRPr="003E63B5">
        <w:rPr>
          <w:rFonts w:asciiTheme="minorHAnsi" w:eastAsiaTheme="minorEastAsia" w:hAnsiTheme="minorHAnsi" w:hint="eastAsia"/>
          <w:sz w:val="22"/>
          <w:szCs w:val="22"/>
        </w:rPr>
        <w:t>刊</w:t>
      </w:r>
      <w:r w:rsidR="003D7DBA" w:rsidRPr="003E63B5">
        <w:rPr>
          <w:rFonts w:asciiTheme="minorHAnsi" w:eastAsiaTheme="minorEastAsia" w:hAnsiTheme="minorHAnsi" w:hint="eastAsia"/>
          <w:sz w:val="22"/>
          <w:szCs w:val="22"/>
        </w:rPr>
        <w:t>資料</w:t>
      </w:r>
      <w:r w:rsidR="00D109A6" w:rsidRPr="00D109A6">
        <w:rPr>
          <w:rFonts w:asciiTheme="minorHAnsi" w:eastAsiaTheme="minorEastAsia" w:hAnsiTheme="minorHAnsi" w:hint="eastAsia"/>
          <w:sz w:val="22"/>
          <w:szCs w:val="22"/>
        </w:rPr>
        <w:t>）</w:t>
      </w:r>
      <w:r w:rsidR="003D7DBA" w:rsidRPr="003E63B5">
        <w:rPr>
          <w:rFonts w:asciiTheme="minorHAnsi" w:eastAsiaTheme="minorEastAsia" w:hAnsiTheme="minorHAnsi" w:hint="eastAsia"/>
          <w:sz w:val="22"/>
          <w:szCs w:val="22"/>
        </w:rPr>
        <w:t>。期間金融服務出口增長</w:t>
      </w:r>
      <w:r w:rsidR="003D7DBA" w:rsidRPr="003E63B5">
        <w:rPr>
          <w:rFonts w:asciiTheme="minorHAnsi" w:eastAsiaTheme="minorEastAsia" w:hAnsiTheme="minorHAnsi"/>
          <w:sz w:val="22"/>
          <w:szCs w:val="22"/>
        </w:rPr>
        <w:t>336%</w:t>
      </w:r>
      <w:r w:rsidR="003D7DBA" w:rsidRPr="003E63B5">
        <w:rPr>
          <w:rFonts w:asciiTheme="minorHAnsi" w:eastAsiaTheme="minorEastAsia" w:hAnsiTheme="minorHAnsi" w:hint="eastAsia"/>
          <w:sz w:val="22"/>
          <w:szCs w:val="22"/>
        </w:rPr>
        <w:t>；保險</w:t>
      </w:r>
      <w:r w:rsidR="005647E7" w:rsidRPr="003E63B5">
        <w:rPr>
          <w:rFonts w:asciiTheme="minorHAnsi" w:eastAsiaTheme="minorEastAsia" w:hAnsiTheme="minorHAnsi" w:hint="eastAsia"/>
          <w:sz w:val="22"/>
          <w:szCs w:val="22"/>
        </w:rPr>
        <w:t>及退休基金服務出口增長</w:t>
      </w:r>
      <w:r w:rsidR="005647E7" w:rsidRPr="003E63B5">
        <w:rPr>
          <w:rFonts w:asciiTheme="minorHAnsi" w:eastAsiaTheme="minorEastAsia" w:hAnsiTheme="minorHAnsi"/>
          <w:sz w:val="22"/>
          <w:szCs w:val="22"/>
        </w:rPr>
        <w:t>103%</w:t>
      </w:r>
      <w:r w:rsidR="005647E7" w:rsidRPr="003E63B5">
        <w:rPr>
          <w:rFonts w:asciiTheme="minorHAnsi" w:eastAsiaTheme="minorEastAsia" w:hAnsiTheme="minorHAnsi" w:hint="eastAsia"/>
          <w:sz w:val="22"/>
          <w:szCs w:val="22"/>
        </w:rPr>
        <w:t>，與貨品出口增長率相約。但近年來保險業的收益增長加快，為相對疲弱的經濟增加了不少活力</w:t>
      </w:r>
      <w:r w:rsidR="00D109A6" w:rsidRPr="00D109A6">
        <w:rPr>
          <w:rFonts w:asciiTheme="minorHAnsi" w:eastAsiaTheme="minorEastAsia" w:hAnsiTheme="minorHAnsi" w:hint="eastAsia"/>
          <w:sz w:val="22"/>
          <w:szCs w:val="22"/>
        </w:rPr>
        <w:t>（</w:t>
      </w:r>
      <w:r w:rsidR="005647E7" w:rsidRPr="003E63B5">
        <w:rPr>
          <w:rFonts w:asciiTheme="minorHAnsi" w:eastAsiaTheme="minorEastAsia" w:hAnsiTheme="minorHAnsi" w:hint="eastAsia"/>
          <w:sz w:val="22"/>
          <w:szCs w:val="22"/>
        </w:rPr>
        <w:t>表</w:t>
      </w:r>
      <w:r w:rsidR="005647E7" w:rsidRPr="003E63B5">
        <w:rPr>
          <w:rFonts w:asciiTheme="minorHAnsi" w:eastAsiaTheme="minorEastAsia" w:hAnsiTheme="minorHAnsi"/>
          <w:sz w:val="22"/>
          <w:szCs w:val="22"/>
        </w:rPr>
        <w:t>6.1</w:t>
      </w:r>
      <w:r w:rsidR="00D109A6" w:rsidRPr="00D109A6">
        <w:rPr>
          <w:rFonts w:asciiTheme="minorHAnsi" w:eastAsiaTheme="minorEastAsia" w:hAnsiTheme="minorHAnsi" w:hint="eastAsia"/>
          <w:sz w:val="22"/>
          <w:szCs w:val="22"/>
        </w:rPr>
        <w:t>）</w:t>
      </w:r>
      <w:r w:rsidR="004B4F57" w:rsidRPr="003E63B5">
        <w:rPr>
          <w:rFonts w:asciiTheme="minorHAnsi" w:eastAsiaTheme="minorEastAsia" w:hAnsiTheme="minorHAnsi" w:hint="eastAsia"/>
          <w:sz w:val="22"/>
          <w:szCs w:val="22"/>
        </w:rPr>
        <w:t>。當中由內地人士購買的保單的升幅尤為顯著。</w:t>
      </w:r>
      <w:r w:rsidR="004B4F57" w:rsidRPr="003E63B5">
        <w:rPr>
          <w:rFonts w:asciiTheme="minorHAnsi" w:eastAsiaTheme="minorEastAsia" w:hAnsiTheme="minorHAnsi"/>
          <w:sz w:val="22"/>
          <w:szCs w:val="22"/>
        </w:rPr>
        <w:t>2015</w:t>
      </w:r>
      <w:r w:rsidR="004B4F57" w:rsidRPr="003E63B5">
        <w:rPr>
          <w:rFonts w:asciiTheme="minorHAnsi" w:eastAsiaTheme="minorEastAsia" w:hAnsiTheme="minorHAnsi" w:hint="eastAsia"/>
          <w:sz w:val="22"/>
          <w:szCs w:val="22"/>
        </w:rPr>
        <w:t>年內地人士新保單保費佔新單保費總額百分比逾</w:t>
      </w:r>
      <w:r w:rsidR="004B4F57" w:rsidRPr="003E63B5">
        <w:rPr>
          <w:rFonts w:asciiTheme="minorHAnsi" w:eastAsiaTheme="minorEastAsia" w:hAnsiTheme="minorHAnsi"/>
          <w:sz w:val="22"/>
          <w:szCs w:val="22"/>
        </w:rPr>
        <w:t>24%</w:t>
      </w:r>
      <w:r w:rsidR="0036138C" w:rsidRPr="003E63B5">
        <w:rPr>
          <w:rFonts w:asciiTheme="minorHAnsi" w:eastAsiaTheme="minorEastAsia" w:hAnsiTheme="minorHAnsi" w:hint="eastAsia"/>
          <w:sz w:val="22"/>
          <w:szCs w:val="22"/>
        </w:rPr>
        <w:t>，是歷年新高</w:t>
      </w:r>
      <w:r w:rsidR="004B4F57" w:rsidRPr="003E63B5">
        <w:rPr>
          <w:rFonts w:asciiTheme="minorHAnsi" w:eastAsiaTheme="minorEastAsia" w:hAnsiTheme="minorHAnsi" w:hint="eastAsia"/>
          <w:sz w:val="22"/>
          <w:szCs w:val="22"/>
        </w:rPr>
        <w:t>。</w:t>
      </w:r>
      <w:r w:rsidR="0036138C" w:rsidRPr="003E63B5">
        <w:rPr>
          <w:rFonts w:asciiTheme="minorHAnsi" w:eastAsiaTheme="minorEastAsia" w:hAnsiTheme="minorHAnsi" w:hint="eastAsia"/>
          <w:sz w:val="22"/>
          <w:szCs w:val="22"/>
        </w:rPr>
        <w:t>要注意，近年人民幣保單雖出現下跌，卻暫時未影響到內地人士購買保單的升幅。然而</w:t>
      </w:r>
      <w:r w:rsidR="0036138C" w:rsidRPr="003E63B5">
        <w:rPr>
          <w:rFonts w:asciiTheme="minorHAnsi" w:eastAsiaTheme="minorEastAsia" w:hAnsiTheme="minorHAnsi"/>
          <w:sz w:val="22"/>
          <w:szCs w:val="22"/>
        </w:rPr>
        <w:t>2016</w:t>
      </w:r>
      <w:r w:rsidR="0036138C" w:rsidRPr="003E63B5">
        <w:rPr>
          <w:rFonts w:asciiTheme="minorHAnsi" w:eastAsiaTheme="minorEastAsia" w:hAnsiTheme="minorHAnsi" w:hint="eastAsia"/>
          <w:sz w:val="22"/>
          <w:szCs w:val="22"/>
        </w:rPr>
        <w:t>年</w:t>
      </w:r>
      <w:r w:rsidR="0036138C" w:rsidRPr="003E63B5">
        <w:rPr>
          <w:rFonts w:asciiTheme="minorHAnsi" w:eastAsiaTheme="minorEastAsia" w:hAnsiTheme="minorHAnsi"/>
          <w:sz w:val="22"/>
          <w:szCs w:val="22"/>
        </w:rPr>
        <w:t>3</w:t>
      </w:r>
      <w:r w:rsidR="0036138C" w:rsidRPr="003E63B5">
        <w:rPr>
          <w:rFonts w:asciiTheme="minorHAnsi" w:eastAsiaTheme="minorEastAsia" w:hAnsiTheme="minorHAnsi" w:hint="eastAsia"/>
          <w:sz w:val="22"/>
          <w:szCs w:val="22"/>
        </w:rPr>
        <w:t>月</w:t>
      </w:r>
      <w:r w:rsidR="00131508" w:rsidRPr="003E63B5">
        <w:rPr>
          <w:rFonts w:asciiTheme="minorHAnsi" w:eastAsiaTheme="minorEastAsia" w:hAnsiTheme="minorHAnsi" w:hint="eastAsia"/>
          <w:sz w:val="22"/>
          <w:szCs w:val="22"/>
        </w:rPr>
        <w:t>出現</w:t>
      </w:r>
      <w:r w:rsidR="0036138C" w:rsidRPr="003E63B5">
        <w:rPr>
          <w:rFonts w:asciiTheme="minorHAnsi" w:eastAsiaTheme="minorEastAsia" w:hAnsiTheme="minorHAnsi" w:hint="eastAsia"/>
          <w:sz w:val="22"/>
          <w:szCs w:val="22"/>
        </w:rPr>
        <w:t>暫停內地人來港以銀聯卡通過內地第三方支付平台「通聯支付」繳交保費</w:t>
      </w:r>
      <w:r w:rsidR="00131508" w:rsidRPr="003E63B5">
        <w:rPr>
          <w:rFonts w:asciiTheme="minorHAnsi" w:eastAsiaTheme="minorEastAsia" w:hAnsiTheme="minorHAnsi" w:hint="eastAsia"/>
          <w:sz w:val="22"/>
          <w:szCs w:val="22"/>
        </w:rPr>
        <w:t>的傳聞。由於</w:t>
      </w:r>
      <w:r w:rsidR="0036138C" w:rsidRPr="003E63B5">
        <w:rPr>
          <w:rFonts w:asciiTheme="minorHAnsi" w:eastAsiaTheme="minorEastAsia" w:hAnsiTheme="minorHAnsi" w:hint="eastAsia"/>
          <w:sz w:val="22"/>
          <w:szCs w:val="22"/>
        </w:rPr>
        <w:t>過往以通聯支付繳交保費購買中銀人壽的保單，刷卡金額</w:t>
      </w:r>
      <w:r w:rsidR="00C90E45" w:rsidRPr="003E63B5">
        <w:rPr>
          <w:rFonts w:asciiTheme="minorHAnsi" w:eastAsiaTheme="minorEastAsia" w:hAnsiTheme="minorHAnsi" w:hint="eastAsia"/>
          <w:sz w:val="22"/>
          <w:szCs w:val="22"/>
        </w:rPr>
        <w:t>並無</w:t>
      </w:r>
      <w:r w:rsidR="0036138C" w:rsidRPr="003E63B5">
        <w:rPr>
          <w:rFonts w:asciiTheme="minorHAnsi" w:eastAsiaTheme="minorEastAsia" w:hAnsiTheme="minorHAnsi" w:hint="eastAsia"/>
          <w:sz w:val="22"/>
          <w:szCs w:val="22"/>
        </w:rPr>
        <w:t>限制</w:t>
      </w:r>
      <w:r w:rsidR="00131508" w:rsidRPr="003E63B5">
        <w:rPr>
          <w:rFonts w:asciiTheme="minorHAnsi" w:eastAsiaTheme="minorEastAsia" w:hAnsiTheme="minorHAnsi" w:hint="eastAsia"/>
          <w:sz w:val="22"/>
          <w:szCs w:val="22"/>
        </w:rPr>
        <w:t>，</w:t>
      </w:r>
      <w:r w:rsidR="00C90E45" w:rsidRPr="003E63B5">
        <w:rPr>
          <w:rFonts w:asciiTheme="minorHAnsi" w:eastAsiaTheme="minorEastAsia" w:hAnsiTheme="minorHAnsi"/>
          <w:sz w:val="22"/>
          <w:szCs w:val="22"/>
        </w:rPr>
        <w:t>2016</w:t>
      </w:r>
      <w:r w:rsidR="00C90E45" w:rsidRPr="003E63B5">
        <w:rPr>
          <w:rFonts w:asciiTheme="minorHAnsi" w:eastAsiaTheme="minorEastAsia" w:hAnsiTheme="minorHAnsi" w:hint="eastAsia"/>
          <w:sz w:val="22"/>
          <w:szCs w:val="22"/>
        </w:rPr>
        <w:t>年二月香港保險公司卻收到銀聯通知，需嚴格執行保費刷卡不得超過</w:t>
      </w:r>
      <w:r w:rsidR="00C90E45" w:rsidRPr="003E63B5">
        <w:rPr>
          <w:rFonts w:asciiTheme="minorHAnsi" w:eastAsiaTheme="minorEastAsia" w:hAnsiTheme="minorHAnsi"/>
          <w:sz w:val="22"/>
          <w:szCs w:val="22"/>
        </w:rPr>
        <w:t>5,000</w:t>
      </w:r>
      <w:r w:rsidR="00C90E45" w:rsidRPr="003E63B5">
        <w:rPr>
          <w:rFonts w:asciiTheme="minorHAnsi" w:eastAsiaTheme="minorEastAsia" w:hAnsiTheme="minorHAnsi" w:hint="eastAsia"/>
          <w:sz w:val="22"/>
          <w:szCs w:val="22"/>
        </w:rPr>
        <w:t>美元，即每年個人換匯上限</w:t>
      </w:r>
      <w:r w:rsidR="0036138C" w:rsidRPr="003E63B5">
        <w:rPr>
          <w:rFonts w:asciiTheme="minorHAnsi" w:eastAsiaTheme="minorEastAsia" w:hAnsiTheme="minorHAnsi" w:hint="eastAsia"/>
          <w:sz w:val="22"/>
          <w:szCs w:val="22"/>
        </w:rPr>
        <w:t>。</w:t>
      </w:r>
      <w:r w:rsidR="00C90E45" w:rsidRPr="003E63B5">
        <w:rPr>
          <w:rFonts w:asciiTheme="minorHAnsi" w:eastAsiaTheme="minorEastAsia" w:hAnsiTheme="minorHAnsi" w:hint="eastAsia"/>
          <w:sz w:val="22"/>
          <w:szCs w:val="22"/>
        </w:rPr>
        <w:t>有鑒內地保單對本港保險業日益重要，此舉影響深遠，宜加留意</w:t>
      </w:r>
      <w:r w:rsidR="00764EF9" w:rsidRPr="003E63B5">
        <w:rPr>
          <w:rFonts w:asciiTheme="minorHAnsi" w:eastAsiaTheme="minorEastAsia" w:hAnsiTheme="minorHAnsi" w:hint="eastAsia"/>
          <w:sz w:val="22"/>
          <w:szCs w:val="22"/>
        </w:rPr>
        <w:t>並盡量拆解</w:t>
      </w:r>
      <w:r w:rsidR="00C90E45" w:rsidRPr="003E63B5">
        <w:rPr>
          <w:rFonts w:asciiTheme="minorHAnsi" w:eastAsiaTheme="minorEastAsia" w:hAnsiTheme="minorHAnsi" w:hint="eastAsia"/>
          <w:sz w:val="22"/>
          <w:szCs w:val="22"/>
        </w:rPr>
        <w:t>。</w:t>
      </w:r>
      <w:r w:rsidR="00764EF9" w:rsidRPr="003E63B5">
        <w:rPr>
          <w:rFonts w:asciiTheme="minorHAnsi" w:eastAsiaTheme="minorEastAsia" w:hAnsiTheme="minorHAnsi" w:hint="eastAsia"/>
          <w:sz w:val="22"/>
          <w:szCs w:val="22"/>
        </w:rPr>
        <w:t>此外，保險業亦有必要開發新的保險產品和</w:t>
      </w:r>
      <w:r w:rsidR="00517866" w:rsidRPr="003E63B5">
        <w:rPr>
          <w:rFonts w:asciiTheme="minorHAnsi" w:eastAsiaTheme="minorEastAsia" w:hAnsiTheme="minorHAnsi" w:hint="eastAsia"/>
          <w:sz w:val="22"/>
          <w:szCs w:val="22"/>
        </w:rPr>
        <w:t>新的市場。</w:t>
      </w:r>
    </w:p>
    <w:p w14:paraId="1B41CFB0" w14:textId="62731218" w:rsidR="00EC7508" w:rsidRPr="003E63B5" w:rsidRDefault="00447BC6" w:rsidP="003E63B5">
      <w:pPr>
        <w:widowControl/>
        <w:spacing w:before="240" w:line="360" w:lineRule="auto"/>
        <w:rPr>
          <w:rFonts w:asciiTheme="minorHAnsi" w:eastAsiaTheme="minorEastAsia" w:hAnsiTheme="minorHAnsi"/>
          <w:b/>
          <w:sz w:val="22"/>
          <w:szCs w:val="22"/>
          <w:lang w:eastAsia="zh-HK"/>
        </w:rPr>
      </w:pPr>
      <w:r w:rsidRPr="003E63B5">
        <w:rPr>
          <w:rFonts w:asciiTheme="minorHAnsi" w:eastAsiaTheme="minorEastAsia" w:hAnsiTheme="minorHAnsi" w:hint="eastAsia"/>
          <w:b/>
          <w:sz w:val="22"/>
          <w:szCs w:val="22"/>
          <w:lang w:eastAsia="zh-HK"/>
        </w:rPr>
        <w:lastRenderedPageBreak/>
        <w:t>表</w:t>
      </w:r>
      <w:r w:rsidRPr="003E63B5">
        <w:rPr>
          <w:rFonts w:asciiTheme="minorHAnsi" w:eastAsiaTheme="minorEastAsia" w:hAnsiTheme="minorHAnsi"/>
          <w:b/>
          <w:sz w:val="22"/>
          <w:szCs w:val="22"/>
          <w:lang w:eastAsia="zh-HK"/>
        </w:rPr>
        <w:t>6.1</w:t>
      </w:r>
      <w:r w:rsidR="00C90E45" w:rsidRPr="003E63B5">
        <w:rPr>
          <w:rFonts w:asciiTheme="minorHAnsi" w:eastAsiaTheme="minorEastAsia" w:hAnsiTheme="minorHAnsi"/>
          <w:b/>
          <w:sz w:val="22"/>
          <w:szCs w:val="22"/>
          <w:lang w:eastAsia="zh-HK"/>
        </w:rPr>
        <w:t xml:space="preserve">  </w:t>
      </w:r>
      <w:r w:rsidRPr="003E63B5">
        <w:rPr>
          <w:rFonts w:asciiTheme="minorHAnsi" w:eastAsiaTheme="minorEastAsia" w:hAnsiTheme="minorHAnsi"/>
          <w:b/>
          <w:sz w:val="22"/>
          <w:szCs w:val="22"/>
          <w:lang w:eastAsia="zh-HK"/>
        </w:rPr>
        <w:t>2011-2015</w:t>
      </w:r>
      <w:r w:rsidRPr="003E63B5">
        <w:rPr>
          <w:rFonts w:asciiTheme="minorHAnsi" w:eastAsiaTheme="minorEastAsia" w:hAnsiTheme="minorHAnsi" w:hint="eastAsia"/>
          <w:b/>
          <w:sz w:val="22"/>
          <w:szCs w:val="22"/>
          <w:lang w:eastAsia="zh-HK"/>
        </w:rPr>
        <w:t>年新單保費收益及組成</w:t>
      </w:r>
      <w:r w:rsidRPr="003E63B5">
        <w:rPr>
          <w:rFonts w:asciiTheme="minorHAnsi" w:eastAsiaTheme="minorEastAsia" w:hAnsiTheme="minorHAnsi"/>
          <w:b/>
          <w:sz w:val="22"/>
          <w:szCs w:val="22"/>
          <w:lang w:eastAsia="zh-HK"/>
        </w:rPr>
        <w:t xml:space="preserve"> (</w:t>
      </w:r>
      <w:r w:rsidRPr="003E63B5">
        <w:rPr>
          <w:rFonts w:asciiTheme="minorHAnsi" w:eastAsiaTheme="minorEastAsia" w:hAnsiTheme="minorHAnsi" w:hint="eastAsia"/>
          <w:b/>
          <w:sz w:val="22"/>
          <w:szCs w:val="22"/>
          <w:lang w:eastAsia="zh-HK"/>
        </w:rPr>
        <w:t>百萬元</w:t>
      </w:r>
      <w:r w:rsidRPr="003E63B5">
        <w:rPr>
          <w:rFonts w:asciiTheme="minorHAnsi" w:eastAsiaTheme="minorEastAsia" w:hAnsiTheme="minorHAnsi"/>
          <w:b/>
          <w:sz w:val="22"/>
          <w:szCs w:val="22"/>
          <w:lang w:eastAsia="zh-HK"/>
        </w:rPr>
        <w:t>)</w:t>
      </w:r>
    </w:p>
    <w:tbl>
      <w:tblPr>
        <w:tblStyle w:val="af6"/>
        <w:tblW w:w="9015" w:type="dxa"/>
        <w:tblInd w:w="250" w:type="dxa"/>
        <w:tblLook w:val="04A0" w:firstRow="1" w:lastRow="0" w:firstColumn="1" w:lastColumn="0" w:noHBand="0" w:noVBand="1"/>
      </w:tblPr>
      <w:tblGrid>
        <w:gridCol w:w="1418"/>
        <w:gridCol w:w="1301"/>
        <w:gridCol w:w="1602"/>
        <w:gridCol w:w="1602"/>
        <w:gridCol w:w="1543"/>
        <w:gridCol w:w="1549"/>
      </w:tblGrid>
      <w:tr w:rsidR="00CE2693" w:rsidRPr="00263071" w14:paraId="0F6E35B4" w14:textId="77777777" w:rsidTr="004B4F57">
        <w:trPr>
          <w:trHeight w:val="328"/>
        </w:trPr>
        <w:tc>
          <w:tcPr>
            <w:tcW w:w="1418" w:type="dxa"/>
            <w:tcBorders>
              <w:top w:val="single" w:sz="4" w:space="0" w:color="auto"/>
              <w:left w:val="single" w:sz="4" w:space="0" w:color="auto"/>
              <w:bottom w:val="single" w:sz="4" w:space="0" w:color="auto"/>
              <w:right w:val="single" w:sz="4" w:space="0" w:color="auto"/>
            </w:tcBorders>
          </w:tcPr>
          <w:p w14:paraId="46C95C4B" w14:textId="77777777" w:rsidR="00CE2693" w:rsidRPr="003E63B5" w:rsidRDefault="00CE2693" w:rsidP="003E63B5">
            <w:pPr>
              <w:spacing w:line="276" w:lineRule="auto"/>
              <w:rPr>
                <w:rFonts w:asciiTheme="minorHAnsi" w:eastAsiaTheme="minorEastAsia" w:hAnsiTheme="minorHAnsi"/>
              </w:rPr>
            </w:pPr>
          </w:p>
        </w:tc>
        <w:tc>
          <w:tcPr>
            <w:tcW w:w="1301" w:type="dxa"/>
            <w:tcBorders>
              <w:top w:val="single" w:sz="4" w:space="0" w:color="auto"/>
              <w:left w:val="single" w:sz="4" w:space="0" w:color="auto"/>
              <w:bottom w:val="single" w:sz="4" w:space="0" w:color="auto"/>
              <w:right w:val="single" w:sz="4" w:space="0" w:color="auto"/>
            </w:tcBorders>
            <w:hideMark/>
          </w:tcPr>
          <w:p w14:paraId="35E67C6B" w14:textId="77777777" w:rsidR="00CE2693" w:rsidRPr="003E63B5" w:rsidRDefault="00CE2693" w:rsidP="003E63B5">
            <w:pPr>
              <w:spacing w:line="276" w:lineRule="auto"/>
              <w:rPr>
                <w:rFonts w:asciiTheme="minorHAnsi" w:eastAsiaTheme="minorEastAsia" w:hAnsiTheme="minorHAnsi"/>
              </w:rPr>
            </w:pPr>
            <w:r w:rsidRPr="003E63B5">
              <w:rPr>
                <w:rFonts w:asciiTheme="minorHAnsi" w:eastAsiaTheme="minorEastAsia" w:hAnsiTheme="minorHAnsi"/>
              </w:rPr>
              <w:t>2011</w:t>
            </w:r>
          </w:p>
        </w:tc>
        <w:tc>
          <w:tcPr>
            <w:tcW w:w="1602" w:type="dxa"/>
            <w:tcBorders>
              <w:top w:val="single" w:sz="4" w:space="0" w:color="auto"/>
              <w:left w:val="single" w:sz="4" w:space="0" w:color="auto"/>
              <w:bottom w:val="single" w:sz="4" w:space="0" w:color="auto"/>
              <w:right w:val="single" w:sz="4" w:space="0" w:color="auto"/>
            </w:tcBorders>
            <w:hideMark/>
          </w:tcPr>
          <w:p w14:paraId="663FE02C" w14:textId="77777777" w:rsidR="00CE2693" w:rsidRPr="003E63B5" w:rsidRDefault="00CE2693" w:rsidP="003E63B5">
            <w:pPr>
              <w:spacing w:line="276" w:lineRule="auto"/>
              <w:rPr>
                <w:rFonts w:asciiTheme="minorHAnsi" w:eastAsiaTheme="minorEastAsia" w:hAnsiTheme="minorHAnsi"/>
              </w:rPr>
            </w:pPr>
            <w:r w:rsidRPr="003E63B5">
              <w:rPr>
                <w:rFonts w:asciiTheme="minorHAnsi" w:eastAsiaTheme="minorEastAsia" w:hAnsiTheme="minorHAnsi"/>
              </w:rPr>
              <w:t>2012</w:t>
            </w:r>
          </w:p>
        </w:tc>
        <w:tc>
          <w:tcPr>
            <w:tcW w:w="1602" w:type="dxa"/>
            <w:tcBorders>
              <w:top w:val="single" w:sz="4" w:space="0" w:color="auto"/>
              <w:left w:val="single" w:sz="4" w:space="0" w:color="auto"/>
              <w:bottom w:val="single" w:sz="4" w:space="0" w:color="auto"/>
              <w:right w:val="single" w:sz="4" w:space="0" w:color="auto"/>
            </w:tcBorders>
          </w:tcPr>
          <w:p w14:paraId="3B87E6E1" w14:textId="77777777" w:rsidR="00CE2693" w:rsidRPr="003E63B5" w:rsidRDefault="00CE2693" w:rsidP="003E63B5">
            <w:pPr>
              <w:spacing w:line="276" w:lineRule="auto"/>
              <w:rPr>
                <w:rFonts w:asciiTheme="minorHAnsi" w:eastAsiaTheme="minorEastAsia" w:hAnsiTheme="minorHAnsi"/>
              </w:rPr>
            </w:pPr>
            <w:r w:rsidRPr="003E63B5">
              <w:rPr>
                <w:rFonts w:asciiTheme="minorHAnsi" w:eastAsiaTheme="minorEastAsia" w:hAnsiTheme="minorHAnsi"/>
              </w:rPr>
              <w:t>2013</w:t>
            </w:r>
          </w:p>
        </w:tc>
        <w:tc>
          <w:tcPr>
            <w:tcW w:w="1543" w:type="dxa"/>
            <w:tcBorders>
              <w:top w:val="single" w:sz="4" w:space="0" w:color="auto"/>
              <w:left w:val="single" w:sz="4" w:space="0" w:color="auto"/>
              <w:bottom w:val="single" w:sz="4" w:space="0" w:color="auto"/>
              <w:right w:val="single" w:sz="4" w:space="0" w:color="auto"/>
            </w:tcBorders>
          </w:tcPr>
          <w:p w14:paraId="67B118FB" w14:textId="77777777" w:rsidR="00CE2693" w:rsidRPr="003E63B5" w:rsidRDefault="00CE2693" w:rsidP="003E63B5">
            <w:pPr>
              <w:spacing w:line="276" w:lineRule="auto"/>
              <w:rPr>
                <w:rFonts w:asciiTheme="minorHAnsi" w:eastAsiaTheme="minorEastAsia" w:hAnsiTheme="minorHAnsi"/>
              </w:rPr>
            </w:pPr>
            <w:r w:rsidRPr="003E63B5">
              <w:rPr>
                <w:rFonts w:asciiTheme="minorHAnsi" w:eastAsiaTheme="minorEastAsia" w:hAnsiTheme="minorHAnsi"/>
              </w:rPr>
              <w:t>2014</w:t>
            </w:r>
          </w:p>
        </w:tc>
        <w:tc>
          <w:tcPr>
            <w:tcW w:w="1549" w:type="dxa"/>
            <w:tcBorders>
              <w:top w:val="single" w:sz="4" w:space="0" w:color="auto"/>
              <w:left w:val="single" w:sz="4" w:space="0" w:color="auto"/>
              <w:bottom w:val="single" w:sz="4" w:space="0" w:color="auto"/>
              <w:right w:val="single" w:sz="4" w:space="0" w:color="auto"/>
            </w:tcBorders>
          </w:tcPr>
          <w:p w14:paraId="10184DD2" w14:textId="77777777" w:rsidR="00CE2693" w:rsidRPr="003E63B5" w:rsidRDefault="00CE2693" w:rsidP="003E63B5">
            <w:pPr>
              <w:spacing w:line="276" w:lineRule="auto"/>
              <w:rPr>
                <w:rFonts w:asciiTheme="minorHAnsi" w:eastAsiaTheme="minorEastAsia" w:hAnsiTheme="minorHAnsi"/>
              </w:rPr>
            </w:pPr>
            <w:r w:rsidRPr="003E63B5">
              <w:rPr>
                <w:rFonts w:asciiTheme="minorHAnsi" w:eastAsiaTheme="minorEastAsia" w:hAnsiTheme="minorHAnsi"/>
              </w:rPr>
              <w:t>2015</w:t>
            </w:r>
          </w:p>
        </w:tc>
      </w:tr>
      <w:tr w:rsidR="00CE2693" w:rsidRPr="00263071" w14:paraId="28B6B962" w14:textId="77777777" w:rsidTr="004B4F57">
        <w:trPr>
          <w:trHeight w:val="754"/>
        </w:trPr>
        <w:tc>
          <w:tcPr>
            <w:tcW w:w="1418" w:type="dxa"/>
            <w:tcBorders>
              <w:top w:val="single" w:sz="4" w:space="0" w:color="auto"/>
              <w:left w:val="single" w:sz="4" w:space="0" w:color="auto"/>
              <w:bottom w:val="single" w:sz="4" w:space="0" w:color="auto"/>
              <w:right w:val="single" w:sz="4" w:space="0" w:color="auto"/>
            </w:tcBorders>
          </w:tcPr>
          <w:p w14:paraId="120EE7A7" w14:textId="77777777" w:rsidR="005647E7" w:rsidRPr="003E63B5" w:rsidRDefault="005647E7" w:rsidP="003E63B5">
            <w:pPr>
              <w:spacing w:line="276" w:lineRule="auto"/>
              <w:rPr>
                <w:rFonts w:asciiTheme="minorHAnsi" w:eastAsiaTheme="minorEastAsia" w:hAnsiTheme="minorHAnsi"/>
                <w:sz w:val="22"/>
              </w:rPr>
            </w:pPr>
            <w:r w:rsidRPr="003E63B5">
              <w:rPr>
                <w:rFonts w:asciiTheme="minorHAnsi" w:eastAsiaTheme="minorEastAsia" w:hAnsiTheme="minorHAnsi" w:hint="eastAsia"/>
                <w:sz w:val="22"/>
              </w:rPr>
              <w:t>新增長期保費總額</w:t>
            </w:r>
          </w:p>
        </w:tc>
        <w:tc>
          <w:tcPr>
            <w:tcW w:w="1301" w:type="dxa"/>
            <w:tcBorders>
              <w:top w:val="single" w:sz="4" w:space="0" w:color="auto"/>
              <w:left w:val="single" w:sz="4" w:space="0" w:color="auto"/>
              <w:bottom w:val="single" w:sz="4" w:space="0" w:color="auto"/>
              <w:right w:val="single" w:sz="4" w:space="0" w:color="auto"/>
            </w:tcBorders>
          </w:tcPr>
          <w:p w14:paraId="60D99A0D" w14:textId="77777777" w:rsidR="00CE2693" w:rsidRPr="003E63B5" w:rsidRDefault="00CE2693" w:rsidP="003E63B5">
            <w:pPr>
              <w:spacing w:line="276" w:lineRule="auto"/>
              <w:rPr>
                <w:rFonts w:asciiTheme="minorHAnsi" w:eastAsiaTheme="minorEastAsia" w:hAnsiTheme="minorHAnsi"/>
                <w:kern w:val="0"/>
                <w:sz w:val="22"/>
              </w:rPr>
            </w:pPr>
            <w:r w:rsidRPr="003E63B5">
              <w:rPr>
                <w:rFonts w:asciiTheme="minorHAnsi" w:eastAsiaTheme="minorEastAsia" w:hAnsiTheme="minorHAnsi"/>
                <w:sz w:val="22"/>
              </w:rPr>
              <w:t xml:space="preserve">HK$ 70,506 </w:t>
            </w:r>
          </w:p>
        </w:tc>
        <w:tc>
          <w:tcPr>
            <w:tcW w:w="1602" w:type="dxa"/>
            <w:tcBorders>
              <w:top w:val="single" w:sz="4" w:space="0" w:color="auto"/>
              <w:left w:val="single" w:sz="4" w:space="0" w:color="auto"/>
              <w:bottom w:val="single" w:sz="4" w:space="0" w:color="auto"/>
              <w:right w:val="single" w:sz="4" w:space="0" w:color="auto"/>
            </w:tcBorders>
          </w:tcPr>
          <w:p w14:paraId="16F7E142" w14:textId="77777777" w:rsidR="00CE2693" w:rsidRPr="003E63B5" w:rsidRDefault="00CE2693" w:rsidP="003E63B5">
            <w:pPr>
              <w:spacing w:line="276" w:lineRule="auto"/>
              <w:rPr>
                <w:rFonts w:asciiTheme="minorHAnsi" w:eastAsiaTheme="minorEastAsia" w:hAnsiTheme="minorHAnsi"/>
                <w:kern w:val="0"/>
                <w:sz w:val="22"/>
              </w:rPr>
            </w:pPr>
            <w:r w:rsidRPr="003E63B5">
              <w:rPr>
                <w:rFonts w:asciiTheme="minorHAnsi" w:eastAsiaTheme="minorEastAsia" w:hAnsiTheme="minorHAnsi"/>
                <w:sz w:val="22"/>
              </w:rPr>
              <w:t xml:space="preserve">HK$ 77,844 </w:t>
            </w:r>
          </w:p>
          <w:p w14:paraId="3E89501B"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(+ 10.4%)</w:t>
            </w:r>
          </w:p>
        </w:tc>
        <w:tc>
          <w:tcPr>
            <w:tcW w:w="1602" w:type="dxa"/>
            <w:tcBorders>
              <w:top w:val="single" w:sz="4" w:space="0" w:color="auto"/>
              <w:left w:val="single" w:sz="4" w:space="0" w:color="auto"/>
              <w:bottom w:val="single" w:sz="4" w:space="0" w:color="auto"/>
              <w:right w:val="single" w:sz="4" w:space="0" w:color="auto"/>
            </w:tcBorders>
          </w:tcPr>
          <w:p w14:paraId="34D2FF50"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HK$ 92,588 </w:t>
            </w:r>
          </w:p>
          <w:p w14:paraId="1D99824C"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(+ 18.9%)</w:t>
            </w:r>
          </w:p>
        </w:tc>
        <w:tc>
          <w:tcPr>
            <w:tcW w:w="1543" w:type="dxa"/>
            <w:tcBorders>
              <w:top w:val="single" w:sz="4" w:space="0" w:color="auto"/>
              <w:left w:val="single" w:sz="4" w:space="0" w:color="auto"/>
              <w:bottom w:val="single" w:sz="4" w:space="0" w:color="auto"/>
              <w:right w:val="single" w:sz="4" w:space="0" w:color="auto"/>
            </w:tcBorders>
          </w:tcPr>
          <w:p w14:paraId="2528561B"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HK$ 114,036 </w:t>
            </w:r>
          </w:p>
          <w:p w14:paraId="177C2201"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(+ 23.2%)</w:t>
            </w:r>
          </w:p>
        </w:tc>
        <w:tc>
          <w:tcPr>
            <w:tcW w:w="1549" w:type="dxa"/>
            <w:tcBorders>
              <w:top w:val="single" w:sz="4" w:space="0" w:color="auto"/>
              <w:left w:val="single" w:sz="4" w:space="0" w:color="auto"/>
              <w:bottom w:val="single" w:sz="4" w:space="0" w:color="auto"/>
              <w:right w:val="single" w:sz="4" w:space="0" w:color="auto"/>
            </w:tcBorders>
          </w:tcPr>
          <w:p w14:paraId="10312BD3"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HK$ 131,273 </w:t>
            </w:r>
          </w:p>
          <w:p w14:paraId="496AFE9D"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(+ 15.1%)</w:t>
            </w:r>
          </w:p>
        </w:tc>
      </w:tr>
      <w:tr w:rsidR="00CE2693" w:rsidRPr="00263071" w14:paraId="326C7404" w14:textId="77777777" w:rsidTr="004B4F57">
        <w:trPr>
          <w:trHeight w:val="1011"/>
        </w:trPr>
        <w:tc>
          <w:tcPr>
            <w:tcW w:w="1418" w:type="dxa"/>
            <w:tcBorders>
              <w:top w:val="single" w:sz="4" w:space="0" w:color="auto"/>
              <w:left w:val="single" w:sz="4" w:space="0" w:color="auto"/>
              <w:bottom w:val="single" w:sz="4" w:space="0" w:color="auto"/>
              <w:right w:val="single" w:sz="4" w:space="0" w:color="auto"/>
            </w:tcBorders>
            <w:hideMark/>
          </w:tcPr>
          <w:p w14:paraId="04F2B11B" w14:textId="77777777" w:rsidR="005647E7" w:rsidRPr="003E63B5" w:rsidRDefault="005647E7" w:rsidP="003E63B5">
            <w:pPr>
              <w:spacing w:line="276" w:lineRule="auto"/>
              <w:rPr>
                <w:rFonts w:asciiTheme="minorHAnsi" w:eastAsiaTheme="minorEastAsia" w:hAnsiTheme="minorHAnsi"/>
                <w:sz w:val="22"/>
              </w:rPr>
            </w:pPr>
            <w:r w:rsidRPr="003E63B5">
              <w:rPr>
                <w:rFonts w:asciiTheme="minorHAnsi" w:eastAsiaTheme="minorEastAsia" w:hAnsiTheme="minorHAnsi" w:hint="eastAsia"/>
                <w:sz w:val="22"/>
              </w:rPr>
              <w:t>新增人民幣保單保費</w:t>
            </w:r>
          </w:p>
        </w:tc>
        <w:tc>
          <w:tcPr>
            <w:tcW w:w="1301" w:type="dxa"/>
            <w:tcBorders>
              <w:top w:val="single" w:sz="4" w:space="0" w:color="auto"/>
              <w:left w:val="single" w:sz="4" w:space="0" w:color="auto"/>
              <w:bottom w:val="single" w:sz="4" w:space="0" w:color="auto"/>
              <w:right w:val="single" w:sz="4" w:space="0" w:color="auto"/>
            </w:tcBorders>
            <w:hideMark/>
          </w:tcPr>
          <w:p w14:paraId="6D811DBD" w14:textId="77777777" w:rsidR="00CE2693" w:rsidRPr="003E63B5" w:rsidRDefault="00CE2693" w:rsidP="003E63B5">
            <w:pPr>
              <w:spacing w:line="276" w:lineRule="auto"/>
              <w:rPr>
                <w:rFonts w:asciiTheme="minorHAnsi" w:eastAsiaTheme="minorEastAsia" w:hAnsiTheme="minorHAnsi"/>
                <w:kern w:val="0"/>
                <w:sz w:val="22"/>
              </w:rPr>
            </w:pPr>
            <w:r w:rsidRPr="003E63B5">
              <w:rPr>
                <w:rFonts w:asciiTheme="minorHAnsi" w:eastAsiaTheme="minorEastAsia" w:hAnsiTheme="minorHAnsi"/>
                <w:sz w:val="22"/>
              </w:rPr>
              <w:t xml:space="preserve">RMB$ 8,220 </w:t>
            </w:r>
          </w:p>
        </w:tc>
        <w:tc>
          <w:tcPr>
            <w:tcW w:w="1602" w:type="dxa"/>
            <w:tcBorders>
              <w:top w:val="single" w:sz="4" w:space="0" w:color="auto"/>
              <w:left w:val="single" w:sz="4" w:space="0" w:color="auto"/>
              <w:bottom w:val="single" w:sz="4" w:space="0" w:color="auto"/>
              <w:right w:val="single" w:sz="4" w:space="0" w:color="auto"/>
            </w:tcBorders>
            <w:hideMark/>
          </w:tcPr>
          <w:p w14:paraId="0D5EE010"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RMB$ 5,375 </w:t>
            </w:r>
          </w:p>
          <w:p w14:paraId="0BC677CB"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(- 34.6%)</w:t>
            </w:r>
          </w:p>
        </w:tc>
        <w:tc>
          <w:tcPr>
            <w:tcW w:w="1602" w:type="dxa"/>
            <w:tcBorders>
              <w:top w:val="single" w:sz="4" w:space="0" w:color="auto"/>
              <w:left w:val="single" w:sz="4" w:space="0" w:color="auto"/>
              <w:bottom w:val="single" w:sz="4" w:space="0" w:color="auto"/>
              <w:right w:val="single" w:sz="4" w:space="0" w:color="auto"/>
            </w:tcBorders>
          </w:tcPr>
          <w:p w14:paraId="57EE6024"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RMB$ 9,122 </w:t>
            </w:r>
          </w:p>
          <w:p w14:paraId="6EEB2429"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(+ 69.7%)</w:t>
            </w:r>
          </w:p>
        </w:tc>
        <w:tc>
          <w:tcPr>
            <w:tcW w:w="1543" w:type="dxa"/>
            <w:tcBorders>
              <w:top w:val="single" w:sz="4" w:space="0" w:color="auto"/>
              <w:left w:val="single" w:sz="4" w:space="0" w:color="auto"/>
              <w:bottom w:val="single" w:sz="4" w:space="0" w:color="auto"/>
              <w:right w:val="single" w:sz="4" w:space="0" w:color="auto"/>
            </w:tcBorders>
          </w:tcPr>
          <w:p w14:paraId="4DD725FD"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RMB$ 8,962 </w:t>
            </w:r>
          </w:p>
          <w:p w14:paraId="51D946BB"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(- 1.8%)</w:t>
            </w:r>
          </w:p>
        </w:tc>
        <w:tc>
          <w:tcPr>
            <w:tcW w:w="1549" w:type="dxa"/>
            <w:tcBorders>
              <w:top w:val="single" w:sz="4" w:space="0" w:color="auto"/>
              <w:left w:val="single" w:sz="4" w:space="0" w:color="auto"/>
              <w:bottom w:val="single" w:sz="4" w:space="0" w:color="auto"/>
              <w:right w:val="single" w:sz="4" w:space="0" w:color="auto"/>
            </w:tcBorders>
          </w:tcPr>
          <w:p w14:paraId="177B5C63"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RMB$ 7,032 </w:t>
            </w:r>
          </w:p>
          <w:p w14:paraId="7293FD61"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(- 21.5%)</w:t>
            </w:r>
          </w:p>
        </w:tc>
      </w:tr>
      <w:tr w:rsidR="00CE2693" w:rsidRPr="00263071" w14:paraId="6DEF9F0F" w14:textId="77777777" w:rsidTr="004B4F57">
        <w:trPr>
          <w:trHeight w:val="1327"/>
        </w:trPr>
        <w:tc>
          <w:tcPr>
            <w:tcW w:w="1418" w:type="dxa"/>
            <w:tcBorders>
              <w:top w:val="single" w:sz="4" w:space="0" w:color="auto"/>
              <w:left w:val="single" w:sz="4" w:space="0" w:color="auto"/>
              <w:bottom w:val="single" w:sz="4" w:space="0" w:color="auto"/>
              <w:right w:val="single" w:sz="4" w:space="0" w:color="auto"/>
            </w:tcBorders>
            <w:hideMark/>
          </w:tcPr>
          <w:p w14:paraId="05AB8803" w14:textId="77777777" w:rsidR="005647E7" w:rsidRPr="003E63B5" w:rsidRDefault="005647E7" w:rsidP="003E63B5">
            <w:pPr>
              <w:spacing w:line="276" w:lineRule="auto"/>
              <w:rPr>
                <w:rFonts w:asciiTheme="minorHAnsi" w:eastAsiaTheme="minorEastAsia" w:hAnsiTheme="minorHAnsi"/>
                <w:sz w:val="22"/>
              </w:rPr>
            </w:pPr>
            <w:r w:rsidRPr="003E63B5">
              <w:rPr>
                <w:rFonts w:asciiTheme="minorHAnsi" w:eastAsiaTheme="minorEastAsia" w:hAnsiTheme="minorHAnsi" w:hint="eastAsia"/>
                <w:sz w:val="22"/>
              </w:rPr>
              <w:t>新增人民幣保單保費佔新增保費總額百分比</w:t>
            </w:r>
          </w:p>
        </w:tc>
        <w:tc>
          <w:tcPr>
            <w:tcW w:w="1301" w:type="dxa"/>
            <w:tcBorders>
              <w:top w:val="single" w:sz="4" w:space="0" w:color="auto"/>
              <w:left w:val="single" w:sz="4" w:space="0" w:color="auto"/>
              <w:bottom w:val="single" w:sz="4" w:space="0" w:color="auto"/>
              <w:right w:val="single" w:sz="4" w:space="0" w:color="auto"/>
            </w:tcBorders>
            <w:hideMark/>
          </w:tcPr>
          <w:p w14:paraId="208D844D"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14.3%</w:t>
            </w:r>
          </w:p>
        </w:tc>
        <w:tc>
          <w:tcPr>
            <w:tcW w:w="1602" w:type="dxa"/>
            <w:tcBorders>
              <w:top w:val="single" w:sz="4" w:space="0" w:color="auto"/>
              <w:left w:val="single" w:sz="4" w:space="0" w:color="auto"/>
              <w:bottom w:val="single" w:sz="4" w:space="0" w:color="auto"/>
              <w:right w:val="single" w:sz="4" w:space="0" w:color="auto"/>
            </w:tcBorders>
            <w:hideMark/>
          </w:tcPr>
          <w:p w14:paraId="70195410"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8.6%</w:t>
            </w:r>
          </w:p>
        </w:tc>
        <w:tc>
          <w:tcPr>
            <w:tcW w:w="1602" w:type="dxa"/>
            <w:tcBorders>
              <w:top w:val="single" w:sz="4" w:space="0" w:color="auto"/>
              <w:left w:val="single" w:sz="4" w:space="0" w:color="auto"/>
              <w:bottom w:val="single" w:sz="4" w:space="0" w:color="auto"/>
              <w:right w:val="single" w:sz="4" w:space="0" w:color="auto"/>
            </w:tcBorders>
          </w:tcPr>
          <w:p w14:paraId="16BADEB4"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12.5%</w:t>
            </w:r>
          </w:p>
        </w:tc>
        <w:tc>
          <w:tcPr>
            <w:tcW w:w="1543" w:type="dxa"/>
            <w:tcBorders>
              <w:top w:val="single" w:sz="4" w:space="0" w:color="auto"/>
              <w:left w:val="single" w:sz="4" w:space="0" w:color="auto"/>
              <w:bottom w:val="single" w:sz="4" w:space="0" w:color="auto"/>
              <w:right w:val="single" w:sz="4" w:space="0" w:color="auto"/>
            </w:tcBorders>
          </w:tcPr>
          <w:p w14:paraId="19FE60A8"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10.0%</w:t>
            </w:r>
          </w:p>
        </w:tc>
        <w:tc>
          <w:tcPr>
            <w:tcW w:w="1549" w:type="dxa"/>
            <w:tcBorders>
              <w:top w:val="single" w:sz="4" w:space="0" w:color="auto"/>
              <w:left w:val="single" w:sz="4" w:space="0" w:color="auto"/>
              <w:bottom w:val="single" w:sz="4" w:space="0" w:color="auto"/>
              <w:right w:val="single" w:sz="4" w:space="0" w:color="auto"/>
            </w:tcBorders>
          </w:tcPr>
          <w:p w14:paraId="4ECEC886"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6.6%</w:t>
            </w:r>
          </w:p>
        </w:tc>
      </w:tr>
      <w:tr w:rsidR="00CE2693" w:rsidRPr="00263071" w14:paraId="1472B130" w14:textId="77777777" w:rsidTr="004B4F57">
        <w:trPr>
          <w:trHeight w:val="988"/>
        </w:trPr>
        <w:tc>
          <w:tcPr>
            <w:tcW w:w="1418" w:type="dxa"/>
            <w:tcBorders>
              <w:top w:val="single" w:sz="4" w:space="0" w:color="auto"/>
              <w:left w:val="single" w:sz="4" w:space="0" w:color="auto"/>
              <w:bottom w:val="single" w:sz="4" w:space="0" w:color="auto"/>
              <w:right w:val="single" w:sz="4" w:space="0" w:color="auto"/>
            </w:tcBorders>
          </w:tcPr>
          <w:p w14:paraId="1CB5EF3F" w14:textId="77777777" w:rsidR="005647E7" w:rsidRPr="003E63B5" w:rsidRDefault="00447BC6" w:rsidP="003E63B5">
            <w:pPr>
              <w:spacing w:line="276" w:lineRule="auto"/>
              <w:rPr>
                <w:rFonts w:asciiTheme="minorHAnsi" w:eastAsiaTheme="minorEastAsia" w:hAnsiTheme="minorHAnsi"/>
                <w:sz w:val="22"/>
              </w:rPr>
            </w:pPr>
            <w:r w:rsidRPr="003E63B5">
              <w:rPr>
                <w:rFonts w:asciiTheme="minorHAnsi" w:eastAsiaTheme="minorEastAsia" w:hAnsiTheme="minorHAnsi" w:hint="eastAsia"/>
                <w:sz w:val="22"/>
              </w:rPr>
              <w:t>內地人士</w:t>
            </w:r>
            <w:r w:rsidR="005647E7" w:rsidRPr="003E63B5">
              <w:rPr>
                <w:rFonts w:asciiTheme="minorHAnsi" w:eastAsiaTheme="minorEastAsia" w:hAnsiTheme="minorHAnsi" w:hint="eastAsia"/>
                <w:sz w:val="22"/>
              </w:rPr>
              <w:t>新增保費</w:t>
            </w:r>
          </w:p>
        </w:tc>
        <w:tc>
          <w:tcPr>
            <w:tcW w:w="1301" w:type="dxa"/>
            <w:tcBorders>
              <w:top w:val="single" w:sz="4" w:space="0" w:color="auto"/>
              <w:left w:val="single" w:sz="4" w:space="0" w:color="auto"/>
              <w:bottom w:val="single" w:sz="4" w:space="0" w:color="auto"/>
              <w:right w:val="single" w:sz="4" w:space="0" w:color="auto"/>
            </w:tcBorders>
          </w:tcPr>
          <w:p w14:paraId="0AA813D7" w14:textId="77777777" w:rsidR="00CE2693" w:rsidRPr="003E63B5" w:rsidRDefault="00CE2693" w:rsidP="003E63B5">
            <w:pPr>
              <w:spacing w:line="276" w:lineRule="auto"/>
              <w:rPr>
                <w:rFonts w:asciiTheme="minorHAnsi" w:eastAsiaTheme="minorEastAsia" w:hAnsiTheme="minorHAnsi"/>
                <w:kern w:val="0"/>
                <w:sz w:val="22"/>
              </w:rPr>
            </w:pPr>
            <w:r w:rsidRPr="003E63B5">
              <w:rPr>
                <w:rFonts w:asciiTheme="minorHAnsi" w:eastAsiaTheme="minorEastAsia" w:hAnsiTheme="minorHAnsi"/>
                <w:sz w:val="22"/>
              </w:rPr>
              <w:t xml:space="preserve">HK$ 6,349 </w:t>
            </w:r>
          </w:p>
        </w:tc>
        <w:tc>
          <w:tcPr>
            <w:tcW w:w="1602" w:type="dxa"/>
            <w:tcBorders>
              <w:top w:val="single" w:sz="4" w:space="0" w:color="auto"/>
              <w:left w:val="single" w:sz="4" w:space="0" w:color="auto"/>
              <w:bottom w:val="single" w:sz="4" w:space="0" w:color="auto"/>
              <w:right w:val="single" w:sz="4" w:space="0" w:color="auto"/>
            </w:tcBorders>
          </w:tcPr>
          <w:p w14:paraId="6D0DCB50"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HK$ 9,918 (+56.2%)</w:t>
            </w:r>
          </w:p>
        </w:tc>
        <w:tc>
          <w:tcPr>
            <w:tcW w:w="1602" w:type="dxa"/>
            <w:tcBorders>
              <w:top w:val="single" w:sz="4" w:space="0" w:color="auto"/>
              <w:left w:val="single" w:sz="4" w:space="0" w:color="auto"/>
              <w:bottom w:val="single" w:sz="4" w:space="0" w:color="auto"/>
              <w:right w:val="single" w:sz="4" w:space="0" w:color="auto"/>
            </w:tcBorders>
          </w:tcPr>
          <w:p w14:paraId="453D9C58"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HK$ 14,864 </w:t>
            </w:r>
          </w:p>
          <w:p w14:paraId="67A3C58A"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(+49.9%)</w:t>
            </w:r>
          </w:p>
        </w:tc>
        <w:tc>
          <w:tcPr>
            <w:tcW w:w="1543" w:type="dxa"/>
            <w:tcBorders>
              <w:top w:val="single" w:sz="4" w:space="0" w:color="auto"/>
              <w:left w:val="single" w:sz="4" w:space="0" w:color="auto"/>
              <w:bottom w:val="single" w:sz="4" w:space="0" w:color="auto"/>
              <w:right w:val="single" w:sz="4" w:space="0" w:color="auto"/>
            </w:tcBorders>
          </w:tcPr>
          <w:p w14:paraId="10DE3CB7"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HK$ 24,356 (+ 63.9%)</w:t>
            </w:r>
          </w:p>
        </w:tc>
        <w:tc>
          <w:tcPr>
            <w:tcW w:w="1549" w:type="dxa"/>
            <w:tcBorders>
              <w:top w:val="single" w:sz="4" w:space="0" w:color="auto"/>
              <w:left w:val="single" w:sz="4" w:space="0" w:color="auto"/>
              <w:bottom w:val="single" w:sz="4" w:space="0" w:color="auto"/>
              <w:right w:val="single" w:sz="4" w:space="0" w:color="auto"/>
            </w:tcBorders>
          </w:tcPr>
          <w:p w14:paraId="38CBFC71"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HK$ 31,644 </w:t>
            </w:r>
          </w:p>
          <w:p w14:paraId="04A04B3A"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(+ 29.9%)</w:t>
            </w:r>
          </w:p>
        </w:tc>
      </w:tr>
      <w:tr w:rsidR="00CE2693" w:rsidRPr="00263071" w14:paraId="78AF67FA" w14:textId="77777777" w:rsidTr="004B4F57">
        <w:trPr>
          <w:trHeight w:val="1340"/>
        </w:trPr>
        <w:tc>
          <w:tcPr>
            <w:tcW w:w="1418" w:type="dxa"/>
            <w:tcBorders>
              <w:top w:val="single" w:sz="4" w:space="0" w:color="auto"/>
              <w:left w:val="single" w:sz="4" w:space="0" w:color="auto"/>
              <w:bottom w:val="single" w:sz="4" w:space="0" w:color="auto"/>
              <w:right w:val="single" w:sz="4" w:space="0" w:color="auto"/>
            </w:tcBorders>
          </w:tcPr>
          <w:p w14:paraId="0F042BFF" w14:textId="77777777" w:rsidR="00CE2693" w:rsidRPr="003E63B5" w:rsidRDefault="00447BC6" w:rsidP="003E63B5">
            <w:pPr>
              <w:spacing w:line="276" w:lineRule="auto"/>
              <w:rPr>
                <w:rFonts w:asciiTheme="minorHAnsi" w:eastAsiaTheme="minorEastAsia" w:hAnsiTheme="minorHAnsi"/>
                <w:sz w:val="22"/>
              </w:rPr>
            </w:pPr>
            <w:r w:rsidRPr="003E63B5">
              <w:rPr>
                <w:rFonts w:asciiTheme="minorHAnsi" w:eastAsiaTheme="minorEastAsia" w:hAnsiTheme="minorHAnsi" w:hint="eastAsia"/>
                <w:sz w:val="22"/>
              </w:rPr>
              <w:t>內地人士新增保費佔新增保費總額百分比</w:t>
            </w:r>
          </w:p>
        </w:tc>
        <w:tc>
          <w:tcPr>
            <w:tcW w:w="1301" w:type="dxa"/>
            <w:tcBorders>
              <w:top w:val="single" w:sz="4" w:space="0" w:color="auto"/>
              <w:left w:val="single" w:sz="4" w:space="0" w:color="auto"/>
              <w:bottom w:val="single" w:sz="4" w:space="0" w:color="auto"/>
              <w:right w:val="single" w:sz="4" w:space="0" w:color="auto"/>
            </w:tcBorders>
          </w:tcPr>
          <w:p w14:paraId="2E1899E6"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9%</w:t>
            </w:r>
          </w:p>
        </w:tc>
        <w:tc>
          <w:tcPr>
            <w:tcW w:w="1602" w:type="dxa"/>
            <w:tcBorders>
              <w:top w:val="single" w:sz="4" w:space="0" w:color="auto"/>
              <w:left w:val="single" w:sz="4" w:space="0" w:color="auto"/>
              <w:bottom w:val="single" w:sz="4" w:space="0" w:color="auto"/>
              <w:right w:val="single" w:sz="4" w:space="0" w:color="auto"/>
            </w:tcBorders>
          </w:tcPr>
          <w:p w14:paraId="00D4D23E"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12.7%</w:t>
            </w:r>
          </w:p>
        </w:tc>
        <w:tc>
          <w:tcPr>
            <w:tcW w:w="1602" w:type="dxa"/>
            <w:tcBorders>
              <w:top w:val="single" w:sz="4" w:space="0" w:color="auto"/>
              <w:left w:val="single" w:sz="4" w:space="0" w:color="auto"/>
              <w:bottom w:val="single" w:sz="4" w:space="0" w:color="auto"/>
              <w:right w:val="single" w:sz="4" w:space="0" w:color="auto"/>
            </w:tcBorders>
          </w:tcPr>
          <w:p w14:paraId="7F924526"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16.1%</w:t>
            </w:r>
          </w:p>
        </w:tc>
        <w:tc>
          <w:tcPr>
            <w:tcW w:w="1543" w:type="dxa"/>
            <w:tcBorders>
              <w:top w:val="single" w:sz="4" w:space="0" w:color="auto"/>
              <w:left w:val="single" w:sz="4" w:space="0" w:color="auto"/>
              <w:bottom w:val="single" w:sz="4" w:space="0" w:color="auto"/>
              <w:right w:val="single" w:sz="4" w:space="0" w:color="auto"/>
            </w:tcBorders>
          </w:tcPr>
          <w:p w14:paraId="2973BE97"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21.4%</w:t>
            </w:r>
          </w:p>
        </w:tc>
        <w:tc>
          <w:tcPr>
            <w:tcW w:w="1549" w:type="dxa"/>
            <w:tcBorders>
              <w:top w:val="single" w:sz="4" w:space="0" w:color="auto"/>
              <w:left w:val="single" w:sz="4" w:space="0" w:color="auto"/>
              <w:bottom w:val="single" w:sz="4" w:space="0" w:color="auto"/>
              <w:right w:val="single" w:sz="4" w:space="0" w:color="auto"/>
            </w:tcBorders>
          </w:tcPr>
          <w:p w14:paraId="58636891"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24.1%</w:t>
            </w:r>
          </w:p>
        </w:tc>
      </w:tr>
      <w:tr w:rsidR="00CE2693" w:rsidRPr="00263071" w14:paraId="03E21E08" w14:textId="77777777" w:rsidTr="004B4F57">
        <w:trPr>
          <w:trHeight w:val="1297"/>
        </w:trPr>
        <w:tc>
          <w:tcPr>
            <w:tcW w:w="1418" w:type="dxa"/>
            <w:tcBorders>
              <w:top w:val="single" w:sz="4" w:space="0" w:color="auto"/>
              <w:left w:val="single" w:sz="4" w:space="0" w:color="auto"/>
              <w:bottom w:val="single" w:sz="4" w:space="0" w:color="auto"/>
              <w:right w:val="single" w:sz="4" w:space="0" w:color="auto"/>
            </w:tcBorders>
            <w:hideMark/>
          </w:tcPr>
          <w:p w14:paraId="7C34D1D6" w14:textId="77777777" w:rsidR="00CE2693" w:rsidRPr="003E63B5" w:rsidRDefault="00447BC6" w:rsidP="003E63B5">
            <w:pPr>
              <w:spacing w:line="276" w:lineRule="auto"/>
              <w:rPr>
                <w:rFonts w:asciiTheme="minorHAnsi" w:eastAsiaTheme="minorEastAsia" w:hAnsiTheme="minorHAnsi"/>
                <w:sz w:val="22"/>
              </w:rPr>
            </w:pPr>
            <w:r w:rsidRPr="003E63B5">
              <w:rPr>
                <w:rFonts w:asciiTheme="minorHAnsi" w:eastAsiaTheme="minorEastAsia" w:hAnsiTheme="minorHAnsi" w:hint="eastAsia"/>
                <w:sz w:val="22"/>
              </w:rPr>
              <w:t>內地人士新增人民幣保單保費</w:t>
            </w:r>
          </w:p>
        </w:tc>
        <w:tc>
          <w:tcPr>
            <w:tcW w:w="1301" w:type="dxa"/>
            <w:tcBorders>
              <w:top w:val="single" w:sz="4" w:space="0" w:color="auto"/>
              <w:left w:val="single" w:sz="4" w:space="0" w:color="auto"/>
              <w:bottom w:val="single" w:sz="4" w:space="0" w:color="auto"/>
              <w:right w:val="single" w:sz="4" w:space="0" w:color="auto"/>
            </w:tcBorders>
            <w:hideMark/>
          </w:tcPr>
          <w:p w14:paraId="1162EDDD" w14:textId="77777777" w:rsidR="00CE2693" w:rsidRPr="003E63B5" w:rsidRDefault="00CE2693" w:rsidP="003E63B5">
            <w:pPr>
              <w:spacing w:line="276" w:lineRule="auto"/>
              <w:rPr>
                <w:rFonts w:asciiTheme="minorHAnsi" w:eastAsiaTheme="minorEastAsia" w:hAnsiTheme="minorHAnsi"/>
                <w:kern w:val="0"/>
                <w:sz w:val="22"/>
              </w:rPr>
            </w:pPr>
            <w:r w:rsidRPr="003E63B5">
              <w:rPr>
                <w:rFonts w:asciiTheme="minorHAnsi" w:eastAsiaTheme="minorEastAsia" w:hAnsiTheme="minorHAnsi"/>
                <w:sz w:val="22"/>
              </w:rPr>
              <w:t xml:space="preserve">RMB 60 </w:t>
            </w:r>
          </w:p>
        </w:tc>
        <w:tc>
          <w:tcPr>
            <w:tcW w:w="1602" w:type="dxa"/>
            <w:tcBorders>
              <w:top w:val="single" w:sz="4" w:space="0" w:color="auto"/>
              <w:left w:val="single" w:sz="4" w:space="0" w:color="auto"/>
              <w:bottom w:val="single" w:sz="4" w:space="0" w:color="auto"/>
              <w:right w:val="single" w:sz="4" w:space="0" w:color="auto"/>
            </w:tcBorders>
            <w:hideMark/>
          </w:tcPr>
          <w:p w14:paraId="1B4BF926"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RMB 92 </w:t>
            </w:r>
          </w:p>
          <w:p w14:paraId="4CA1F3AE"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(+ 53.3%)</w:t>
            </w:r>
          </w:p>
        </w:tc>
        <w:tc>
          <w:tcPr>
            <w:tcW w:w="1602" w:type="dxa"/>
            <w:tcBorders>
              <w:top w:val="single" w:sz="4" w:space="0" w:color="auto"/>
              <w:left w:val="single" w:sz="4" w:space="0" w:color="auto"/>
              <w:bottom w:val="single" w:sz="4" w:space="0" w:color="auto"/>
              <w:right w:val="single" w:sz="4" w:space="0" w:color="auto"/>
            </w:tcBorders>
          </w:tcPr>
          <w:p w14:paraId="7C0E41FC"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RMB 145 </w:t>
            </w:r>
          </w:p>
          <w:p w14:paraId="4A065057"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(+ 57.6%)</w:t>
            </w:r>
          </w:p>
        </w:tc>
        <w:tc>
          <w:tcPr>
            <w:tcW w:w="1543" w:type="dxa"/>
            <w:tcBorders>
              <w:top w:val="single" w:sz="4" w:space="0" w:color="auto"/>
              <w:left w:val="single" w:sz="4" w:space="0" w:color="auto"/>
              <w:bottom w:val="single" w:sz="4" w:space="0" w:color="auto"/>
              <w:right w:val="single" w:sz="4" w:space="0" w:color="auto"/>
            </w:tcBorders>
          </w:tcPr>
          <w:p w14:paraId="6F44F3BE"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RMB 224 </w:t>
            </w:r>
          </w:p>
          <w:p w14:paraId="4347AD92"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(+ 54.5%)</w:t>
            </w:r>
          </w:p>
        </w:tc>
        <w:tc>
          <w:tcPr>
            <w:tcW w:w="1549" w:type="dxa"/>
            <w:tcBorders>
              <w:top w:val="single" w:sz="4" w:space="0" w:color="auto"/>
              <w:left w:val="single" w:sz="4" w:space="0" w:color="auto"/>
              <w:bottom w:val="single" w:sz="4" w:space="0" w:color="auto"/>
              <w:right w:val="single" w:sz="4" w:space="0" w:color="auto"/>
            </w:tcBorders>
          </w:tcPr>
          <w:p w14:paraId="2FDA8318"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RMB 90 </w:t>
            </w:r>
          </w:p>
          <w:p w14:paraId="6CE40D60"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(- 59.8%)</w:t>
            </w:r>
          </w:p>
        </w:tc>
      </w:tr>
      <w:tr w:rsidR="00CE2693" w:rsidRPr="00263071" w14:paraId="4AD2F734" w14:textId="77777777" w:rsidTr="004B4F57">
        <w:trPr>
          <w:trHeight w:val="398"/>
        </w:trPr>
        <w:tc>
          <w:tcPr>
            <w:tcW w:w="1418" w:type="dxa"/>
            <w:tcBorders>
              <w:top w:val="single" w:sz="4" w:space="0" w:color="auto"/>
              <w:left w:val="single" w:sz="4" w:space="0" w:color="auto"/>
              <w:bottom w:val="single" w:sz="4" w:space="0" w:color="auto"/>
              <w:right w:val="single" w:sz="4" w:space="0" w:color="auto"/>
            </w:tcBorders>
            <w:hideMark/>
          </w:tcPr>
          <w:p w14:paraId="14A6B9A7" w14:textId="77777777" w:rsidR="00CE2693" w:rsidRPr="003E63B5" w:rsidRDefault="00447BC6" w:rsidP="003E63B5">
            <w:pPr>
              <w:spacing w:line="276" w:lineRule="auto"/>
              <w:rPr>
                <w:rFonts w:asciiTheme="minorHAnsi" w:eastAsiaTheme="minorEastAsia" w:hAnsiTheme="minorHAnsi"/>
                <w:sz w:val="22"/>
              </w:rPr>
            </w:pPr>
            <w:r w:rsidRPr="003E63B5">
              <w:rPr>
                <w:rFonts w:asciiTheme="minorHAnsi" w:eastAsiaTheme="minorEastAsia" w:hAnsiTheme="minorHAnsi" w:hint="eastAsia"/>
                <w:sz w:val="22"/>
              </w:rPr>
              <w:t>新增人民幣保單保費佔內地人士新單保費總額</w:t>
            </w:r>
          </w:p>
        </w:tc>
        <w:tc>
          <w:tcPr>
            <w:tcW w:w="1301" w:type="dxa"/>
            <w:tcBorders>
              <w:top w:val="single" w:sz="4" w:space="0" w:color="auto"/>
              <w:left w:val="single" w:sz="4" w:space="0" w:color="auto"/>
              <w:bottom w:val="single" w:sz="4" w:space="0" w:color="auto"/>
              <w:right w:val="single" w:sz="4" w:space="0" w:color="auto"/>
            </w:tcBorders>
            <w:hideMark/>
          </w:tcPr>
          <w:p w14:paraId="5B2CFD9B"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1.2%</w:t>
            </w:r>
          </w:p>
        </w:tc>
        <w:tc>
          <w:tcPr>
            <w:tcW w:w="1602" w:type="dxa"/>
            <w:tcBorders>
              <w:top w:val="single" w:sz="4" w:space="0" w:color="auto"/>
              <w:left w:val="single" w:sz="4" w:space="0" w:color="auto"/>
              <w:bottom w:val="single" w:sz="4" w:space="0" w:color="auto"/>
              <w:right w:val="single" w:sz="4" w:space="0" w:color="auto"/>
            </w:tcBorders>
            <w:hideMark/>
          </w:tcPr>
          <w:p w14:paraId="6809F727"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 xml:space="preserve">1.2% </w:t>
            </w:r>
          </w:p>
        </w:tc>
        <w:tc>
          <w:tcPr>
            <w:tcW w:w="1602" w:type="dxa"/>
            <w:tcBorders>
              <w:top w:val="single" w:sz="4" w:space="0" w:color="auto"/>
              <w:left w:val="single" w:sz="4" w:space="0" w:color="auto"/>
              <w:bottom w:val="single" w:sz="4" w:space="0" w:color="auto"/>
              <w:right w:val="single" w:sz="4" w:space="0" w:color="auto"/>
            </w:tcBorders>
          </w:tcPr>
          <w:p w14:paraId="615B76D2"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1.2%</w:t>
            </w:r>
          </w:p>
        </w:tc>
        <w:tc>
          <w:tcPr>
            <w:tcW w:w="1543" w:type="dxa"/>
            <w:tcBorders>
              <w:top w:val="single" w:sz="4" w:space="0" w:color="auto"/>
              <w:left w:val="single" w:sz="4" w:space="0" w:color="auto"/>
              <w:bottom w:val="single" w:sz="4" w:space="0" w:color="auto"/>
              <w:right w:val="single" w:sz="4" w:space="0" w:color="auto"/>
            </w:tcBorders>
          </w:tcPr>
          <w:p w14:paraId="0CEA4676"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1.2%</w:t>
            </w:r>
          </w:p>
        </w:tc>
        <w:tc>
          <w:tcPr>
            <w:tcW w:w="1549" w:type="dxa"/>
            <w:tcBorders>
              <w:top w:val="single" w:sz="4" w:space="0" w:color="auto"/>
              <w:left w:val="single" w:sz="4" w:space="0" w:color="auto"/>
              <w:bottom w:val="single" w:sz="4" w:space="0" w:color="auto"/>
              <w:right w:val="single" w:sz="4" w:space="0" w:color="auto"/>
            </w:tcBorders>
          </w:tcPr>
          <w:p w14:paraId="129DCD20" w14:textId="77777777" w:rsidR="00CE2693" w:rsidRPr="003E63B5" w:rsidRDefault="00CE2693" w:rsidP="003E63B5">
            <w:pPr>
              <w:spacing w:line="276" w:lineRule="auto"/>
              <w:rPr>
                <w:rFonts w:asciiTheme="minorHAnsi" w:eastAsiaTheme="minorEastAsia" w:hAnsiTheme="minorHAnsi"/>
                <w:sz w:val="22"/>
              </w:rPr>
            </w:pPr>
            <w:r w:rsidRPr="003E63B5">
              <w:rPr>
                <w:rFonts w:asciiTheme="minorHAnsi" w:eastAsiaTheme="minorEastAsia" w:hAnsiTheme="minorHAnsi"/>
                <w:sz w:val="22"/>
              </w:rPr>
              <w:t>0.3%</w:t>
            </w:r>
          </w:p>
        </w:tc>
      </w:tr>
    </w:tbl>
    <w:p w14:paraId="1A6250AC" w14:textId="63AF750D" w:rsidR="00C90E45" w:rsidRPr="003E63B5" w:rsidRDefault="00517866" w:rsidP="003E63B5">
      <w:pPr>
        <w:spacing w:before="240" w:line="360" w:lineRule="auto"/>
        <w:jc w:val="both"/>
        <w:rPr>
          <w:rFonts w:asciiTheme="minorHAnsi" w:eastAsiaTheme="minorEastAsia" w:hAnsiTheme="minorHAnsi"/>
          <w:b/>
        </w:rPr>
      </w:pPr>
      <w:r w:rsidRPr="003E63B5">
        <w:rPr>
          <w:rFonts w:asciiTheme="minorHAnsi" w:eastAsiaTheme="minorEastAsia" w:hAnsiTheme="minorHAnsi" w:hint="eastAsia"/>
          <w:sz w:val="22"/>
          <w:szCs w:val="22"/>
        </w:rPr>
        <w:t>表</w:t>
      </w:r>
      <w:r w:rsidRPr="003E63B5">
        <w:rPr>
          <w:rFonts w:asciiTheme="minorHAnsi" w:eastAsiaTheme="minorEastAsia" w:hAnsiTheme="minorHAnsi"/>
          <w:sz w:val="22"/>
          <w:szCs w:val="22"/>
        </w:rPr>
        <w:t>6.1</w:t>
      </w:r>
      <w:r w:rsidRPr="003E63B5">
        <w:rPr>
          <w:rFonts w:asciiTheme="minorHAnsi" w:eastAsiaTheme="minorEastAsia" w:hAnsiTheme="minorHAnsi" w:hint="eastAsia"/>
          <w:sz w:val="22"/>
          <w:szCs w:val="22"/>
        </w:rPr>
        <w:t>顯示人民幣保單因</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年起人民幣轉弱而大幅下跌。這證明了保單採用的貨幣單位和幣值升跌的預期對保單的需求至為重要。其實，香港保險界不妨思考以一籃子貨幣為貨幣單位出單</w:t>
      </w:r>
      <w:r w:rsidR="009C7B98" w:rsidRPr="003E63B5">
        <w:rPr>
          <w:rFonts w:asciiTheme="minorHAnsi" w:eastAsiaTheme="minorEastAsia" w:hAnsiTheme="minorHAnsi" w:hint="eastAsia"/>
          <w:sz w:val="22"/>
          <w:szCs w:val="22"/>
        </w:rPr>
        <w:t>，而過去亦有保險公司以一籃子貨幣</w:t>
      </w:r>
      <w:r w:rsidR="00D109A6" w:rsidRPr="00D109A6">
        <w:rPr>
          <w:rFonts w:asciiTheme="minorHAnsi" w:eastAsiaTheme="minorEastAsia" w:hAnsiTheme="minorHAnsi" w:hint="eastAsia"/>
          <w:sz w:val="22"/>
          <w:szCs w:val="22"/>
        </w:rPr>
        <w:t>（</w:t>
      </w:r>
      <w:r w:rsidR="009268D0" w:rsidRPr="003E63B5">
        <w:rPr>
          <w:rFonts w:asciiTheme="minorHAnsi" w:eastAsiaTheme="minorEastAsia" w:hAnsiTheme="minorHAnsi" w:hint="eastAsia"/>
          <w:sz w:val="22"/>
          <w:szCs w:val="22"/>
          <w:lang w:eastAsia="zh-HK"/>
        </w:rPr>
        <w:t>美元、英鎊、馬克和日元</w:t>
      </w:r>
      <w:r w:rsidR="00D109A6">
        <w:rPr>
          <w:sz w:val="22"/>
          <w:szCs w:val="22"/>
        </w:rPr>
        <w:t>）</w:t>
      </w:r>
      <w:r w:rsidR="009C7B98" w:rsidRPr="003E63B5">
        <w:rPr>
          <w:rFonts w:asciiTheme="minorHAnsi" w:eastAsiaTheme="minorEastAsia" w:hAnsiTheme="minorHAnsi" w:hint="eastAsia"/>
          <w:sz w:val="22"/>
          <w:szCs w:val="22"/>
        </w:rPr>
        <w:t>為貨幣單位出單，市場反應</w:t>
      </w:r>
      <w:r w:rsidR="009268D0" w:rsidRPr="003E63B5">
        <w:rPr>
          <w:rFonts w:asciiTheme="minorHAnsi" w:eastAsiaTheme="minorEastAsia" w:hAnsiTheme="minorHAnsi" w:hint="eastAsia"/>
          <w:sz w:val="22"/>
          <w:szCs w:val="22"/>
        </w:rPr>
        <w:t>初期</w:t>
      </w:r>
      <w:r w:rsidR="009C7B98" w:rsidRPr="003E63B5">
        <w:rPr>
          <w:rFonts w:asciiTheme="minorHAnsi" w:eastAsiaTheme="minorEastAsia" w:hAnsiTheme="minorHAnsi" w:hint="eastAsia"/>
          <w:sz w:val="22"/>
          <w:szCs w:val="22"/>
        </w:rPr>
        <w:t>亦不錯</w:t>
      </w:r>
      <w:r w:rsidR="009C7B98" w:rsidRPr="003E63B5">
        <w:rPr>
          <w:rStyle w:val="ac"/>
          <w:rFonts w:asciiTheme="minorHAnsi" w:eastAsiaTheme="minorEastAsia" w:hAnsiTheme="minorHAnsi"/>
          <w:sz w:val="22"/>
          <w:szCs w:val="22"/>
        </w:rPr>
        <w:footnoteReference w:id="28"/>
      </w:r>
      <w:r w:rsidR="009268D0" w:rsidRPr="003E63B5">
        <w:rPr>
          <w:rFonts w:asciiTheme="minorHAnsi" w:eastAsiaTheme="minorEastAsia" w:hAnsiTheme="minorHAnsi" w:hint="eastAsia"/>
          <w:sz w:val="22"/>
          <w:szCs w:val="22"/>
        </w:rPr>
        <w:t>，惟後來因息低和幣值變化而</w:t>
      </w:r>
      <w:r w:rsidR="00D352F6" w:rsidRPr="003E63B5">
        <w:rPr>
          <w:rFonts w:asciiTheme="minorHAnsi" w:eastAsiaTheme="minorEastAsia" w:hAnsiTheme="minorHAnsi" w:hint="eastAsia"/>
          <w:sz w:val="22"/>
          <w:szCs w:val="22"/>
        </w:rPr>
        <w:t>令</w:t>
      </w:r>
      <w:r w:rsidR="009268D0" w:rsidRPr="003E63B5">
        <w:rPr>
          <w:rFonts w:asciiTheme="minorHAnsi" w:eastAsiaTheme="minorEastAsia" w:hAnsiTheme="minorHAnsi" w:hint="eastAsia"/>
          <w:sz w:val="22"/>
          <w:szCs w:val="22"/>
        </w:rPr>
        <w:t>吸引力大減</w:t>
      </w:r>
      <w:r w:rsidRPr="003E63B5">
        <w:rPr>
          <w:rFonts w:asciiTheme="minorHAnsi" w:eastAsiaTheme="minorEastAsia" w:hAnsiTheme="minorHAnsi" w:hint="eastAsia"/>
          <w:sz w:val="22"/>
          <w:szCs w:val="22"/>
        </w:rPr>
        <w:t>。</w:t>
      </w:r>
      <w:r w:rsidR="00673AA8" w:rsidRPr="003E63B5">
        <w:rPr>
          <w:rFonts w:asciiTheme="minorHAnsi" w:eastAsiaTheme="minorEastAsia" w:hAnsiTheme="minorHAnsi" w:hint="eastAsia"/>
          <w:sz w:val="22"/>
          <w:szCs w:val="22"/>
        </w:rPr>
        <w:t>如何設計一個有吸引力的貨幣籃子，值得探討。</w:t>
      </w:r>
      <w:r w:rsidRPr="003E63B5">
        <w:rPr>
          <w:rFonts w:asciiTheme="minorHAnsi" w:eastAsiaTheme="minorEastAsia" w:hAnsiTheme="minorHAnsi" w:hint="eastAsia"/>
          <w:sz w:val="22"/>
          <w:szCs w:val="22"/>
        </w:rPr>
        <w:t>嶺南大學</w:t>
      </w:r>
      <w:r w:rsidR="007E48FF" w:rsidRPr="003E63B5">
        <w:rPr>
          <w:rFonts w:asciiTheme="minorHAnsi" w:eastAsiaTheme="minorEastAsia" w:hAnsiTheme="minorHAnsi" w:hint="eastAsia"/>
          <w:sz w:val="22"/>
          <w:szCs w:val="22"/>
        </w:rPr>
        <w:t>公共政策研究中心</w:t>
      </w:r>
      <w:r w:rsidRPr="003E63B5">
        <w:rPr>
          <w:rFonts w:asciiTheme="minorHAnsi" w:eastAsiaTheme="minorEastAsia" w:hAnsiTheme="minorHAnsi" w:hint="eastAsia"/>
          <w:sz w:val="22"/>
          <w:szCs w:val="22"/>
        </w:rPr>
        <w:t>早已</w:t>
      </w:r>
      <w:r w:rsidR="007E48FF" w:rsidRPr="003E63B5">
        <w:rPr>
          <w:rFonts w:asciiTheme="minorHAnsi" w:eastAsiaTheme="minorEastAsia" w:hAnsiTheme="minorHAnsi" w:hint="eastAsia"/>
          <w:sz w:val="22"/>
          <w:szCs w:val="22"/>
        </w:rPr>
        <w:t>設計了一</w:t>
      </w:r>
      <w:r w:rsidR="007E48FF" w:rsidRPr="003E63B5">
        <w:rPr>
          <w:rFonts w:asciiTheme="minorHAnsi" w:eastAsiaTheme="minorEastAsia" w:hAnsiTheme="minorHAnsi" w:hint="eastAsia"/>
          <w:sz w:val="22"/>
          <w:szCs w:val="22"/>
        </w:rPr>
        <w:lastRenderedPageBreak/>
        <w:t>個以主要貨幣為基礎的貨幣籃子，</w:t>
      </w:r>
      <w:r w:rsidR="00673AA8" w:rsidRPr="003E63B5">
        <w:rPr>
          <w:rFonts w:asciiTheme="minorHAnsi" w:eastAsiaTheme="minorEastAsia" w:hAnsiTheme="minorHAnsi" w:hint="eastAsia"/>
          <w:sz w:val="22"/>
          <w:szCs w:val="22"/>
        </w:rPr>
        <w:t>並藉按通漲數據指數化</w:t>
      </w:r>
      <w:r w:rsidR="00673AA8" w:rsidRPr="003E63B5">
        <w:rPr>
          <w:rFonts w:asciiTheme="minorHAnsi" w:eastAsiaTheme="minorEastAsia" w:hAnsiTheme="minorHAnsi"/>
          <w:sz w:val="22"/>
          <w:szCs w:val="22"/>
        </w:rPr>
        <w:t>(inflation indexing)</w:t>
      </w:r>
      <w:r w:rsidR="00673AA8" w:rsidRPr="003E63B5">
        <w:rPr>
          <w:rFonts w:asciiTheme="minorHAnsi" w:eastAsiaTheme="minorEastAsia" w:hAnsiTheme="minorHAnsi" w:hint="eastAsia"/>
          <w:sz w:val="22"/>
          <w:szCs w:val="22"/>
        </w:rPr>
        <w:t>保</w:t>
      </w:r>
      <w:r w:rsidR="00D352F6" w:rsidRPr="003E63B5">
        <w:rPr>
          <w:rFonts w:asciiTheme="minorHAnsi" w:eastAsiaTheme="minorEastAsia" w:hAnsiTheme="minorHAnsi" w:hint="eastAsia"/>
          <w:sz w:val="22"/>
          <w:szCs w:val="22"/>
        </w:rPr>
        <w:t>證</w:t>
      </w:r>
      <w:r w:rsidR="00673AA8" w:rsidRPr="003E63B5">
        <w:rPr>
          <w:rFonts w:asciiTheme="minorHAnsi" w:eastAsiaTheme="minorEastAsia" w:hAnsiTheme="minorHAnsi" w:hint="eastAsia"/>
          <w:sz w:val="22"/>
          <w:szCs w:val="22"/>
        </w:rPr>
        <w:t>籃子的購買力</w:t>
      </w:r>
      <w:r w:rsidR="00D352F6" w:rsidRPr="003E63B5">
        <w:rPr>
          <w:rFonts w:asciiTheme="minorHAnsi" w:eastAsiaTheme="minorEastAsia" w:hAnsiTheme="minorHAnsi" w:hint="eastAsia"/>
          <w:sz w:val="22"/>
          <w:szCs w:val="22"/>
        </w:rPr>
        <w:t>。</w:t>
      </w:r>
      <w:r w:rsidR="00673AA8" w:rsidRPr="003E63B5">
        <w:rPr>
          <w:rFonts w:asciiTheme="minorHAnsi" w:eastAsiaTheme="minorEastAsia" w:hAnsiTheme="minorHAnsi" w:hint="eastAsia"/>
          <w:sz w:val="22"/>
          <w:szCs w:val="22"/>
        </w:rPr>
        <w:t>公共政策研究中心為這個稱世界貨幣單位</w:t>
      </w:r>
      <w:r w:rsidR="00673AA8" w:rsidRPr="003E63B5">
        <w:rPr>
          <w:rFonts w:asciiTheme="minorHAnsi" w:eastAsiaTheme="minorEastAsia" w:hAnsiTheme="minorHAnsi"/>
          <w:sz w:val="22"/>
          <w:szCs w:val="22"/>
        </w:rPr>
        <w:t>(World Currenc</w:t>
      </w:r>
      <w:r w:rsidR="00D109A6">
        <w:rPr>
          <w:rFonts w:asciiTheme="minorHAnsi" w:eastAsiaTheme="minorEastAsia" w:hAnsiTheme="minorHAnsi" w:hint="eastAsia"/>
          <w:sz w:val="22"/>
          <w:szCs w:val="22"/>
          <w:lang w:eastAsia="zh-HK"/>
        </w:rPr>
        <w:t xml:space="preserve">y </w:t>
      </w:r>
      <w:r w:rsidR="00673AA8" w:rsidRPr="003E63B5">
        <w:rPr>
          <w:rFonts w:asciiTheme="minorHAnsi" w:eastAsiaTheme="minorEastAsia" w:hAnsiTheme="minorHAnsi"/>
          <w:sz w:val="22"/>
          <w:szCs w:val="22"/>
        </w:rPr>
        <w:t>Unit)</w:t>
      </w:r>
      <w:r w:rsidR="00D109A6" w:rsidRPr="00CE214B">
        <w:rPr>
          <w:rFonts w:asciiTheme="minorHAnsi" w:eastAsiaTheme="minorEastAsia" w:hAnsiTheme="minorHAnsi"/>
          <w:sz w:val="22"/>
          <w:szCs w:val="22"/>
        </w:rPr>
        <w:t>，</w:t>
      </w:r>
      <w:r w:rsidR="007E48FF" w:rsidRPr="003E63B5">
        <w:rPr>
          <w:rFonts w:asciiTheme="minorHAnsi" w:eastAsiaTheme="minorEastAsia" w:hAnsiTheme="minorHAnsi" w:hint="eastAsia"/>
          <w:sz w:val="22"/>
          <w:szCs w:val="22"/>
        </w:rPr>
        <w:t>自</w:t>
      </w:r>
      <w:r w:rsidR="007E48FF" w:rsidRPr="003E63B5">
        <w:rPr>
          <w:rFonts w:asciiTheme="minorHAnsi" w:eastAsiaTheme="minorEastAsia" w:hAnsiTheme="minorHAnsi"/>
          <w:sz w:val="22"/>
          <w:szCs w:val="22"/>
        </w:rPr>
        <w:t>2008</w:t>
      </w:r>
      <w:r w:rsidR="007E48FF" w:rsidRPr="003E63B5">
        <w:rPr>
          <w:rFonts w:asciiTheme="minorHAnsi" w:eastAsiaTheme="minorEastAsia" w:hAnsiTheme="minorHAnsi" w:hint="eastAsia"/>
          <w:sz w:val="22"/>
          <w:szCs w:val="22"/>
        </w:rPr>
        <w:t>年起提供每日</w:t>
      </w:r>
      <w:r w:rsidR="00673AA8" w:rsidRPr="003E63B5">
        <w:rPr>
          <w:rFonts w:asciiTheme="minorHAnsi" w:eastAsiaTheme="minorEastAsia" w:hAnsiTheme="minorHAnsi" w:hint="eastAsia"/>
          <w:sz w:val="22"/>
          <w:szCs w:val="22"/>
        </w:rPr>
        <w:t>自動</w:t>
      </w:r>
      <w:r w:rsidR="007E48FF" w:rsidRPr="003E63B5">
        <w:rPr>
          <w:rFonts w:asciiTheme="minorHAnsi" w:eastAsiaTheme="minorEastAsia" w:hAnsiTheme="minorHAnsi" w:hint="eastAsia"/>
          <w:sz w:val="22"/>
          <w:szCs w:val="22"/>
        </w:rPr>
        <w:t>更新的報價</w:t>
      </w:r>
      <w:r w:rsidR="00673AA8" w:rsidRPr="003E63B5">
        <w:rPr>
          <w:rFonts w:asciiTheme="minorHAnsi" w:eastAsiaTheme="minorEastAsia" w:hAnsiTheme="minorHAnsi" w:hint="eastAsia"/>
          <w:sz w:val="22"/>
          <w:szCs w:val="22"/>
        </w:rPr>
        <w:t>。</w:t>
      </w:r>
      <w:r w:rsidR="007E48FF" w:rsidRPr="003E63B5">
        <w:rPr>
          <w:rFonts w:asciiTheme="minorHAnsi" w:eastAsiaTheme="minorEastAsia" w:hAnsiTheme="minorHAnsi" w:hint="eastAsia"/>
          <w:sz w:val="22"/>
          <w:szCs w:val="22"/>
        </w:rPr>
        <w:t>保險界不妨</w:t>
      </w:r>
      <w:r w:rsidR="00673AA8" w:rsidRPr="003E63B5">
        <w:rPr>
          <w:rFonts w:asciiTheme="minorHAnsi" w:eastAsiaTheme="minorEastAsia" w:hAnsiTheme="minorHAnsi" w:hint="eastAsia"/>
          <w:sz w:val="22"/>
          <w:szCs w:val="22"/>
        </w:rPr>
        <w:t>按這</w:t>
      </w:r>
      <w:r w:rsidR="00D426A2" w:rsidRPr="003E63B5">
        <w:rPr>
          <w:rFonts w:asciiTheme="minorHAnsi" w:eastAsiaTheme="minorEastAsia" w:hAnsiTheme="minorHAnsi" w:hint="eastAsia"/>
          <w:sz w:val="22"/>
          <w:szCs w:val="22"/>
        </w:rPr>
        <w:t>方向探討可行和可取的辦法</w:t>
      </w:r>
      <w:r w:rsidR="007E48FF" w:rsidRPr="003E63B5">
        <w:rPr>
          <w:rFonts w:asciiTheme="minorHAnsi" w:eastAsiaTheme="minorEastAsia" w:hAnsiTheme="minorHAnsi" w:hint="eastAsia"/>
          <w:sz w:val="22"/>
          <w:szCs w:val="22"/>
        </w:rPr>
        <w:t>。</w:t>
      </w:r>
    </w:p>
    <w:p w14:paraId="48BD949A" w14:textId="77777777" w:rsidR="00C90E45" w:rsidRPr="003E63B5" w:rsidRDefault="00C90E45" w:rsidP="003E63B5">
      <w:pPr>
        <w:spacing w:before="240" w:line="360" w:lineRule="auto"/>
        <w:jc w:val="both"/>
        <w:rPr>
          <w:rFonts w:asciiTheme="minorHAnsi" w:eastAsiaTheme="minorEastAsia" w:hAnsiTheme="minorHAnsi"/>
          <w:b/>
        </w:rPr>
      </w:pPr>
    </w:p>
    <w:p w14:paraId="2BFAA1AD" w14:textId="3AB91A58" w:rsidR="000D3126" w:rsidRPr="003E63B5" w:rsidRDefault="00362013" w:rsidP="003E63B5">
      <w:pPr>
        <w:pStyle w:val="2"/>
      </w:pPr>
      <w:r w:rsidRPr="003E63B5">
        <w:rPr>
          <w:rFonts w:asciiTheme="minorHAnsi" w:hAnsiTheme="minorHAnsi"/>
        </w:rPr>
        <w:t>7</w:t>
      </w:r>
      <w:r w:rsidR="00D018FF" w:rsidRPr="003E63B5">
        <w:rPr>
          <w:rFonts w:hint="eastAsia"/>
        </w:rPr>
        <w:t>未來發展方向</w:t>
      </w:r>
    </w:p>
    <w:p w14:paraId="3C8B60EF" w14:textId="3FE7C5B1" w:rsidR="00C857B5" w:rsidRPr="003E63B5" w:rsidRDefault="00D018FF"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香港</w:t>
      </w:r>
      <w:r w:rsidR="00C70BD9" w:rsidRPr="003E63B5">
        <w:rPr>
          <w:rFonts w:asciiTheme="minorHAnsi" w:eastAsiaTheme="minorEastAsia" w:hAnsiTheme="minorHAnsi" w:hint="eastAsia"/>
          <w:sz w:val="22"/>
          <w:szCs w:val="22"/>
        </w:rPr>
        <w:t>要維持環球金融中心的地位，必須立足於</w:t>
      </w:r>
      <w:r w:rsidRPr="003E63B5">
        <w:rPr>
          <w:rFonts w:asciiTheme="minorHAnsi" w:eastAsiaTheme="minorEastAsia" w:hAnsiTheme="minorHAnsi" w:hint="eastAsia"/>
          <w:sz w:val="22"/>
          <w:szCs w:val="22"/>
        </w:rPr>
        <w:t>本身的</w:t>
      </w:r>
      <w:r w:rsidR="00C70BD9" w:rsidRPr="003E63B5">
        <w:rPr>
          <w:rFonts w:asciiTheme="minorHAnsi" w:eastAsiaTheme="minorEastAsia" w:hAnsiTheme="minorHAnsi" w:hint="eastAsia"/>
          <w:sz w:val="22"/>
          <w:szCs w:val="22"/>
        </w:rPr>
        <w:t>位置，善用自己的</w:t>
      </w:r>
      <w:r w:rsidRPr="003E63B5">
        <w:rPr>
          <w:rFonts w:asciiTheme="minorHAnsi" w:eastAsiaTheme="minorEastAsia" w:hAnsiTheme="minorHAnsi" w:hint="eastAsia"/>
          <w:sz w:val="22"/>
          <w:szCs w:val="22"/>
        </w:rPr>
        <w:t>優勢、</w:t>
      </w:r>
      <w:r w:rsidR="00C70BD9" w:rsidRPr="003E63B5">
        <w:rPr>
          <w:rFonts w:asciiTheme="minorHAnsi" w:eastAsiaTheme="minorEastAsia" w:hAnsiTheme="minorHAnsi" w:hint="eastAsia"/>
          <w:sz w:val="22"/>
          <w:szCs w:val="22"/>
        </w:rPr>
        <w:t>發展</w:t>
      </w:r>
      <w:r w:rsidRPr="003E63B5">
        <w:rPr>
          <w:rFonts w:asciiTheme="minorHAnsi" w:eastAsiaTheme="minorEastAsia" w:hAnsiTheme="minorHAnsi" w:hint="eastAsia"/>
          <w:sz w:val="22"/>
          <w:szCs w:val="22"/>
        </w:rPr>
        <w:t>潛在的優勢</w:t>
      </w:r>
      <w:r w:rsidR="00C70BD9" w:rsidRPr="003E63B5">
        <w:rPr>
          <w:rFonts w:asciiTheme="minorHAnsi" w:eastAsiaTheme="minorEastAsia" w:hAnsiTheme="minorHAnsi" w:hint="eastAsia"/>
          <w:sz w:val="22"/>
          <w:szCs w:val="22"/>
        </w:rPr>
        <w:t>和洞悉環球的政經和科技的大環境。</w:t>
      </w:r>
    </w:p>
    <w:p w14:paraId="40BDF734" w14:textId="1758093E" w:rsidR="00C857B5" w:rsidRPr="003E63B5" w:rsidRDefault="00131F8B"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這個大環境有三個主軸：一是國家</w:t>
      </w:r>
      <w:r w:rsidR="00357B8A" w:rsidRPr="003E63B5">
        <w:rPr>
          <w:rFonts w:asciiTheme="minorHAnsi" w:eastAsiaTheme="minorEastAsia" w:hAnsiTheme="minorHAnsi" w:hint="eastAsia"/>
          <w:sz w:val="22"/>
          <w:szCs w:val="22"/>
        </w:rPr>
        <w:t>一帶一路策</w:t>
      </w:r>
      <w:r w:rsidR="00771240" w:rsidRPr="003E63B5">
        <w:rPr>
          <w:rFonts w:asciiTheme="minorHAnsi" w:eastAsiaTheme="minorEastAsia" w:hAnsiTheme="minorHAnsi" w:hint="eastAsia"/>
          <w:sz w:val="22"/>
          <w:szCs w:val="22"/>
        </w:rPr>
        <w:t>略</w:t>
      </w:r>
      <w:r w:rsidR="00357B8A" w:rsidRPr="003E63B5">
        <w:rPr>
          <w:rFonts w:asciiTheme="minorHAnsi" w:eastAsiaTheme="minorEastAsia" w:hAnsiTheme="minorHAnsi" w:hint="eastAsia"/>
          <w:sz w:val="22"/>
          <w:szCs w:val="22"/>
        </w:rPr>
        <w:t>；一是資訊科技的發展；</w:t>
      </w:r>
      <w:r w:rsidR="00E276A9" w:rsidRPr="003E63B5">
        <w:rPr>
          <w:rFonts w:asciiTheme="minorHAnsi" w:eastAsiaTheme="minorEastAsia" w:hAnsiTheme="minorHAnsi" w:hint="eastAsia"/>
          <w:sz w:val="22"/>
          <w:szCs w:val="22"/>
        </w:rPr>
        <w:t>最後是日趨嚴謹的環球金融監管制度。</w:t>
      </w:r>
    </w:p>
    <w:p w14:paraId="52C153AA" w14:textId="276741BA" w:rsidR="00671230" w:rsidRPr="003E63B5" w:rsidRDefault="00362013" w:rsidP="003E63B5">
      <w:pPr>
        <w:pStyle w:val="3"/>
      </w:pPr>
      <w:r>
        <w:rPr>
          <w:rFonts w:ascii="Calibri" w:hAnsi="Calibri" w:hint="eastAsia"/>
        </w:rPr>
        <w:br/>
      </w:r>
      <w:r w:rsidRPr="003E63B5">
        <w:rPr>
          <w:rFonts w:ascii="Calibri" w:hAnsi="Calibri"/>
        </w:rPr>
        <w:t>7.1</w:t>
      </w:r>
      <w:r w:rsidR="00671230" w:rsidRPr="003E63B5">
        <w:rPr>
          <w:rFonts w:hint="eastAsia"/>
        </w:rPr>
        <w:t>一帶一路策</w:t>
      </w:r>
      <w:r w:rsidR="00771240" w:rsidRPr="003E63B5">
        <w:rPr>
          <w:rFonts w:hint="eastAsia"/>
        </w:rPr>
        <w:t>略</w:t>
      </w:r>
      <w:r w:rsidR="00671230" w:rsidRPr="003E63B5">
        <w:rPr>
          <w:rFonts w:hint="eastAsia"/>
        </w:rPr>
        <w:t>和債市發展</w:t>
      </w:r>
    </w:p>
    <w:p w14:paraId="5DB38F6D" w14:textId="27F820AB" w:rsidR="002B5E77" w:rsidRPr="003E63B5" w:rsidRDefault="00C673E3"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在國家一帶一路策</w:t>
      </w:r>
      <w:r w:rsidR="00771240" w:rsidRPr="003E63B5">
        <w:rPr>
          <w:rFonts w:asciiTheme="minorHAnsi" w:eastAsiaTheme="minorEastAsia" w:hAnsiTheme="minorHAnsi" w:hint="eastAsia"/>
          <w:sz w:val="22"/>
          <w:szCs w:val="22"/>
        </w:rPr>
        <w:t>略</w:t>
      </w:r>
      <w:r w:rsidRPr="003E63B5">
        <w:rPr>
          <w:rFonts w:asciiTheme="minorHAnsi" w:eastAsiaTheme="minorEastAsia" w:hAnsiTheme="minorHAnsi" w:hint="eastAsia"/>
          <w:sz w:val="22"/>
          <w:szCs w:val="22"/>
        </w:rPr>
        <w:t>的大前題下，香港作為金融中心可發揮的角色包括：融資、法律服務、其他專業服務等。</w:t>
      </w:r>
      <w:r w:rsidR="00457D15" w:rsidRPr="003E63B5">
        <w:rPr>
          <w:rFonts w:asciiTheme="minorHAnsi" w:eastAsiaTheme="minorEastAsia" w:hAnsiTheme="minorHAnsi" w:hint="eastAsia"/>
          <w:sz w:val="22"/>
          <w:szCs w:val="22"/>
        </w:rPr>
        <w:t>其中在融資方面香港最宜把握機會發展債券市場。港交所</w:t>
      </w:r>
      <w:r w:rsidR="00457D15" w:rsidRPr="003E63B5">
        <w:rPr>
          <w:rStyle w:val="st"/>
          <w:rFonts w:asciiTheme="minorHAnsi" w:eastAsiaTheme="minorEastAsia" w:hAnsiTheme="minorHAnsi" w:hint="eastAsia"/>
          <w:sz w:val="22"/>
          <w:szCs w:val="22"/>
        </w:rPr>
        <w:t>首席中</w:t>
      </w:r>
      <w:r w:rsidR="00DC11D3" w:rsidRPr="003E63B5">
        <w:rPr>
          <w:rStyle w:val="st"/>
          <w:rFonts w:asciiTheme="minorHAnsi" w:eastAsiaTheme="minorEastAsia" w:hAnsiTheme="minorHAnsi" w:hint="eastAsia"/>
          <w:sz w:val="22"/>
          <w:szCs w:val="22"/>
        </w:rPr>
        <w:t>國經濟學</w:t>
      </w:r>
      <w:r w:rsidR="00457D15" w:rsidRPr="003E63B5">
        <w:rPr>
          <w:rStyle w:val="st"/>
          <w:rFonts w:asciiTheme="minorHAnsi" w:eastAsiaTheme="minorEastAsia" w:hAnsiTheme="minorHAnsi" w:hint="eastAsia"/>
          <w:sz w:val="22"/>
          <w:szCs w:val="22"/>
        </w:rPr>
        <w:t>家巴曙松指出：</w:t>
      </w:r>
      <w:r w:rsidR="00457D15" w:rsidRPr="003E63B5">
        <w:rPr>
          <w:rFonts w:asciiTheme="minorHAnsi" w:eastAsiaTheme="minorEastAsia" w:hAnsiTheme="minorHAnsi" w:hint="eastAsia"/>
          <w:sz w:val="22"/>
          <w:szCs w:val="22"/>
        </w:rPr>
        <w:t>人民幣</w:t>
      </w:r>
      <w:r w:rsidR="00457D15" w:rsidRPr="003E63B5">
        <w:rPr>
          <w:rFonts w:asciiTheme="minorHAnsi" w:eastAsiaTheme="minorEastAsia" w:hAnsiTheme="minorHAnsi"/>
          <w:sz w:val="22"/>
          <w:szCs w:val="22"/>
        </w:rPr>
        <w:t>2016</w:t>
      </w:r>
      <w:r w:rsidR="00457D15" w:rsidRPr="003E63B5">
        <w:rPr>
          <w:rFonts w:asciiTheme="minorHAnsi" w:eastAsiaTheme="minorEastAsia" w:hAnsiTheme="minorHAnsi" w:hint="eastAsia"/>
          <w:sz w:val="22"/>
          <w:szCs w:val="22"/>
        </w:rPr>
        <w:t>年</w:t>
      </w:r>
      <w:r w:rsidR="00457D15" w:rsidRPr="003E63B5">
        <w:rPr>
          <w:rFonts w:asciiTheme="minorHAnsi" w:eastAsiaTheme="minorEastAsia" w:hAnsiTheme="minorHAnsi"/>
          <w:sz w:val="22"/>
          <w:szCs w:val="22"/>
        </w:rPr>
        <w:t>10</w:t>
      </w:r>
      <w:r w:rsidR="00457D15" w:rsidRPr="003E63B5">
        <w:rPr>
          <w:rFonts w:asciiTheme="minorHAnsi" w:eastAsiaTheme="minorEastAsia" w:hAnsiTheme="minorHAnsi" w:hint="eastAsia"/>
          <w:sz w:val="22"/>
          <w:szCs w:val="22"/>
        </w:rPr>
        <w:t>月加入國際貨幣基金組織特別提款權（</w:t>
      </w:r>
      <w:r w:rsidR="00457D15" w:rsidRPr="003E63B5">
        <w:rPr>
          <w:rFonts w:asciiTheme="minorHAnsi" w:eastAsiaTheme="minorEastAsia" w:hAnsiTheme="minorHAnsi"/>
          <w:sz w:val="22"/>
          <w:szCs w:val="22"/>
        </w:rPr>
        <w:t>SDR</w:t>
      </w:r>
      <w:r w:rsidR="00457D15" w:rsidRPr="003E63B5">
        <w:rPr>
          <w:rFonts w:asciiTheme="minorHAnsi" w:eastAsiaTheme="minorEastAsia" w:hAnsiTheme="minorHAnsi" w:hint="eastAsia"/>
          <w:sz w:val="22"/>
          <w:szCs w:val="22"/>
        </w:rPr>
        <w:t>）以後，全球持有人民幣作為儲備的央行</w:t>
      </w:r>
      <w:r w:rsidR="00067601" w:rsidRPr="003E63B5">
        <w:rPr>
          <w:rFonts w:asciiTheme="minorHAnsi" w:eastAsiaTheme="minorEastAsia" w:hAnsiTheme="minorHAnsi" w:hint="eastAsia"/>
          <w:sz w:val="22"/>
          <w:szCs w:val="22"/>
        </w:rPr>
        <w:t>會</w:t>
      </w:r>
      <w:r w:rsidR="00457D15" w:rsidRPr="003E63B5">
        <w:rPr>
          <w:rFonts w:asciiTheme="minorHAnsi" w:eastAsiaTheme="minorEastAsia" w:hAnsiTheme="minorHAnsi" w:hint="eastAsia"/>
          <w:sz w:val="22"/>
          <w:szCs w:val="22"/>
        </w:rPr>
        <w:t>從</w:t>
      </w:r>
      <w:r w:rsidR="00457D15" w:rsidRPr="003E63B5">
        <w:rPr>
          <w:rFonts w:asciiTheme="minorHAnsi" w:eastAsiaTheme="minorEastAsia" w:hAnsiTheme="minorHAnsi"/>
          <w:sz w:val="22"/>
          <w:szCs w:val="22"/>
        </w:rPr>
        <w:t>40</w:t>
      </w:r>
      <w:r w:rsidR="00457D15" w:rsidRPr="003E63B5">
        <w:rPr>
          <w:rFonts w:asciiTheme="minorHAnsi" w:eastAsiaTheme="minorEastAsia" w:hAnsiTheme="minorHAnsi" w:hint="eastAsia"/>
          <w:sz w:val="22"/>
          <w:szCs w:val="22"/>
        </w:rPr>
        <w:t>個迅速增至一百多個，</w:t>
      </w:r>
      <w:r w:rsidR="00067601" w:rsidRPr="003E63B5">
        <w:rPr>
          <w:rFonts w:asciiTheme="minorHAnsi" w:eastAsiaTheme="minorEastAsia" w:hAnsiTheme="minorHAnsi" w:hint="eastAsia"/>
          <w:sz w:val="22"/>
          <w:szCs w:val="22"/>
        </w:rPr>
        <w:t>它們</w:t>
      </w:r>
      <w:r w:rsidR="00457D15" w:rsidRPr="003E63B5">
        <w:rPr>
          <w:rFonts w:asciiTheme="minorHAnsi" w:eastAsiaTheme="minorEastAsia" w:hAnsiTheme="minorHAnsi" w:hint="eastAsia"/>
          <w:sz w:val="22"/>
          <w:szCs w:val="22"/>
        </w:rPr>
        <w:t>主要</w:t>
      </w:r>
      <w:r w:rsidR="00067601" w:rsidRPr="003E63B5">
        <w:rPr>
          <w:rFonts w:asciiTheme="minorHAnsi" w:eastAsiaTheme="minorEastAsia" w:hAnsiTheme="minorHAnsi" w:hint="eastAsia"/>
          <w:sz w:val="22"/>
          <w:szCs w:val="22"/>
        </w:rPr>
        <w:t>持有的人民幣資產應</w:t>
      </w:r>
      <w:r w:rsidR="00457D15" w:rsidRPr="003E63B5">
        <w:rPr>
          <w:rFonts w:asciiTheme="minorHAnsi" w:eastAsiaTheme="minorEastAsia" w:hAnsiTheme="minorHAnsi" w:hint="eastAsia"/>
          <w:sz w:val="22"/>
          <w:szCs w:val="22"/>
        </w:rPr>
        <w:t>以固定收益</w:t>
      </w:r>
      <w:r w:rsidR="00067601" w:rsidRPr="003E63B5">
        <w:rPr>
          <w:rFonts w:asciiTheme="minorHAnsi" w:eastAsiaTheme="minorEastAsia" w:hAnsiTheme="minorHAnsi" w:hint="eastAsia"/>
          <w:sz w:val="22"/>
          <w:szCs w:val="22"/>
        </w:rPr>
        <w:t>產品即</w:t>
      </w:r>
      <w:r w:rsidR="00457D15" w:rsidRPr="003E63B5">
        <w:rPr>
          <w:rFonts w:asciiTheme="minorHAnsi" w:eastAsiaTheme="minorEastAsia" w:hAnsiTheme="minorHAnsi" w:hint="eastAsia"/>
          <w:sz w:val="22"/>
          <w:szCs w:val="22"/>
        </w:rPr>
        <w:t>債券為主</w:t>
      </w:r>
      <w:r w:rsidR="00067601" w:rsidRPr="003E63B5">
        <w:rPr>
          <w:rFonts w:asciiTheme="minorHAnsi" w:eastAsiaTheme="minorEastAsia" w:hAnsiTheme="minorHAnsi" w:hint="eastAsia"/>
          <w:sz w:val="22"/>
          <w:szCs w:val="22"/>
        </w:rPr>
        <w:t>。</w:t>
      </w:r>
      <w:r w:rsidR="00457D15" w:rsidRPr="003E63B5">
        <w:rPr>
          <w:rStyle w:val="ac"/>
          <w:rFonts w:asciiTheme="minorHAnsi" w:eastAsiaTheme="minorEastAsia" w:hAnsiTheme="minorHAnsi"/>
          <w:sz w:val="22"/>
          <w:szCs w:val="22"/>
        </w:rPr>
        <w:footnoteReference w:id="29"/>
      </w:r>
      <w:r w:rsidR="00067601" w:rsidRPr="003E63B5">
        <w:rPr>
          <w:rFonts w:asciiTheme="minorHAnsi" w:eastAsiaTheme="minorEastAsia" w:hAnsiTheme="minorHAnsi"/>
          <w:sz w:val="22"/>
          <w:szCs w:val="22"/>
        </w:rPr>
        <w:t xml:space="preserve"> </w:t>
      </w:r>
      <w:r w:rsidR="00067601" w:rsidRPr="003E63B5">
        <w:rPr>
          <w:rFonts w:asciiTheme="minorHAnsi" w:eastAsiaTheme="minorEastAsia" w:hAnsiTheme="minorHAnsi"/>
          <w:sz w:val="22"/>
          <w:szCs w:val="22"/>
        </w:rPr>
        <w:t>因此，國際社會對人民幣債</w:t>
      </w:r>
      <w:r w:rsidR="00067601" w:rsidRPr="003E63B5">
        <w:rPr>
          <w:rFonts w:asciiTheme="minorHAnsi" w:eastAsiaTheme="minorEastAsia" w:hAnsiTheme="minorHAnsi" w:hint="eastAsia"/>
          <w:sz w:val="22"/>
          <w:szCs w:val="22"/>
        </w:rPr>
        <w:t>劵的需求大增。香港要好好把握機會發展債券市場。如果香港交易所的</w:t>
      </w:r>
      <w:r w:rsidR="00D352F6" w:rsidRPr="003E63B5">
        <w:rPr>
          <w:rFonts w:asciiTheme="minorHAnsi" w:eastAsiaTheme="minorEastAsia" w:hAnsiTheme="minorHAnsi" w:hint="eastAsia"/>
          <w:sz w:val="22"/>
          <w:szCs w:val="22"/>
        </w:rPr>
        <w:t>「</w:t>
      </w:r>
      <w:r w:rsidR="00067601" w:rsidRPr="003E63B5">
        <w:rPr>
          <w:rFonts w:asciiTheme="minorHAnsi" w:eastAsiaTheme="minorEastAsia" w:hAnsiTheme="minorHAnsi" w:hint="eastAsia"/>
          <w:sz w:val="22"/>
          <w:szCs w:val="22"/>
        </w:rPr>
        <w:t>債券通</w:t>
      </w:r>
      <w:r w:rsidR="00D352F6" w:rsidRPr="003E63B5">
        <w:rPr>
          <w:rFonts w:asciiTheme="minorHAnsi" w:eastAsiaTheme="minorEastAsia" w:hAnsiTheme="minorHAnsi" w:hint="eastAsia"/>
          <w:sz w:val="22"/>
          <w:szCs w:val="22"/>
        </w:rPr>
        <w:t>」</w:t>
      </w:r>
      <w:r w:rsidR="00067601" w:rsidRPr="003E63B5">
        <w:rPr>
          <w:rFonts w:asciiTheme="minorHAnsi" w:eastAsiaTheme="minorEastAsia" w:hAnsiTheme="minorHAnsi" w:hint="eastAsia"/>
          <w:sz w:val="22"/>
          <w:szCs w:val="22"/>
        </w:rPr>
        <w:t>能夠及時推動，會是一個很大的突破。這突破對香港維持環球金融中心的地位十分重</w:t>
      </w:r>
      <w:r w:rsidR="00150ED1" w:rsidRPr="003E63B5">
        <w:rPr>
          <w:rFonts w:asciiTheme="minorHAnsi" w:eastAsiaTheme="minorEastAsia" w:hAnsiTheme="minorHAnsi" w:hint="eastAsia"/>
          <w:sz w:val="22"/>
          <w:szCs w:val="22"/>
        </w:rPr>
        <w:t>要。</w:t>
      </w:r>
      <w:r w:rsidR="00150ED1" w:rsidRPr="003E63B5">
        <w:rPr>
          <w:rFonts w:asciiTheme="minorHAnsi" w:eastAsiaTheme="minorEastAsia" w:hAnsiTheme="minorHAnsi"/>
          <w:sz w:val="22"/>
          <w:szCs w:val="22"/>
        </w:rPr>
        <w:t>2015</w:t>
      </w:r>
      <w:r w:rsidR="00150ED1" w:rsidRPr="003E63B5">
        <w:rPr>
          <w:rFonts w:asciiTheme="minorHAnsi" w:eastAsiaTheme="minorEastAsia" w:hAnsiTheme="minorHAnsi" w:hint="eastAsia"/>
          <w:sz w:val="22"/>
          <w:szCs w:val="22"/>
        </w:rPr>
        <w:t>年</w:t>
      </w:r>
      <w:r w:rsidR="00150ED1" w:rsidRPr="003E63B5">
        <w:rPr>
          <w:rFonts w:asciiTheme="minorHAnsi" w:eastAsiaTheme="minorEastAsia" w:hAnsiTheme="minorHAnsi"/>
          <w:sz w:val="22"/>
          <w:szCs w:val="22"/>
        </w:rPr>
        <w:t>10</w:t>
      </w:r>
      <w:r w:rsidR="00150ED1" w:rsidRPr="003E63B5">
        <w:rPr>
          <w:rFonts w:asciiTheme="minorHAnsi" w:eastAsiaTheme="minorEastAsia" w:hAnsiTheme="minorHAnsi"/>
          <w:sz w:val="22"/>
          <w:szCs w:val="22"/>
        </w:rPr>
        <w:t>月</w:t>
      </w:r>
      <w:r w:rsidR="00150ED1" w:rsidRPr="003E63B5">
        <w:rPr>
          <w:rFonts w:asciiTheme="minorHAnsi" w:eastAsiaTheme="minorEastAsia" w:hAnsiTheme="minorHAnsi"/>
          <w:sz w:val="22"/>
          <w:szCs w:val="22"/>
        </w:rPr>
        <w:t>8</w:t>
      </w:r>
      <w:r w:rsidR="00150ED1" w:rsidRPr="003E63B5">
        <w:rPr>
          <w:rFonts w:asciiTheme="minorHAnsi" w:eastAsiaTheme="minorEastAsia" w:hAnsiTheme="minorHAnsi"/>
          <w:sz w:val="22"/>
          <w:szCs w:val="22"/>
        </w:rPr>
        <w:t>日人民幣跨境支付系統</w:t>
      </w:r>
      <w:r w:rsidR="009A173C" w:rsidRPr="009A173C">
        <w:rPr>
          <w:rFonts w:asciiTheme="minorHAnsi" w:eastAsiaTheme="minorEastAsia" w:hAnsiTheme="minorHAnsi" w:hint="eastAsia"/>
          <w:sz w:val="22"/>
          <w:szCs w:val="22"/>
        </w:rPr>
        <w:t>（</w:t>
      </w:r>
      <w:r w:rsidR="00150ED1" w:rsidRPr="003E63B5">
        <w:rPr>
          <w:rFonts w:asciiTheme="minorHAnsi" w:eastAsiaTheme="minorEastAsia" w:hAnsiTheme="minorHAnsi"/>
          <w:sz w:val="22"/>
          <w:szCs w:val="22"/>
        </w:rPr>
        <w:t xml:space="preserve">Cross-Border Interbank Payment System CIPS </w:t>
      </w:r>
      <w:r w:rsidR="00150ED1" w:rsidRPr="003E63B5">
        <w:rPr>
          <w:rFonts w:asciiTheme="minorHAnsi" w:eastAsiaTheme="minorEastAsia" w:hAnsiTheme="minorHAnsi" w:hint="eastAsia"/>
          <w:sz w:val="22"/>
          <w:szCs w:val="22"/>
        </w:rPr>
        <w:t>第一期</w:t>
      </w:r>
      <w:r w:rsidR="009A173C" w:rsidRPr="009A173C">
        <w:rPr>
          <w:rFonts w:asciiTheme="minorHAnsi" w:eastAsiaTheme="minorEastAsia" w:hAnsiTheme="minorHAnsi" w:hint="eastAsia"/>
          <w:sz w:val="22"/>
          <w:szCs w:val="22"/>
        </w:rPr>
        <w:t>）</w:t>
      </w:r>
      <w:r w:rsidR="00150ED1" w:rsidRPr="003E63B5">
        <w:rPr>
          <w:rFonts w:asciiTheme="minorHAnsi" w:eastAsiaTheme="minorEastAsia" w:hAnsiTheme="minorHAnsi" w:hint="eastAsia"/>
          <w:sz w:val="22"/>
          <w:szCs w:val="22"/>
        </w:rPr>
        <w:t>啟用，採用即時全額結算方式，為跨境貿易、跨境投融資和其他跨境人民幣業務提供清算、結算服務。</w:t>
      </w:r>
      <w:r w:rsidR="00150ED1" w:rsidRPr="003E63B5">
        <w:rPr>
          <w:rStyle w:val="ac"/>
          <w:rFonts w:asciiTheme="minorHAnsi" w:eastAsiaTheme="minorEastAsia" w:hAnsiTheme="minorHAnsi"/>
          <w:sz w:val="22"/>
          <w:szCs w:val="22"/>
        </w:rPr>
        <w:footnoteReference w:id="30"/>
      </w:r>
      <w:r w:rsidR="00150ED1" w:rsidRPr="003E63B5">
        <w:rPr>
          <w:rFonts w:asciiTheme="minorHAnsi" w:eastAsiaTheme="minorEastAsia" w:hAnsiTheme="minorHAnsi"/>
          <w:sz w:val="22"/>
          <w:szCs w:val="22"/>
        </w:rPr>
        <w:t xml:space="preserve"> </w:t>
      </w:r>
      <w:r w:rsidR="00150ED1" w:rsidRPr="003E63B5">
        <w:rPr>
          <w:rFonts w:asciiTheme="minorHAnsi" w:eastAsiaTheme="minorEastAsia" w:hAnsiTheme="minorHAnsi"/>
          <w:sz w:val="22"/>
          <w:szCs w:val="22"/>
        </w:rPr>
        <w:t>這發展大大削弱了香港作為國際間人民幣業務</w:t>
      </w:r>
      <w:r w:rsidR="00913394" w:rsidRPr="003E63B5">
        <w:rPr>
          <w:rFonts w:asciiTheme="minorHAnsi" w:eastAsiaTheme="minorEastAsia" w:hAnsiTheme="minorHAnsi" w:hint="eastAsia"/>
          <w:sz w:val="22"/>
          <w:szCs w:val="22"/>
        </w:rPr>
        <w:t>清算中心的角色</w:t>
      </w:r>
      <w:r w:rsidR="00150ED1" w:rsidRPr="003E63B5">
        <w:rPr>
          <w:rFonts w:asciiTheme="minorHAnsi" w:eastAsiaTheme="minorEastAsia" w:hAnsiTheme="minorHAnsi" w:hint="eastAsia"/>
          <w:sz w:val="22"/>
          <w:szCs w:val="22"/>
        </w:rPr>
        <w:t>。</w:t>
      </w:r>
      <w:r w:rsidR="00913394" w:rsidRPr="003E63B5">
        <w:rPr>
          <w:rFonts w:asciiTheme="minorHAnsi" w:eastAsiaTheme="minorEastAsia" w:hAnsiTheme="minorHAnsi" w:hint="eastAsia"/>
          <w:sz w:val="22"/>
          <w:szCs w:val="22"/>
        </w:rPr>
        <w:t>香港如未能把握</w:t>
      </w:r>
      <w:r w:rsidR="00913394" w:rsidRPr="003E63B5">
        <w:rPr>
          <w:rFonts w:asciiTheme="minorHAnsi" w:eastAsiaTheme="minorEastAsia" w:hAnsiTheme="minorHAnsi" w:hint="eastAsia"/>
          <w:sz w:val="22"/>
          <w:szCs w:val="22"/>
        </w:rPr>
        <w:lastRenderedPageBreak/>
        <w:t>時機力推人民幣債券業務，可能追悔莫及。</w:t>
      </w:r>
      <w:r w:rsidR="00C857B5" w:rsidRPr="003E63B5">
        <w:rPr>
          <w:rFonts w:asciiTheme="minorHAnsi" w:eastAsiaTheme="minorEastAsia" w:hAnsiTheme="minorHAnsi" w:hint="eastAsia"/>
          <w:sz w:val="22"/>
          <w:szCs w:val="22"/>
        </w:rPr>
        <w:t>反過來如能及時積極推動債市發展，包括提供誘因鼓勵各種金融和非金融機構在香港發債和掛牌，</w:t>
      </w:r>
      <w:r w:rsidR="007E48FF" w:rsidRPr="003E63B5">
        <w:rPr>
          <w:rFonts w:asciiTheme="minorHAnsi" w:eastAsiaTheme="minorEastAsia" w:hAnsiTheme="minorHAnsi" w:hint="eastAsia"/>
          <w:sz w:val="22"/>
          <w:szCs w:val="22"/>
        </w:rPr>
        <w:t>發行以一籃子貨幣計價的全球債券</w:t>
      </w:r>
      <w:r w:rsidR="007E48FF" w:rsidRPr="003E63B5">
        <w:rPr>
          <w:rFonts w:asciiTheme="minorHAnsi" w:eastAsiaTheme="minorEastAsia" w:hAnsiTheme="minorHAnsi"/>
          <w:sz w:val="22"/>
          <w:szCs w:val="22"/>
        </w:rPr>
        <w:t>(global bonds)</w:t>
      </w:r>
      <w:r w:rsidR="00DD2CD4" w:rsidRPr="003E63B5">
        <w:rPr>
          <w:rStyle w:val="ac"/>
          <w:rFonts w:asciiTheme="minorHAnsi" w:eastAsiaTheme="minorEastAsia" w:hAnsiTheme="minorHAnsi"/>
          <w:sz w:val="22"/>
          <w:szCs w:val="22"/>
        </w:rPr>
        <w:t xml:space="preserve"> </w:t>
      </w:r>
      <w:r w:rsidR="00DD2CD4" w:rsidRPr="003E63B5">
        <w:rPr>
          <w:rStyle w:val="ac"/>
          <w:rFonts w:asciiTheme="minorHAnsi" w:eastAsiaTheme="minorEastAsia" w:hAnsiTheme="minorHAnsi"/>
          <w:sz w:val="22"/>
          <w:szCs w:val="22"/>
        </w:rPr>
        <w:footnoteReference w:id="31"/>
      </w:r>
      <w:r w:rsidR="00D352F6" w:rsidRPr="003E63B5">
        <w:rPr>
          <w:rFonts w:asciiTheme="minorHAnsi" w:eastAsiaTheme="minorEastAsia" w:hAnsiTheme="minorHAnsi" w:hint="eastAsia"/>
          <w:sz w:val="22"/>
          <w:szCs w:val="22"/>
        </w:rPr>
        <w:t>，</w:t>
      </w:r>
      <w:r w:rsidR="00C857B5" w:rsidRPr="003E63B5">
        <w:rPr>
          <w:rFonts w:asciiTheme="minorHAnsi" w:eastAsiaTheme="minorEastAsia" w:hAnsiTheme="minorHAnsi" w:hint="eastAsia"/>
          <w:sz w:val="22"/>
          <w:szCs w:val="22"/>
        </w:rPr>
        <w:t>把</w:t>
      </w:r>
      <w:r w:rsidR="00D352F6" w:rsidRPr="003E63B5">
        <w:rPr>
          <w:rFonts w:asciiTheme="minorHAnsi" w:eastAsiaTheme="minorEastAsia" w:hAnsiTheme="minorHAnsi" w:hint="eastAsia"/>
          <w:sz w:val="22"/>
          <w:szCs w:val="22"/>
        </w:rPr>
        <w:t>「</w:t>
      </w:r>
      <w:r w:rsidR="00C857B5" w:rsidRPr="003E63B5">
        <w:rPr>
          <w:rFonts w:asciiTheme="minorHAnsi" w:eastAsiaTheme="minorEastAsia" w:hAnsiTheme="minorHAnsi" w:hint="eastAsia"/>
          <w:sz w:val="22"/>
          <w:szCs w:val="22"/>
        </w:rPr>
        <w:t>債券通</w:t>
      </w:r>
      <w:r w:rsidR="00D352F6" w:rsidRPr="003E63B5">
        <w:rPr>
          <w:rFonts w:asciiTheme="minorHAnsi" w:eastAsiaTheme="minorEastAsia" w:hAnsiTheme="minorHAnsi" w:hint="eastAsia"/>
          <w:sz w:val="22"/>
          <w:szCs w:val="22"/>
        </w:rPr>
        <w:t>」</w:t>
      </w:r>
      <w:r w:rsidR="00C857B5" w:rsidRPr="003E63B5">
        <w:rPr>
          <w:rFonts w:asciiTheme="minorHAnsi" w:eastAsiaTheme="minorEastAsia" w:hAnsiTheme="minorHAnsi" w:hint="eastAsia"/>
          <w:sz w:val="22"/>
          <w:szCs w:val="22"/>
        </w:rPr>
        <w:t>的安排推廣至更多市場，並</w:t>
      </w:r>
      <w:r w:rsidR="00DB63D6" w:rsidRPr="003E63B5">
        <w:rPr>
          <w:rFonts w:asciiTheme="minorHAnsi" w:eastAsiaTheme="minorEastAsia" w:hAnsiTheme="minorHAnsi" w:hint="eastAsia"/>
          <w:sz w:val="22"/>
          <w:szCs w:val="22"/>
          <w:lang w:eastAsia="zh-HK"/>
        </w:rPr>
        <w:t>着</w:t>
      </w:r>
      <w:r w:rsidR="00C857B5" w:rsidRPr="003E63B5">
        <w:rPr>
          <w:rFonts w:asciiTheme="minorHAnsi" w:eastAsiaTheme="minorEastAsia" w:hAnsiTheme="minorHAnsi" w:hint="eastAsia"/>
          <w:sz w:val="22"/>
          <w:szCs w:val="22"/>
        </w:rPr>
        <w:t>意降低交投成本和風險，香港的環球</w:t>
      </w:r>
      <w:r w:rsidR="00831258" w:rsidRPr="003E63B5">
        <w:rPr>
          <w:rFonts w:asciiTheme="minorHAnsi" w:eastAsiaTheme="minorEastAsia" w:hAnsiTheme="minorHAnsi" w:hint="eastAsia"/>
          <w:sz w:val="22"/>
          <w:szCs w:val="22"/>
        </w:rPr>
        <w:t>金融中心地位就可大大提升。</w:t>
      </w:r>
    </w:p>
    <w:p w14:paraId="4C922D4D" w14:textId="77777777" w:rsidR="00D426A2" w:rsidRPr="003E63B5" w:rsidRDefault="00D426A2"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不少人指出：在香港發展債市最大的困難在於流動性不足。儘管市民對零售債券需求與日俱增，企業的發行量都遠遠不及歐美的大企業。加上債券投資者傾向「長揸」而甚少會短炒，債市每日的交投量都不高，大大削</w:t>
      </w:r>
      <w:r w:rsidR="00C41F67" w:rsidRPr="003E63B5">
        <w:rPr>
          <w:rFonts w:asciiTheme="minorHAnsi" w:eastAsiaTheme="minorEastAsia" w:hAnsiTheme="minorHAnsi" w:hint="eastAsia"/>
          <w:sz w:val="22"/>
          <w:szCs w:val="22"/>
        </w:rPr>
        <w:t>弱了流動性。有見及此，港交所如要發展債市，將無可避免要設莊家制度</w:t>
      </w:r>
      <w:r w:rsidR="00C41F67" w:rsidRPr="003E63B5">
        <w:rPr>
          <w:rFonts w:asciiTheme="minorHAnsi" w:eastAsiaTheme="minorEastAsia" w:hAnsiTheme="minorHAnsi"/>
          <w:sz w:val="22"/>
          <w:szCs w:val="22"/>
        </w:rPr>
        <w:t>(market makers)</w:t>
      </w:r>
      <w:r w:rsidR="00C41F67" w:rsidRPr="003E63B5">
        <w:rPr>
          <w:rFonts w:asciiTheme="minorHAnsi" w:eastAsiaTheme="minorEastAsia" w:hAnsiTheme="minorHAnsi" w:hint="eastAsia"/>
          <w:sz w:val="22"/>
          <w:szCs w:val="22"/>
        </w:rPr>
        <w:t>。參考英美市場，莊家制度行之有效，鮮有聞出現問題。</w:t>
      </w:r>
    </w:p>
    <w:p w14:paraId="1EE0C19C" w14:textId="750A11B7" w:rsidR="00E46ABB" w:rsidRPr="003E63B5" w:rsidRDefault="00362013" w:rsidP="003E63B5">
      <w:pPr>
        <w:pStyle w:val="3"/>
        <w:rPr>
          <w:i/>
        </w:rPr>
      </w:pPr>
      <w:r>
        <w:rPr>
          <w:rFonts w:ascii="Calibri" w:hAnsi="Calibri" w:hint="eastAsia"/>
        </w:rPr>
        <w:br/>
      </w:r>
      <w:r w:rsidR="00FC5C53" w:rsidRPr="003E63B5">
        <w:rPr>
          <w:rFonts w:ascii="Calibri" w:hAnsi="Calibri"/>
        </w:rPr>
        <w:t>7.2</w:t>
      </w:r>
      <w:r w:rsidR="00FC5C53" w:rsidRPr="003E63B5">
        <w:t xml:space="preserve"> </w:t>
      </w:r>
      <w:r w:rsidR="00E46ABB" w:rsidRPr="003E63B5">
        <w:rPr>
          <w:rFonts w:hint="eastAsia"/>
        </w:rPr>
        <w:t>資訊科技發展</w:t>
      </w:r>
    </w:p>
    <w:p w14:paraId="0078D531" w14:textId="752AB5DF" w:rsidR="0048624F" w:rsidRPr="003E63B5" w:rsidRDefault="0048624F"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年伊始，香港</w:t>
      </w:r>
      <w:r w:rsidR="00104836" w:rsidRPr="003E63B5">
        <w:rPr>
          <w:rFonts w:asciiTheme="minorHAnsi" w:eastAsiaTheme="minorEastAsia" w:hAnsiTheme="minorHAnsi" w:hint="eastAsia"/>
          <w:sz w:val="22"/>
          <w:szCs w:val="22"/>
        </w:rPr>
        <w:t>金融科技</w:t>
      </w:r>
      <w:r w:rsidRPr="003E63B5">
        <w:rPr>
          <w:rFonts w:asciiTheme="minorHAnsi" w:eastAsiaTheme="minorEastAsia" w:hAnsiTheme="minorHAnsi" w:hint="eastAsia"/>
          <w:sz w:val="22"/>
          <w:szCs w:val="22"/>
        </w:rPr>
        <w:t>業傳來令人振奮的消息。</w:t>
      </w:r>
      <w:r w:rsidR="00131F8B" w:rsidRPr="003E63B5">
        <w:rPr>
          <w:rFonts w:asciiTheme="minorHAnsi" w:eastAsiaTheme="minorEastAsia" w:hAnsiTheme="minorHAnsi" w:hint="eastAsia"/>
          <w:sz w:val="22"/>
          <w:szCs w:val="22"/>
        </w:rPr>
        <w:t>網絡借貸平台</w:t>
      </w:r>
      <w:r w:rsidR="00131F8B" w:rsidRPr="003E63B5">
        <w:rPr>
          <w:rFonts w:asciiTheme="minorHAnsi" w:eastAsiaTheme="minorEastAsia" w:hAnsiTheme="minorHAnsi"/>
          <w:sz w:val="22"/>
          <w:szCs w:val="22"/>
        </w:rPr>
        <w:t>WeLab</w:t>
      </w:r>
      <w:r w:rsidR="00131F8B" w:rsidRPr="003E63B5">
        <w:rPr>
          <w:rFonts w:asciiTheme="minorHAnsi" w:eastAsiaTheme="minorEastAsia" w:hAnsiTheme="minorHAnsi" w:hint="eastAsia"/>
          <w:sz w:val="22"/>
          <w:szCs w:val="22"/>
        </w:rPr>
        <w:t>，今年</w:t>
      </w:r>
      <w:r w:rsidR="00131F8B" w:rsidRPr="003E63B5">
        <w:rPr>
          <w:rFonts w:asciiTheme="minorHAnsi" w:eastAsiaTheme="minorEastAsia" w:hAnsiTheme="minorHAnsi"/>
          <w:sz w:val="22"/>
          <w:szCs w:val="22"/>
        </w:rPr>
        <w:t>1</w:t>
      </w:r>
      <w:r w:rsidR="00131F8B" w:rsidRPr="003E63B5">
        <w:rPr>
          <w:rFonts w:asciiTheme="minorHAnsi" w:eastAsiaTheme="minorEastAsia" w:hAnsiTheme="minorHAnsi" w:hint="eastAsia"/>
          <w:sz w:val="22"/>
          <w:szCs w:val="22"/>
        </w:rPr>
        <w:t>月完成</w:t>
      </w:r>
      <w:r w:rsidR="00131F8B" w:rsidRPr="003E63B5">
        <w:rPr>
          <w:rFonts w:asciiTheme="minorHAnsi" w:eastAsiaTheme="minorEastAsia" w:hAnsiTheme="minorHAnsi"/>
          <w:sz w:val="22"/>
          <w:szCs w:val="22"/>
        </w:rPr>
        <w:t>12</w:t>
      </w:r>
      <w:r w:rsidR="00131F8B" w:rsidRPr="003E63B5">
        <w:rPr>
          <w:rFonts w:asciiTheme="minorHAnsi" w:eastAsiaTheme="minorEastAsia" w:hAnsiTheme="minorHAnsi" w:hint="eastAsia"/>
          <w:sz w:val="22"/>
          <w:szCs w:val="22"/>
        </w:rPr>
        <w:t>億元</w:t>
      </w:r>
      <w:r w:rsidR="00131F8B" w:rsidRPr="003E63B5">
        <w:rPr>
          <w:rFonts w:asciiTheme="minorHAnsi" w:eastAsiaTheme="minorEastAsia" w:hAnsiTheme="minorHAnsi"/>
          <w:sz w:val="22"/>
          <w:szCs w:val="22"/>
        </w:rPr>
        <w:t>B</w:t>
      </w:r>
      <w:r w:rsidR="00131F8B" w:rsidRPr="003E63B5">
        <w:rPr>
          <w:rFonts w:asciiTheme="minorHAnsi" w:eastAsiaTheme="minorEastAsia" w:hAnsiTheme="minorHAnsi" w:hint="eastAsia"/>
          <w:sz w:val="22"/>
          <w:szCs w:val="22"/>
        </w:rPr>
        <w:t>輪融資，投資者包括馬來西亞主權基金、荷蘭國際集團（</w:t>
      </w:r>
      <w:r w:rsidR="00131F8B" w:rsidRPr="003E63B5">
        <w:rPr>
          <w:rFonts w:asciiTheme="minorHAnsi" w:eastAsiaTheme="minorEastAsia" w:hAnsiTheme="minorHAnsi"/>
          <w:sz w:val="22"/>
          <w:szCs w:val="22"/>
        </w:rPr>
        <w:t>ING</w:t>
      </w:r>
      <w:r w:rsidR="00131F8B" w:rsidRPr="003E63B5">
        <w:rPr>
          <w:rFonts w:asciiTheme="minorHAnsi" w:eastAsiaTheme="minorEastAsia" w:hAnsiTheme="minorHAnsi" w:hint="eastAsia"/>
          <w:sz w:val="22"/>
          <w:szCs w:val="22"/>
        </w:rPr>
        <w:t>）等。這次融資讓</w:t>
      </w:r>
      <w:r w:rsidR="00131F8B" w:rsidRPr="003E63B5">
        <w:rPr>
          <w:rFonts w:asciiTheme="minorHAnsi" w:eastAsiaTheme="minorEastAsia" w:hAnsiTheme="minorHAnsi"/>
          <w:sz w:val="22"/>
          <w:szCs w:val="22"/>
        </w:rPr>
        <w:t>WeLab</w:t>
      </w:r>
      <w:r w:rsidR="00131F8B" w:rsidRPr="003E63B5">
        <w:rPr>
          <w:rFonts w:asciiTheme="minorHAnsi" w:eastAsiaTheme="minorEastAsia" w:hAnsiTheme="minorHAnsi" w:hint="eastAsia"/>
          <w:sz w:val="22"/>
          <w:szCs w:val="22"/>
        </w:rPr>
        <w:t>成為本港首隻</w:t>
      </w:r>
      <w:r w:rsidR="00104836" w:rsidRPr="003E63B5">
        <w:rPr>
          <w:rFonts w:asciiTheme="minorHAnsi" w:eastAsiaTheme="minorEastAsia" w:hAnsiTheme="minorHAnsi" w:hint="eastAsia"/>
          <w:sz w:val="22"/>
          <w:szCs w:val="22"/>
        </w:rPr>
        <w:t>金融科技</w:t>
      </w:r>
      <w:r w:rsidR="00131F8B" w:rsidRPr="003E63B5">
        <w:rPr>
          <w:rFonts w:asciiTheme="minorHAnsi" w:eastAsiaTheme="minorEastAsia" w:hAnsiTheme="minorHAnsi" w:hint="eastAsia"/>
          <w:sz w:val="22"/>
          <w:szCs w:val="22"/>
        </w:rPr>
        <w:t>「獨角獸」（</w:t>
      </w:r>
      <w:r w:rsidRPr="003E63B5">
        <w:rPr>
          <w:rFonts w:asciiTheme="minorHAnsi" w:eastAsiaTheme="minorEastAsia" w:hAnsiTheme="minorHAnsi" w:hint="eastAsia"/>
          <w:sz w:val="22"/>
          <w:szCs w:val="22"/>
        </w:rPr>
        <w:t>即</w:t>
      </w:r>
      <w:r w:rsidR="00131F8B" w:rsidRPr="003E63B5">
        <w:rPr>
          <w:rFonts w:asciiTheme="minorHAnsi" w:eastAsiaTheme="minorEastAsia" w:hAnsiTheme="minorHAnsi" w:hint="eastAsia"/>
          <w:sz w:val="22"/>
          <w:szCs w:val="22"/>
        </w:rPr>
        <w:t>市值逾</w:t>
      </w:r>
      <w:r w:rsidR="00131F8B" w:rsidRPr="003E63B5">
        <w:rPr>
          <w:rFonts w:asciiTheme="minorHAnsi" w:eastAsiaTheme="minorEastAsia" w:hAnsiTheme="minorHAnsi"/>
          <w:sz w:val="22"/>
          <w:szCs w:val="22"/>
        </w:rPr>
        <w:t>10</w:t>
      </w:r>
      <w:r w:rsidR="00131F8B" w:rsidRPr="003E63B5">
        <w:rPr>
          <w:rFonts w:asciiTheme="minorHAnsi" w:eastAsiaTheme="minorEastAsia" w:hAnsiTheme="minorHAnsi" w:hint="eastAsia"/>
          <w:sz w:val="22"/>
          <w:szCs w:val="22"/>
        </w:rPr>
        <w:t>億美元的新創企業）</w:t>
      </w:r>
      <w:r w:rsidRPr="003E63B5">
        <w:rPr>
          <w:rFonts w:asciiTheme="minorHAnsi" w:eastAsiaTheme="minorEastAsia" w:hAnsiTheme="minorHAnsi" w:hint="eastAsia"/>
          <w:sz w:val="22"/>
          <w:szCs w:val="22"/>
        </w:rPr>
        <w:t>。</w:t>
      </w:r>
      <w:r w:rsidR="00131F8B" w:rsidRPr="003E63B5">
        <w:rPr>
          <w:rFonts w:asciiTheme="minorHAnsi" w:eastAsiaTheme="minorEastAsia" w:hAnsiTheme="minorHAnsi" w:hint="eastAsia"/>
          <w:sz w:val="22"/>
          <w:szCs w:val="22"/>
        </w:rPr>
        <w:t>繼本港及內地市場後，該公司更擬進軍東南亞市場，標誌着本港</w:t>
      </w:r>
      <w:r w:rsidR="00104836" w:rsidRPr="003E63B5">
        <w:rPr>
          <w:rFonts w:asciiTheme="minorHAnsi" w:eastAsiaTheme="minorEastAsia" w:hAnsiTheme="minorHAnsi" w:hint="eastAsia"/>
          <w:sz w:val="22"/>
          <w:szCs w:val="22"/>
        </w:rPr>
        <w:t>金融科技</w:t>
      </w:r>
      <w:r w:rsidR="00131F8B" w:rsidRPr="003E63B5">
        <w:rPr>
          <w:rFonts w:asciiTheme="minorHAnsi" w:eastAsiaTheme="minorEastAsia" w:hAnsiTheme="minorHAnsi" w:hint="eastAsia"/>
          <w:sz w:val="22"/>
          <w:szCs w:val="22"/>
        </w:rPr>
        <w:t>「走出去」。</w:t>
      </w:r>
      <w:r w:rsidR="00620927" w:rsidRPr="003E63B5">
        <w:rPr>
          <w:rFonts w:asciiTheme="minorHAnsi" w:eastAsiaTheme="minorEastAsia" w:hAnsiTheme="minorHAnsi"/>
          <w:sz w:val="22"/>
          <w:szCs w:val="22"/>
        </w:rPr>
        <w:t xml:space="preserve">WeLab </w:t>
      </w:r>
      <w:r w:rsidR="00620927" w:rsidRPr="003E63B5">
        <w:rPr>
          <w:rFonts w:asciiTheme="minorHAnsi" w:eastAsiaTheme="minorEastAsia" w:hAnsiTheme="minorHAnsi" w:hint="eastAsia"/>
          <w:sz w:val="22"/>
          <w:szCs w:val="22"/>
        </w:rPr>
        <w:t>成功給投資者信心</w:t>
      </w:r>
      <w:r w:rsidR="00DB63D6" w:rsidRPr="003E63B5">
        <w:rPr>
          <w:rFonts w:asciiTheme="minorHAnsi" w:eastAsiaTheme="minorEastAsia" w:hAnsiTheme="minorHAnsi" w:hint="eastAsia"/>
          <w:sz w:val="22"/>
          <w:szCs w:val="22"/>
          <w:lang w:eastAsia="zh-HK"/>
        </w:rPr>
        <w:t>並</w:t>
      </w:r>
      <w:r w:rsidR="00620927" w:rsidRPr="003E63B5">
        <w:rPr>
          <w:rFonts w:asciiTheme="minorHAnsi" w:eastAsiaTheme="minorEastAsia" w:hAnsiTheme="minorHAnsi" w:hint="eastAsia"/>
          <w:sz w:val="22"/>
          <w:szCs w:val="22"/>
        </w:rPr>
        <w:t>能吸</w:t>
      </w:r>
      <w:r w:rsidR="00DC11D3" w:rsidRPr="003E63B5">
        <w:rPr>
          <w:rFonts w:asciiTheme="minorHAnsi" w:eastAsiaTheme="minorEastAsia" w:hAnsiTheme="minorHAnsi" w:hint="eastAsia"/>
          <w:sz w:val="22"/>
          <w:szCs w:val="22"/>
        </w:rPr>
        <w:t>納</w:t>
      </w:r>
      <w:r w:rsidR="00620927" w:rsidRPr="003E63B5">
        <w:rPr>
          <w:rFonts w:asciiTheme="minorHAnsi" w:eastAsiaTheme="minorEastAsia" w:hAnsiTheme="minorHAnsi" w:hint="eastAsia"/>
          <w:sz w:val="22"/>
          <w:szCs w:val="22"/>
        </w:rPr>
        <w:t>巨資，源於企業</w:t>
      </w:r>
      <w:r w:rsidR="00EA42A8" w:rsidRPr="003E63B5">
        <w:rPr>
          <w:rFonts w:asciiTheme="minorHAnsi" w:eastAsiaTheme="minorEastAsia" w:hAnsiTheme="minorHAnsi" w:hint="eastAsia"/>
          <w:sz w:val="22"/>
          <w:szCs w:val="22"/>
        </w:rPr>
        <w:t>家</w:t>
      </w:r>
      <w:r w:rsidR="00620927" w:rsidRPr="003E63B5">
        <w:rPr>
          <w:rFonts w:asciiTheme="minorHAnsi" w:eastAsiaTheme="minorEastAsia" w:hAnsiTheme="minorHAnsi" w:hint="eastAsia"/>
          <w:sz w:val="22"/>
          <w:szCs w:val="22"/>
        </w:rPr>
        <w:t>能</w:t>
      </w:r>
      <w:r w:rsidR="006D6124" w:rsidRPr="003E63B5">
        <w:rPr>
          <w:rFonts w:asciiTheme="minorHAnsi" w:eastAsiaTheme="minorEastAsia" w:hAnsiTheme="minorHAnsi" w:hint="eastAsia"/>
          <w:sz w:val="22"/>
          <w:szCs w:val="22"/>
        </w:rPr>
        <w:t>說服別人他們有齊心和能幹的團隊，有</w:t>
      </w:r>
      <w:r w:rsidR="00620927" w:rsidRPr="003E63B5">
        <w:rPr>
          <w:rFonts w:asciiTheme="minorHAnsi" w:eastAsiaTheme="minorEastAsia" w:hAnsiTheme="minorHAnsi" w:hint="eastAsia"/>
          <w:sz w:val="22"/>
          <w:szCs w:val="22"/>
        </w:rPr>
        <w:t>善用科技的人才</w:t>
      </w:r>
      <w:r w:rsidR="006D6124" w:rsidRPr="003E63B5">
        <w:rPr>
          <w:rFonts w:asciiTheme="minorHAnsi" w:eastAsiaTheme="minorEastAsia" w:hAnsiTheme="minorHAnsi" w:hint="eastAsia"/>
          <w:sz w:val="22"/>
          <w:szCs w:val="22"/>
        </w:rPr>
        <w:t>和有</w:t>
      </w:r>
      <w:r w:rsidR="00620927" w:rsidRPr="003E63B5">
        <w:rPr>
          <w:rFonts w:asciiTheme="minorHAnsi" w:eastAsiaTheme="minorEastAsia" w:hAnsiTheme="minorHAnsi" w:hint="eastAsia"/>
          <w:sz w:val="22"/>
          <w:szCs w:val="22"/>
        </w:rPr>
        <w:t>為人信服的經營模式</w:t>
      </w:r>
      <w:r w:rsidR="00620927" w:rsidRPr="003E63B5">
        <w:rPr>
          <w:rFonts w:asciiTheme="minorHAnsi" w:eastAsiaTheme="minorEastAsia" w:hAnsiTheme="minorHAnsi"/>
          <w:sz w:val="22"/>
          <w:szCs w:val="22"/>
        </w:rPr>
        <w:t>(business model)</w:t>
      </w:r>
      <w:r w:rsidR="00620927" w:rsidRPr="003E63B5">
        <w:rPr>
          <w:rFonts w:asciiTheme="minorHAnsi" w:eastAsiaTheme="minorEastAsia" w:hAnsiTheme="minorHAnsi" w:hint="eastAsia"/>
          <w:sz w:val="22"/>
          <w:szCs w:val="22"/>
        </w:rPr>
        <w:t>，</w:t>
      </w:r>
      <w:r w:rsidR="006D6124" w:rsidRPr="003E63B5">
        <w:rPr>
          <w:rFonts w:asciiTheme="minorHAnsi" w:eastAsiaTheme="minorEastAsia" w:hAnsiTheme="minorHAnsi" w:hint="eastAsia"/>
          <w:sz w:val="22"/>
          <w:szCs w:val="22"/>
        </w:rPr>
        <w:t>能</w:t>
      </w:r>
      <w:r w:rsidR="00620927" w:rsidRPr="003E63B5">
        <w:rPr>
          <w:rFonts w:asciiTheme="minorHAnsi" w:eastAsiaTheme="minorEastAsia" w:hAnsiTheme="minorHAnsi" w:hint="eastAsia"/>
          <w:sz w:val="22"/>
          <w:szCs w:val="22"/>
        </w:rPr>
        <w:t>針對潛在客戶的需要為他們解決實質的問題。</w:t>
      </w:r>
      <w:r w:rsidR="00EA42A8" w:rsidRPr="003E63B5">
        <w:rPr>
          <w:rFonts w:asciiTheme="minorHAnsi" w:eastAsiaTheme="minorEastAsia" w:hAnsiTheme="minorHAnsi" w:hint="eastAsia"/>
          <w:sz w:val="22"/>
          <w:szCs w:val="22"/>
        </w:rPr>
        <w:t>馬</w:t>
      </w:r>
      <w:r w:rsidR="00104836" w:rsidRPr="003E63B5">
        <w:rPr>
          <w:rFonts w:asciiTheme="minorHAnsi" w:eastAsiaTheme="minorEastAsia" w:hAnsiTheme="minorHAnsi" w:hint="eastAsia"/>
          <w:sz w:val="22"/>
          <w:szCs w:val="22"/>
        </w:rPr>
        <w:t>雲</w:t>
      </w:r>
      <w:r w:rsidR="00EA42A8" w:rsidRPr="003E63B5">
        <w:rPr>
          <w:rFonts w:asciiTheme="minorHAnsi" w:eastAsiaTheme="minorEastAsia" w:hAnsiTheme="minorHAnsi" w:hint="eastAsia"/>
          <w:sz w:val="22"/>
          <w:szCs w:val="22"/>
        </w:rPr>
        <w:t>曾指出：他本來就不是科技人</w:t>
      </w:r>
      <w:r w:rsidR="00FA62C1" w:rsidRPr="003E63B5">
        <w:rPr>
          <w:rFonts w:asciiTheme="minorHAnsi" w:eastAsiaTheme="minorEastAsia" w:hAnsiTheme="minorHAnsi" w:hint="eastAsia"/>
          <w:sz w:val="22"/>
          <w:szCs w:val="22"/>
        </w:rPr>
        <w:t>，</w:t>
      </w:r>
      <w:r w:rsidR="00EA42A8" w:rsidRPr="003E63B5">
        <w:rPr>
          <w:rFonts w:asciiTheme="minorHAnsi" w:eastAsiaTheme="minorEastAsia" w:hAnsiTheme="minorHAnsi" w:hint="eastAsia"/>
          <w:sz w:val="22"/>
          <w:szCs w:val="22"/>
        </w:rPr>
        <w:t>但他用顧客的角度，用一般人的角度，去看科技如何可助他們</w:t>
      </w:r>
      <w:r w:rsidR="006D6124" w:rsidRPr="003E63B5">
        <w:rPr>
          <w:rFonts w:asciiTheme="minorHAnsi" w:eastAsiaTheme="minorEastAsia" w:hAnsiTheme="minorHAnsi" w:hint="eastAsia"/>
          <w:sz w:val="22"/>
          <w:szCs w:val="22"/>
        </w:rPr>
        <w:t>更好</w:t>
      </w:r>
      <w:r w:rsidR="00EA42A8" w:rsidRPr="003E63B5">
        <w:rPr>
          <w:rFonts w:asciiTheme="minorHAnsi" w:eastAsiaTheme="minorEastAsia" w:hAnsiTheme="minorHAnsi" w:hint="eastAsia"/>
          <w:sz w:val="22"/>
          <w:szCs w:val="22"/>
        </w:rPr>
        <w:t>解決生活所需。</w:t>
      </w:r>
      <w:r w:rsidR="006D6124" w:rsidRPr="003E63B5">
        <w:rPr>
          <w:rFonts w:asciiTheme="minorHAnsi" w:eastAsiaTheme="minorEastAsia" w:hAnsiTheme="minorHAnsi" w:hint="eastAsia"/>
          <w:sz w:val="22"/>
          <w:szCs w:val="22"/>
        </w:rPr>
        <w:t>今時今日，電子商貿</w:t>
      </w:r>
      <w:r w:rsidR="006D6124" w:rsidRPr="003E63B5">
        <w:rPr>
          <w:rFonts w:asciiTheme="minorHAnsi" w:eastAsiaTheme="minorEastAsia" w:hAnsiTheme="minorHAnsi"/>
          <w:sz w:val="22"/>
          <w:szCs w:val="22"/>
        </w:rPr>
        <w:t>(e-commerce)</w:t>
      </w:r>
      <w:r w:rsidR="006D6124" w:rsidRPr="003E63B5">
        <w:rPr>
          <w:rFonts w:asciiTheme="minorHAnsi" w:eastAsiaTheme="minorEastAsia" w:hAnsiTheme="minorHAnsi" w:hint="eastAsia"/>
          <w:sz w:val="22"/>
          <w:szCs w:val="22"/>
        </w:rPr>
        <w:t>風行，已危及傳統</w:t>
      </w:r>
      <w:r w:rsidR="00DB63D6" w:rsidRPr="003E63B5">
        <w:rPr>
          <w:rFonts w:asciiTheme="minorHAnsi" w:eastAsiaTheme="minorEastAsia" w:hAnsiTheme="minorHAnsi" w:hint="eastAsia"/>
          <w:sz w:val="22"/>
          <w:szCs w:val="22"/>
          <w:lang w:eastAsia="zh-HK"/>
        </w:rPr>
        <w:t>經營模式</w:t>
      </w:r>
      <w:r w:rsidR="006D6124" w:rsidRPr="003E63B5">
        <w:rPr>
          <w:rFonts w:asciiTheme="minorHAnsi" w:eastAsiaTheme="minorEastAsia" w:hAnsiTheme="minorHAnsi" w:hint="eastAsia"/>
          <w:sz w:val="22"/>
          <w:szCs w:val="22"/>
        </w:rPr>
        <w:t>的發展甚至生存空間。</w:t>
      </w:r>
      <w:r w:rsidR="006D6124" w:rsidRPr="003E63B5">
        <w:rPr>
          <w:rFonts w:asciiTheme="minorHAnsi" w:eastAsiaTheme="minorEastAsia" w:hAnsiTheme="minorHAnsi"/>
          <w:sz w:val="22"/>
          <w:szCs w:val="22"/>
        </w:rPr>
        <w:t>2016</w:t>
      </w:r>
      <w:r w:rsidR="006D6124" w:rsidRPr="003E63B5">
        <w:rPr>
          <w:rFonts w:asciiTheme="minorHAnsi" w:eastAsiaTheme="minorEastAsia" w:hAnsiTheme="minorHAnsi" w:hint="eastAsia"/>
          <w:sz w:val="22"/>
          <w:szCs w:val="22"/>
        </w:rPr>
        <w:t>年初，美國</w:t>
      </w:r>
      <w:r w:rsidR="006D6124" w:rsidRPr="003E63B5">
        <w:rPr>
          <w:rFonts w:asciiTheme="minorHAnsi" w:eastAsiaTheme="minorEastAsia" w:hAnsiTheme="minorHAnsi"/>
          <w:sz w:val="22"/>
          <w:szCs w:val="22"/>
        </w:rPr>
        <w:t xml:space="preserve">Walmart </w:t>
      </w:r>
      <w:r w:rsidR="0027051C" w:rsidRPr="003E63B5">
        <w:rPr>
          <w:rFonts w:asciiTheme="minorHAnsi" w:eastAsiaTheme="minorEastAsia" w:hAnsiTheme="minorHAnsi" w:hint="eastAsia"/>
          <w:sz w:val="22"/>
          <w:szCs w:val="22"/>
        </w:rPr>
        <w:t>宣</w:t>
      </w:r>
      <w:r w:rsidR="009A173C" w:rsidRPr="009A173C">
        <w:rPr>
          <w:rFonts w:asciiTheme="minorHAnsi" w:eastAsiaTheme="minorEastAsia" w:hAnsiTheme="minorHAnsi" w:hint="eastAsia"/>
          <w:sz w:val="22"/>
          <w:szCs w:val="22"/>
        </w:rPr>
        <w:t>布</w:t>
      </w:r>
      <w:r w:rsidR="0027051C" w:rsidRPr="003E63B5">
        <w:rPr>
          <w:rFonts w:asciiTheme="minorHAnsi" w:eastAsiaTheme="minorEastAsia" w:hAnsiTheme="minorHAnsi" w:hint="eastAsia"/>
          <w:sz w:val="22"/>
          <w:szCs w:val="22"/>
        </w:rPr>
        <w:t>年內會關掉</w:t>
      </w:r>
      <w:r w:rsidR="0027051C" w:rsidRPr="003E63B5">
        <w:rPr>
          <w:rFonts w:asciiTheme="minorHAnsi" w:eastAsiaTheme="minorEastAsia" w:hAnsiTheme="minorHAnsi"/>
          <w:sz w:val="22"/>
          <w:szCs w:val="22"/>
        </w:rPr>
        <w:t>269</w:t>
      </w:r>
      <w:r w:rsidR="0027051C" w:rsidRPr="003E63B5">
        <w:rPr>
          <w:rFonts w:asciiTheme="minorHAnsi" w:eastAsiaTheme="minorEastAsia" w:hAnsiTheme="minorHAnsi" w:hint="eastAsia"/>
          <w:sz w:val="22"/>
          <w:szCs w:val="22"/>
        </w:rPr>
        <w:t>間分店，並裁減</w:t>
      </w:r>
      <w:r w:rsidR="0027051C" w:rsidRPr="003E63B5">
        <w:rPr>
          <w:rFonts w:asciiTheme="minorHAnsi" w:eastAsiaTheme="minorEastAsia" w:hAnsiTheme="minorHAnsi"/>
          <w:sz w:val="22"/>
          <w:szCs w:val="22"/>
        </w:rPr>
        <w:t>16000</w:t>
      </w:r>
      <w:r w:rsidR="0027051C" w:rsidRPr="003E63B5">
        <w:rPr>
          <w:rFonts w:asciiTheme="minorHAnsi" w:eastAsiaTheme="minorEastAsia" w:hAnsiTheme="minorHAnsi" w:hint="eastAsia"/>
          <w:sz w:val="22"/>
          <w:szCs w:val="22"/>
        </w:rPr>
        <w:t>多人。那</w:t>
      </w:r>
      <w:r w:rsidR="00032D0C" w:rsidRPr="003E63B5">
        <w:rPr>
          <w:rFonts w:asciiTheme="minorHAnsi" w:eastAsiaTheme="minorEastAsia" w:hAnsiTheme="minorHAnsi" w:hint="eastAsia"/>
          <w:sz w:val="22"/>
          <w:szCs w:val="22"/>
        </w:rPr>
        <w:t>邊廂阿</w:t>
      </w:r>
      <w:r w:rsidR="004D0C8E" w:rsidRPr="003E63B5">
        <w:rPr>
          <w:rFonts w:asciiTheme="minorHAnsi" w:eastAsiaTheme="minorEastAsia" w:hAnsiTheme="minorHAnsi" w:hint="eastAsia"/>
          <w:sz w:val="22"/>
          <w:szCs w:val="22"/>
        </w:rPr>
        <w:t>里</w:t>
      </w:r>
      <w:r w:rsidR="0027051C" w:rsidRPr="003E63B5">
        <w:rPr>
          <w:rFonts w:asciiTheme="minorHAnsi" w:eastAsiaTheme="minorEastAsia" w:hAnsiTheme="minorHAnsi" w:hint="eastAsia"/>
          <w:sz w:val="22"/>
          <w:szCs w:val="22"/>
        </w:rPr>
        <w:t>巴巴公佈業績。</w:t>
      </w:r>
      <w:r w:rsidR="0027051C" w:rsidRPr="003E63B5">
        <w:rPr>
          <w:rFonts w:asciiTheme="minorHAnsi" w:eastAsiaTheme="minorEastAsia" w:hAnsiTheme="minorHAnsi"/>
          <w:sz w:val="22"/>
          <w:szCs w:val="22"/>
        </w:rPr>
        <w:t>201</w:t>
      </w:r>
      <w:r w:rsidR="00DC11D3" w:rsidRPr="003E63B5">
        <w:rPr>
          <w:rFonts w:asciiTheme="minorHAnsi" w:eastAsiaTheme="minorEastAsia" w:hAnsiTheme="minorHAnsi"/>
          <w:sz w:val="22"/>
          <w:szCs w:val="22"/>
        </w:rPr>
        <w:t>5</w:t>
      </w:r>
      <w:r w:rsidR="00DC11D3" w:rsidRPr="003E63B5">
        <w:rPr>
          <w:rFonts w:asciiTheme="minorHAnsi" w:eastAsiaTheme="minorEastAsia" w:hAnsiTheme="minorHAnsi" w:hint="eastAsia"/>
          <w:sz w:val="22"/>
          <w:szCs w:val="22"/>
        </w:rPr>
        <w:t>年</w:t>
      </w:r>
      <w:r w:rsidR="0027051C" w:rsidRPr="003E63B5">
        <w:rPr>
          <w:rFonts w:asciiTheme="minorHAnsi" w:eastAsiaTheme="minorEastAsia" w:hAnsiTheme="minorHAnsi" w:hint="eastAsia"/>
          <w:sz w:val="22"/>
          <w:szCs w:val="22"/>
        </w:rPr>
        <w:t>財政年第四季度，阿</w:t>
      </w:r>
      <w:r w:rsidR="004D0C8E" w:rsidRPr="003E63B5">
        <w:rPr>
          <w:rFonts w:asciiTheme="minorHAnsi" w:eastAsiaTheme="minorEastAsia" w:hAnsiTheme="minorHAnsi" w:hint="eastAsia"/>
          <w:sz w:val="22"/>
          <w:szCs w:val="22"/>
        </w:rPr>
        <w:t>里</w:t>
      </w:r>
      <w:r w:rsidR="0027051C" w:rsidRPr="003E63B5">
        <w:rPr>
          <w:rFonts w:asciiTheme="minorHAnsi" w:eastAsiaTheme="minorEastAsia" w:hAnsiTheme="minorHAnsi" w:hint="eastAsia"/>
          <w:sz w:val="22"/>
          <w:szCs w:val="22"/>
        </w:rPr>
        <w:t>巴巴集團收入同比增長</w:t>
      </w:r>
      <w:r w:rsidR="0027051C" w:rsidRPr="003E63B5">
        <w:rPr>
          <w:rFonts w:asciiTheme="minorHAnsi" w:eastAsiaTheme="minorEastAsia" w:hAnsiTheme="minorHAnsi"/>
          <w:sz w:val="22"/>
          <w:szCs w:val="22"/>
        </w:rPr>
        <w:t>39</w:t>
      </w:r>
      <w:r w:rsidR="0027051C" w:rsidRPr="003E63B5">
        <w:rPr>
          <w:rFonts w:asciiTheme="minorHAnsi" w:eastAsiaTheme="minorEastAsia" w:hAnsiTheme="minorHAnsi" w:hint="eastAsia"/>
          <w:sz w:val="22"/>
          <w:szCs w:val="22"/>
        </w:rPr>
        <w:t>％，達到</w:t>
      </w:r>
      <w:r w:rsidR="0027051C" w:rsidRPr="003E63B5">
        <w:rPr>
          <w:rFonts w:asciiTheme="minorHAnsi" w:eastAsiaTheme="minorEastAsia" w:hAnsiTheme="minorHAnsi"/>
          <w:sz w:val="22"/>
          <w:szCs w:val="22"/>
        </w:rPr>
        <w:t>241.84</w:t>
      </w:r>
      <w:r w:rsidR="0027051C" w:rsidRPr="003E63B5">
        <w:rPr>
          <w:rFonts w:asciiTheme="minorHAnsi" w:eastAsiaTheme="minorEastAsia" w:hAnsiTheme="minorHAnsi" w:hint="eastAsia"/>
          <w:sz w:val="22"/>
          <w:szCs w:val="22"/>
        </w:rPr>
        <w:t>億元人民幣；平</w:t>
      </w:r>
      <w:r w:rsidR="00DC11D3" w:rsidRPr="003E63B5">
        <w:rPr>
          <w:rFonts w:asciiTheme="minorHAnsi" w:eastAsiaTheme="minorEastAsia" w:hAnsiTheme="minorHAnsi" w:hint="eastAsia"/>
          <w:sz w:val="22"/>
          <w:szCs w:val="22"/>
        </w:rPr>
        <w:t>台</w:t>
      </w:r>
      <w:r w:rsidR="0027051C" w:rsidRPr="003E63B5">
        <w:rPr>
          <w:rFonts w:asciiTheme="minorHAnsi" w:eastAsiaTheme="minorEastAsia" w:hAnsiTheme="minorHAnsi" w:hint="eastAsia"/>
          <w:sz w:val="22"/>
          <w:szCs w:val="22"/>
        </w:rPr>
        <w:t>成交額同比增長</w:t>
      </w:r>
      <w:r w:rsidR="0027051C" w:rsidRPr="003E63B5">
        <w:rPr>
          <w:rFonts w:asciiTheme="minorHAnsi" w:eastAsiaTheme="minorEastAsia" w:hAnsiTheme="minorHAnsi"/>
          <w:sz w:val="22"/>
          <w:szCs w:val="22"/>
        </w:rPr>
        <w:t>24</w:t>
      </w:r>
      <w:r w:rsidR="0027051C" w:rsidRPr="003E63B5">
        <w:rPr>
          <w:rFonts w:asciiTheme="minorHAnsi" w:eastAsiaTheme="minorEastAsia" w:hAnsiTheme="minorHAnsi" w:hint="eastAsia"/>
          <w:sz w:val="22"/>
          <w:szCs w:val="22"/>
        </w:rPr>
        <w:t>％，達到</w:t>
      </w:r>
      <w:r w:rsidR="0027051C" w:rsidRPr="003E63B5">
        <w:rPr>
          <w:rFonts w:asciiTheme="minorHAnsi" w:eastAsiaTheme="minorEastAsia" w:hAnsiTheme="minorHAnsi"/>
          <w:sz w:val="22"/>
          <w:szCs w:val="22"/>
        </w:rPr>
        <w:t>7420</w:t>
      </w:r>
      <w:r w:rsidR="0027051C" w:rsidRPr="003E63B5">
        <w:rPr>
          <w:rFonts w:asciiTheme="minorHAnsi" w:eastAsiaTheme="minorEastAsia" w:hAnsiTheme="minorHAnsi" w:hint="eastAsia"/>
          <w:sz w:val="22"/>
          <w:szCs w:val="22"/>
        </w:rPr>
        <w:t>億元人民幣。旗下中國零售平</w:t>
      </w:r>
      <w:r w:rsidR="00DC11D3" w:rsidRPr="003E63B5">
        <w:rPr>
          <w:rFonts w:asciiTheme="minorHAnsi" w:eastAsiaTheme="minorEastAsia" w:hAnsiTheme="minorHAnsi" w:hint="eastAsia"/>
          <w:sz w:val="22"/>
          <w:szCs w:val="22"/>
        </w:rPr>
        <w:t>台</w:t>
      </w:r>
      <w:r w:rsidR="0027051C" w:rsidRPr="003E63B5">
        <w:rPr>
          <w:rFonts w:asciiTheme="minorHAnsi" w:eastAsiaTheme="minorEastAsia" w:hAnsiTheme="minorHAnsi" w:hint="eastAsia"/>
          <w:sz w:val="22"/>
          <w:szCs w:val="22"/>
        </w:rPr>
        <w:t>的季度收入達</w:t>
      </w:r>
      <w:r w:rsidR="0027051C" w:rsidRPr="003E63B5">
        <w:rPr>
          <w:rFonts w:asciiTheme="minorHAnsi" w:eastAsiaTheme="minorEastAsia" w:hAnsiTheme="minorHAnsi"/>
          <w:sz w:val="22"/>
          <w:szCs w:val="22"/>
        </w:rPr>
        <w:t>183.4</w:t>
      </w:r>
      <w:r w:rsidR="0027051C" w:rsidRPr="003E63B5">
        <w:rPr>
          <w:rFonts w:asciiTheme="minorHAnsi" w:eastAsiaTheme="minorEastAsia" w:hAnsiTheme="minorHAnsi" w:hint="eastAsia"/>
          <w:sz w:val="22"/>
          <w:szCs w:val="22"/>
        </w:rPr>
        <w:t>億元人民幣，較去年同期增長</w:t>
      </w:r>
      <w:r w:rsidR="0027051C" w:rsidRPr="003E63B5">
        <w:rPr>
          <w:rFonts w:asciiTheme="minorHAnsi" w:eastAsiaTheme="minorEastAsia" w:hAnsiTheme="minorHAnsi"/>
          <w:sz w:val="22"/>
          <w:szCs w:val="22"/>
        </w:rPr>
        <w:t>41</w:t>
      </w:r>
      <w:r w:rsidR="0027051C" w:rsidRPr="003E63B5">
        <w:rPr>
          <w:rFonts w:asciiTheme="minorHAnsi" w:eastAsiaTheme="minorEastAsia" w:hAnsiTheme="minorHAnsi" w:hint="eastAsia"/>
          <w:sz w:val="22"/>
          <w:szCs w:val="22"/>
        </w:rPr>
        <w:t>％。電子商貿發展方興未艾，</w:t>
      </w:r>
      <w:r w:rsidR="00FA62C1" w:rsidRPr="003E63B5">
        <w:rPr>
          <w:rFonts w:asciiTheme="minorHAnsi" w:eastAsiaTheme="minorEastAsia" w:hAnsiTheme="minorHAnsi" w:hint="eastAsia"/>
          <w:sz w:val="22"/>
          <w:szCs w:val="22"/>
        </w:rPr>
        <w:t>金融科技</w:t>
      </w:r>
      <w:r w:rsidR="0027051C" w:rsidRPr="003E63B5">
        <w:rPr>
          <w:rFonts w:asciiTheme="minorHAnsi" w:eastAsiaTheme="minorEastAsia" w:hAnsiTheme="minorHAnsi" w:hint="eastAsia"/>
          <w:sz w:val="22"/>
          <w:szCs w:val="22"/>
        </w:rPr>
        <w:t>要發展免不了要應對</w:t>
      </w:r>
      <w:r w:rsidR="00A90159" w:rsidRPr="003E63B5">
        <w:rPr>
          <w:rFonts w:asciiTheme="minorHAnsi" w:eastAsiaTheme="minorEastAsia" w:hAnsiTheme="minorHAnsi" w:hint="eastAsia"/>
          <w:sz w:val="22"/>
          <w:szCs w:val="22"/>
        </w:rPr>
        <w:t>電子商</w:t>
      </w:r>
      <w:r w:rsidR="00A90159" w:rsidRPr="003E63B5">
        <w:rPr>
          <w:rFonts w:asciiTheme="minorHAnsi" w:eastAsiaTheme="minorEastAsia" w:hAnsiTheme="minorHAnsi" w:hint="eastAsia"/>
          <w:sz w:val="22"/>
          <w:szCs w:val="22"/>
        </w:rPr>
        <w:lastRenderedPageBreak/>
        <w:t>貿提供的機遇。</w:t>
      </w:r>
      <w:r w:rsidR="00D71516" w:rsidRPr="003E63B5">
        <w:rPr>
          <w:rFonts w:asciiTheme="minorHAnsi" w:eastAsiaTheme="minorEastAsia" w:hAnsiTheme="minorHAnsi" w:hint="eastAsia"/>
          <w:sz w:val="22"/>
          <w:szCs w:val="22"/>
        </w:rPr>
        <w:t>初創企業本地電子錢包公司</w:t>
      </w:r>
      <w:r w:rsidR="00D71516" w:rsidRPr="003E63B5">
        <w:rPr>
          <w:rFonts w:asciiTheme="minorHAnsi" w:eastAsiaTheme="minorEastAsia" w:hAnsiTheme="minorHAnsi"/>
          <w:sz w:val="22"/>
          <w:szCs w:val="22"/>
        </w:rPr>
        <w:t>TNG</w:t>
      </w:r>
      <w:r w:rsidR="00D71516" w:rsidRPr="003E63B5">
        <w:rPr>
          <w:rFonts w:asciiTheme="minorHAnsi" w:eastAsiaTheme="minorEastAsia" w:hAnsiTheme="minorHAnsi" w:hint="eastAsia"/>
          <w:sz w:val="22"/>
          <w:szCs w:val="22"/>
        </w:rPr>
        <w:t>正開拓</w:t>
      </w:r>
      <w:r w:rsidR="00D71516" w:rsidRPr="003E63B5">
        <w:rPr>
          <w:rFonts w:asciiTheme="minorHAnsi" w:eastAsiaTheme="minorEastAsia" w:hAnsiTheme="minorHAnsi"/>
          <w:sz w:val="22"/>
          <w:szCs w:val="22"/>
        </w:rPr>
        <w:t>P2P</w:t>
      </w:r>
      <w:r w:rsidR="00D71516" w:rsidRPr="003E63B5">
        <w:rPr>
          <w:rFonts w:asciiTheme="minorHAnsi" w:eastAsiaTheme="minorEastAsia" w:hAnsiTheme="minorHAnsi" w:hint="eastAsia"/>
          <w:sz w:val="22"/>
          <w:szCs w:val="22"/>
        </w:rPr>
        <w:t>轉帳業務。估計在第二季內將推出</w:t>
      </w:r>
      <w:r w:rsidR="00D71516" w:rsidRPr="003E63B5">
        <w:rPr>
          <w:rFonts w:asciiTheme="minorHAnsi" w:eastAsiaTheme="minorEastAsia" w:hAnsiTheme="minorHAnsi"/>
          <w:sz w:val="22"/>
          <w:szCs w:val="22"/>
        </w:rPr>
        <w:t>P2P</w:t>
      </w:r>
      <w:r w:rsidR="00D71516" w:rsidRPr="003E63B5">
        <w:rPr>
          <w:rFonts w:asciiTheme="minorHAnsi" w:eastAsiaTheme="minorEastAsia" w:hAnsiTheme="minorHAnsi" w:hint="eastAsia"/>
          <w:sz w:val="22"/>
          <w:szCs w:val="22"/>
        </w:rPr>
        <w:t>功能，可以實時過數和轉帳。</w:t>
      </w:r>
    </w:p>
    <w:p w14:paraId="369778A4" w14:textId="725C4DB4" w:rsidR="0079674B" w:rsidRPr="003E63B5" w:rsidRDefault="00A90159"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金融科技</w:t>
      </w:r>
      <w:r w:rsidR="0079674B" w:rsidRPr="003E63B5">
        <w:rPr>
          <w:rFonts w:asciiTheme="minorHAnsi" w:eastAsiaTheme="minorEastAsia" w:hAnsiTheme="minorHAnsi" w:hint="eastAsia"/>
          <w:sz w:val="22"/>
          <w:szCs w:val="22"/>
        </w:rPr>
        <w:t>並非</w:t>
      </w:r>
      <w:r w:rsidR="00D71516" w:rsidRPr="003E63B5">
        <w:rPr>
          <w:rFonts w:asciiTheme="minorHAnsi" w:eastAsiaTheme="minorEastAsia" w:hAnsiTheme="minorHAnsi" w:hint="eastAsia"/>
          <w:sz w:val="22"/>
          <w:szCs w:val="22"/>
        </w:rPr>
        <w:t>為初創企業所</w:t>
      </w:r>
      <w:r w:rsidR="0079674B" w:rsidRPr="003E63B5">
        <w:rPr>
          <w:rFonts w:asciiTheme="minorHAnsi" w:eastAsiaTheme="minorEastAsia" w:hAnsiTheme="minorHAnsi" w:hint="eastAsia"/>
          <w:sz w:val="22"/>
          <w:szCs w:val="22"/>
        </w:rPr>
        <w:t>專</w:t>
      </w:r>
      <w:r w:rsidR="00D71516" w:rsidRPr="003E63B5">
        <w:rPr>
          <w:rFonts w:asciiTheme="minorHAnsi" w:eastAsiaTheme="minorEastAsia" w:hAnsiTheme="minorHAnsi" w:hint="eastAsia"/>
          <w:sz w:val="22"/>
          <w:szCs w:val="22"/>
        </w:rPr>
        <w:t>美。</w:t>
      </w:r>
      <w:r w:rsidR="0079674B" w:rsidRPr="003E63B5">
        <w:rPr>
          <w:rFonts w:asciiTheme="minorHAnsi" w:eastAsiaTheme="minorEastAsia" w:hAnsiTheme="minorHAnsi" w:hint="eastAsia"/>
          <w:sz w:val="22"/>
          <w:szCs w:val="22"/>
        </w:rPr>
        <w:t>不少傳統企業和銀行</w:t>
      </w:r>
      <w:r w:rsidR="00C67E98" w:rsidRPr="003E63B5">
        <w:rPr>
          <w:rFonts w:asciiTheme="minorHAnsi" w:eastAsiaTheme="minorEastAsia" w:hAnsiTheme="minorHAnsi" w:hint="eastAsia"/>
          <w:sz w:val="22"/>
          <w:szCs w:val="22"/>
        </w:rPr>
        <w:t>早已</w:t>
      </w:r>
      <w:r w:rsidR="0079674B" w:rsidRPr="003E63B5">
        <w:rPr>
          <w:rFonts w:asciiTheme="minorHAnsi" w:eastAsiaTheme="minorEastAsia" w:hAnsiTheme="minorHAnsi" w:hint="eastAsia"/>
          <w:sz w:val="22"/>
          <w:szCs w:val="22"/>
        </w:rPr>
        <w:t>積極</w:t>
      </w:r>
      <w:r w:rsidR="00C67E98" w:rsidRPr="003E63B5">
        <w:rPr>
          <w:rFonts w:asciiTheme="minorHAnsi" w:eastAsiaTheme="minorEastAsia" w:hAnsiTheme="minorHAnsi" w:hint="eastAsia"/>
          <w:sz w:val="22"/>
          <w:szCs w:val="22"/>
        </w:rPr>
        <w:t>網上銀行服務，包括</w:t>
      </w:r>
      <w:r w:rsidRPr="003E63B5">
        <w:rPr>
          <w:rFonts w:asciiTheme="minorHAnsi" w:eastAsiaTheme="minorEastAsia" w:hAnsiTheme="minorHAnsi" w:hint="eastAsia"/>
          <w:sz w:val="22"/>
          <w:szCs w:val="22"/>
        </w:rPr>
        <w:t>個人對個人</w:t>
      </w:r>
      <w:r w:rsidRPr="003E63B5">
        <w:rPr>
          <w:rFonts w:asciiTheme="minorHAnsi" w:eastAsiaTheme="minorEastAsia" w:hAnsiTheme="minorHAnsi"/>
          <w:sz w:val="22"/>
          <w:szCs w:val="22"/>
        </w:rPr>
        <w:t>(P2P)</w:t>
      </w:r>
      <w:r w:rsidRPr="003E63B5">
        <w:rPr>
          <w:rFonts w:asciiTheme="minorHAnsi" w:eastAsiaTheme="minorEastAsia" w:hAnsiTheme="minorHAnsi" w:hint="eastAsia"/>
          <w:sz w:val="22"/>
          <w:szCs w:val="22"/>
        </w:rPr>
        <w:t>轉帳和支付方式</w:t>
      </w:r>
      <w:r w:rsidR="0079674B" w:rsidRPr="003E63B5">
        <w:rPr>
          <w:rFonts w:asciiTheme="minorHAnsi" w:eastAsiaTheme="minorEastAsia" w:hAnsiTheme="minorHAnsi" w:hint="eastAsia"/>
          <w:sz w:val="22"/>
          <w:szCs w:val="22"/>
        </w:rPr>
        <w:t>。</w:t>
      </w:r>
      <w:r w:rsidR="004D0C8E" w:rsidRPr="003E63B5">
        <w:rPr>
          <w:rFonts w:asciiTheme="minorHAnsi" w:eastAsiaTheme="minorEastAsia" w:hAnsiTheme="minorHAnsi" w:hint="eastAsia"/>
          <w:sz w:val="22"/>
          <w:szCs w:val="22"/>
        </w:rPr>
        <w:t>香港電子支付系統發展較遲，但</w:t>
      </w:r>
      <w:r w:rsidR="004D0C8E" w:rsidRPr="003E63B5">
        <w:rPr>
          <w:rFonts w:asciiTheme="minorHAnsi" w:eastAsiaTheme="minorEastAsia" w:hAnsiTheme="minorHAnsi"/>
          <w:sz w:val="22"/>
          <w:szCs w:val="22"/>
        </w:rPr>
        <w:t>2015</w:t>
      </w:r>
      <w:r w:rsidR="004D0C8E" w:rsidRPr="003E63B5">
        <w:rPr>
          <w:rFonts w:asciiTheme="minorHAnsi" w:eastAsiaTheme="minorEastAsia" w:hAnsiTheme="minorHAnsi" w:hint="eastAsia"/>
          <w:sz w:val="22"/>
          <w:szCs w:val="22"/>
        </w:rPr>
        <w:t>年</w:t>
      </w:r>
      <w:r w:rsidR="004D0C8E" w:rsidRPr="003E63B5">
        <w:rPr>
          <w:rFonts w:asciiTheme="minorHAnsi" w:eastAsiaTheme="minorEastAsia" w:hAnsiTheme="minorHAnsi"/>
          <w:sz w:val="22"/>
          <w:szCs w:val="22"/>
        </w:rPr>
        <w:t>11</w:t>
      </w:r>
      <w:r w:rsidR="004D0C8E" w:rsidRPr="003E63B5">
        <w:rPr>
          <w:rFonts w:asciiTheme="minorHAnsi" w:eastAsiaTheme="minorEastAsia" w:hAnsiTheme="minorHAnsi" w:hint="eastAsia"/>
          <w:sz w:val="22"/>
          <w:szCs w:val="22"/>
        </w:rPr>
        <w:t>月《支付系統及儲值支付工具條例》生效，首次把電子支付納入監管。至</w:t>
      </w:r>
      <w:r w:rsidR="004D0C8E" w:rsidRPr="003E63B5">
        <w:rPr>
          <w:rFonts w:asciiTheme="minorHAnsi" w:eastAsiaTheme="minorEastAsia" w:hAnsiTheme="minorHAnsi"/>
          <w:sz w:val="22"/>
          <w:szCs w:val="22"/>
        </w:rPr>
        <w:t>2016</w:t>
      </w:r>
      <w:r w:rsidR="004D0C8E" w:rsidRPr="003E63B5">
        <w:rPr>
          <w:rFonts w:asciiTheme="minorHAnsi" w:eastAsiaTheme="minorEastAsia" w:hAnsiTheme="minorHAnsi" w:hint="eastAsia"/>
          <w:sz w:val="22"/>
          <w:szCs w:val="22"/>
        </w:rPr>
        <w:t>年</w:t>
      </w:r>
      <w:r w:rsidR="004D0C8E" w:rsidRPr="003E63B5">
        <w:rPr>
          <w:rFonts w:asciiTheme="minorHAnsi" w:eastAsiaTheme="minorEastAsia" w:hAnsiTheme="minorHAnsi"/>
          <w:sz w:val="22"/>
          <w:szCs w:val="22"/>
        </w:rPr>
        <w:t>4</w:t>
      </w:r>
      <w:r w:rsidR="004D0C8E" w:rsidRPr="003E63B5">
        <w:rPr>
          <w:rFonts w:asciiTheme="minorHAnsi" w:eastAsiaTheme="minorEastAsia" w:hAnsiTheme="minorHAnsi" w:hint="eastAsia"/>
          <w:sz w:val="22"/>
          <w:szCs w:val="22"/>
        </w:rPr>
        <w:t>月已有逾</w:t>
      </w:r>
      <w:r w:rsidR="004D0C8E" w:rsidRPr="003E63B5">
        <w:rPr>
          <w:rFonts w:asciiTheme="minorHAnsi" w:eastAsiaTheme="minorEastAsia" w:hAnsiTheme="minorHAnsi"/>
          <w:sz w:val="22"/>
          <w:szCs w:val="22"/>
        </w:rPr>
        <w:t>20</w:t>
      </w:r>
      <w:r w:rsidR="004D0C8E" w:rsidRPr="003E63B5">
        <w:rPr>
          <w:rFonts w:asciiTheme="minorHAnsi" w:eastAsiaTheme="minorEastAsia" w:hAnsiTheme="minorHAnsi" w:hint="eastAsia"/>
          <w:sz w:val="22"/>
          <w:szCs w:val="22"/>
        </w:rPr>
        <w:t>家機構申請牌照。新建立的電子支付平台有電盈旗下</w:t>
      </w:r>
      <w:r w:rsidR="004D0C8E" w:rsidRPr="003E63B5">
        <w:rPr>
          <w:rFonts w:asciiTheme="minorHAnsi" w:eastAsiaTheme="minorEastAsia" w:hAnsiTheme="minorHAnsi"/>
          <w:sz w:val="22"/>
          <w:szCs w:val="22"/>
        </w:rPr>
        <w:t>Tap &amp; Go</w:t>
      </w:r>
      <w:r w:rsidR="004D0C8E" w:rsidRPr="003E63B5">
        <w:rPr>
          <w:rFonts w:asciiTheme="minorHAnsi" w:eastAsiaTheme="minorEastAsia" w:hAnsiTheme="minorHAnsi" w:hint="eastAsia"/>
          <w:sz w:val="22"/>
          <w:szCs w:val="22"/>
        </w:rPr>
        <w:t>（拍住賞</w:t>
      </w:r>
      <w:r w:rsidR="009A173C" w:rsidRPr="007F63D0">
        <w:rPr>
          <w:rFonts w:asciiTheme="minorHAnsi" w:eastAsiaTheme="minorEastAsia" w:hAnsiTheme="minorHAnsi"/>
          <w:sz w:val="22"/>
          <w:szCs w:val="22"/>
        </w:rPr>
        <w:t>）</w:t>
      </w:r>
      <w:r w:rsidR="009A173C" w:rsidRPr="00CE214B">
        <w:rPr>
          <w:rFonts w:asciiTheme="minorHAnsi" w:eastAsiaTheme="minorEastAsia" w:hAnsiTheme="minorHAnsi"/>
          <w:sz w:val="22"/>
          <w:szCs w:val="22"/>
          <w:lang w:eastAsia="zh-HK"/>
        </w:rPr>
        <w:t>、</w:t>
      </w:r>
      <w:r w:rsidR="004D0C8E" w:rsidRPr="003E63B5">
        <w:rPr>
          <w:rFonts w:asciiTheme="minorHAnsi" w:eastAsiaTheme="minorEastAsia" w:hAnsiTheme="minorHAnsi"/>
          <w:sz w:val="22"/>
          <w:szCs w:val="22"/>
        </w:rPr>
        <w:t>TNG</w:t>
      </w:r>
      <w:r w:rsidR="009A173C" w:rsidRPr="00CE214B">
        <w:rPr>
          <w:rFonts w:asciiTheme="minorHAnsi" w:eastAsiaTheme="minorEastAsia" w:hAnsiTheme="minorHAnsi"/>
          <w:sz w:val="22"/>
          <w:szCs w:val="22"/>
          <w:lang w:eastAsia="zh-HK"/>
        </w:rPr>
        <w:t>、</w:t>
      </w:r>
      <w:r w:rsidR="004D0C8E" w:rsidRPr="003E63B5">
        <w:rPr>
          <w:rFonts w:asciiTheme="minorHAnsi" w:eastAsiaTheme="minorEastAsia" w:hAnsiTheme="minorHAnsi" w:hint="eastAsia"/>
          <w:sz w:val="22"/>
          <w:szCs w:val="22"/>
        </w:rPr>
        <w:t>騰訊（</w:t>
      </w:r>
      <w:r w:rsidR="004D0C8E" w:rsidRPr="003E63B5">
        <w:rPr>
          <w:rFonts w:asciiTheme="minorHAnsi" w:eastAsiaTheme="minorEastAsia" w:hAnsiTheme="minorHAnsi"/>
          <w:sz w:val="22"/>
          <w:szCs w:val="22"/>
        </w:rPr>
        <w:t>00700</w:t>
      </w:r>
      <w:r w:rsidR="004D0C8E" w:rsidRPr="003E63B5">
        <w:rPr>
          <w:rFonts w:asciiTheme="minorHAnsi" w:eastAsiaTheme="minorEastAsia" w:hAnsiTheme="minorHAnsi" w:hint="eastAsia"/>
          <w:sz w:val="22"/>
          <w:szCs w:val="22"/>
        </w:rPr>
        <w:t>）旗下的微信錢包等。加上現有的八達通和螞蟻金服旗下的支付寶，香港的電子支付發展勢頭總算有聲有色。在發展儲值支付業務方面，金管局建議營運商找第三方託管客戶款項。這建議大大減低不法挪用客戶資金的機會。</w:t>
      </w:r>
    </w:p>
    <w:p w14:paraId="68264EBB" w14:textId="5A1DD43F" w:rsidR="005614B3" w:rsidRPr="003E63B5" w:rsidRDefault="00362013" w:rsidP="003E63B5">
      <w:pPr>
        <w:pStyle w:val="3"/>
      </w:pPr>
      <w:r>
        <w:rPr>
          <w:rFonts w:hint="eastAsia"/>
        </w:rPr>
        <w:br/>
      </w:r>
      <w:r w:rsidR="00FC5C53" w:rsidRPr="003E63B5">
        <w:rPr>
          <w:rFonts w:asciiTheme="minorHAnsi" w:hAnsiTheme="minorHAnsi"/>
        </w:rPr>
        <w:t>7.3</w:t>
      </w:r>
      <w:r w:rsidR="00FC5C53" w:rsidRPr="003E63B5">
        <w:t xml:space="preserve"> </w:t>
      </w:r>
      <w:r w:rsidR="0048624F" w:rsidRPr="003E63B5">
        <w:rPr>
          <w:rFonts w:hint="eastAsia"/>
        </w:rPr>
        <w:t>趨嚴謹的環球金融監管制度</w:t>
      </w:r>
    </w:p>
    <w:p w14:paraId="4B1CCF36" w14:textId="1F3E1844" w:rsidR="00D91CBF" w:rsidRPr="003E63B5" w:rsidRDefault="00076A54"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環球金融監管制度日漸嚴謹是大趨勢。這</w:t>
      </w:r>
      <w:r w:rsidR="00D91CBF" w:rsidRPr="003E63B5">
        <w:rPr>
          <w:rFonts w:asciiTheme="minorHAnsi" w:eastAsiaTheme="minorEastAsia" w:hAnsiTheme="minorHAnsi" w:hint="eastAsia"/>
          <w:sz w:val="22"/>
          <w:szCs w:val="22"/>
        </w:rPr>
        <w:t>跟</w:t>
      </w:r>
      <w:r w:rsidR="00D91CBF" w:rsidRPr="003E63B5">
        <w:rPr>
          <w:rFonts w:asciiTheme="minorHAnsi" w:eastAsiaTheme="minorEastAsia" w:hAnsiTheme="minorHAnsi"/>
          <w:sz w:val="22"/>
          <w:szCs w:val="22"/>
        </w:rPr>
        <w:t>80</w:t>
      </w:r>
      <w:r w:rsidR="00D91CBF" w:rsidRPr="003E63B5">
        <w:rPr>
          <w:rFonts w:asciiTheme="minorHAnsi" w:eastAsiaTheme="minorEastAsia" w:hAnsiTheme="minorHAnsi" w:hint="eastAsia"/>
          <w:sz w:val="22"/>
          <w:szCs w:val="22"/>
        </w:rPr>
        <w:t>、</w:t>
      </w:r>
      <w:r w:rsidR="00D91CBF" w:rsidRPr="003E63B5">
        <w:rPr>
          <w:rFonts w:asciiTheme="minorHAnsi" w:eastAsiaTheme="minorEastAsia" w:hAnsiTheme="minorHAnsi"/>
          <w:sz w:val="22"/>
          <w:szCs w:val="22"/>
        </w:rPr>
        <w:t>90</w:t>
      </w:r>
      <w:r w:rsidR="00D91CBF" w:rsidRPr="003E63B5">
        <w:rPr>
          <w:rFonts w:asciiTheme="minorHAnsi" w:eastAsiaTheme="minorEastAsia" w:hAnsiTheme="minorHAnsi" w:hint="eastAsia"/>
          <w:sz w:val="22"/>
          <w:szCs w:val="22"/>
        </w:rPr>
        <w:t>年代迷信去監管的大氣候大相逕庭。</w:t>
      </w:r>
      <w:r w:rsidR="00D91CBF" w:rsidRPr="003E63B5">
        <w:rPr>
          <w:rFonts w:asciiTheme="minorHAnsi" w:eastAsiaTheme="minorEastAsia" w:hAnsiTheme="minorHAnsi"/>
          <w:sz w:val="22"/>
          <w:szCs w:val="22"/>
        </w:rPr>
        <w:t>1999</w:t>
      </w:r>
      <w:r w:rsidR="00D91CBF" w:rsidRPr="003E63B5">
        <w:rPr>
          <w:rFonts w:asciiTheme="minorHAnsi" w:eastAsiaTheme="minorEastAsia" w:hAnsiTheme="minorHAnsi" w:hint="eastAsia"/>
          <w:sz w:val="22"/>
          <w:szCs w:val="22"/>
        </w:rPr>
        <w:t>年始自上世紀</w:t>
      </w:r>
      <w:r w:rsidR="00D91CBF" w:rsidRPr="003E63B5">
        <w:rPr>
          <w:rFonts w:asciiTheme="minorHAnsi" w:eastAsiaTheme="minorEastAsia" w:hAnsiTheme="minorHAnsi"/>
          <w:sz w:val="22"/>
          <w:szCs w:val="22"/>
        </w:rPr>
        <w:t>30</w:t>
      </w:r>
      <w:r w:rsidR="00D91CBF" w:rsidRPr="003E63B5">
        <w:rPr>
          <w:rFonts w:asciiTheme="minorHAnsi" w:eastAsiaTheme="minorEastAsia" w:hAnsiTheme="minorHAnsi" w:hint="eastAsia"/>
          <w:sz w:val="22"/>
          <w:szCs w:val="22"/>
        </w:rPr>
        <w:t>年代大蕭條的</w:t>
      </w:r>
      <w:r w:rsidR="00D91CBF" w:rsidRPr="003E63B5">
        <w:rPr>
          <w:rFonts w:asciiTheme="minorHAnsi" w:eastAsiaTheme="minorEastAsia" w:hAnsiTheme="minorHAnsi"/>
          <w:sz w:val="22"/>
          <w:szCs w:val="22"/>
        </w:rPr>
        <w:t xml:space="preserve">Glass Steagall Act </w:t>
      </w:r>
      <w:r w:rsidR="00D91CBF" w:rsidRPr="003E63B5">
        <w:rPr>
          <w:rFonts w:asciiTheme="minorHAnsi" w:eastAsiaTheme="minorEastAsia" w:hAnsiTheme="minorHAnsi" w:hint="eastAsia"/>
          <w:sz w:val="22"/>
          <w:szCs w:val="22"/>
        </w:rPr>
        <w:t>遭廢除，往後全方位銀行</w:t>
      </w:r>
      <w:r w:rsidR="00D91CBF" w:rsidRPr="003E63B5">
        <w:rPr>
          <w:rFonts w:asciiTheme="minorHAnsi" w:eastAsiaTheme="minorEastAsia" w:hAnsiTheme="minorHAnsi"/>
          <w:sz w:val="22"/>
          <w:szCs w:val="22"/>
        </w:rPr>
        <w:t xml:space="preserve">(universal banks) </w:t>
      </w:r>
      <w:r w:rsidR="00D91CBF" w:rsidRPr="003E63B5">
        <w:rPr>
          <w:rFonts w:asciiTheme="minorHAnsi" w:eastAsiaTheme="minorEastAsia" w:hAnsiTheme="minorHAnsi" w:hint="eastAsia"/>
          <w:sz w:val="22"/>
          <w:szCs w:val="22"/>
        </w:rPr>
        <w:t>迅速發展，間接誘發了</w:t>
      </w:r>
      <w:r w:rsidR="00D91CBF" w:rsidRPr="003E63B5">
        <w:rPr>
          <w:rFonts w:asciiTheme="minorHAnsi" w:eastAsiaTheme="minorEastAsia" w:hAnsiTheme="minorHAnsi"/>
          <w:sz w:val="22"/>
          <w:szCs w:val="22"/>
        </w:rPr>
        <w:t>2008</w:t>
      </w:r>
      <w:r w:rsidR="00D91CBF" w:rsidRPr="003E63B5">
        <w:rPr>
          <w:rFonts w:asciiTheme="minorHAnsi" w:eastAsiaTheme="minorEastAsia" w:hAnsiTheme="minorHAnsi" w:hint="eastAsia"/>
          <w:sz w:val="22"/>
          <w:szCs w:val="22"/>
        </w:rPr>
        <w:t>年的金融海嘯。</w:t>
      </w:r>
      <w:r w:rsidR="00D91CBF" w:rsidRPr="003E63B5">
        <w:rPr>
          <w:rFonts w:asciiTheme="minorHAnsi" w:eastAsiaTheme="minorEastAsia" w:hAnsiTheme="minorHAnsi"/>
          <w:sz w:val="22"/>
          <w:szCs w:val="22"/>
        </w:rPr>
        <w:t>Glass Steagall Act</w:t>
      </w:r>
      <w:r w:rsidR="007831A5" w:rsidRPr="003E63B5">
        <w:rPr>
          <w:rFonts w:asciiTheme="minorHAnsi" w:eastAsiaTheme="minorEastAsia" w:hAnsiTheme="minorHAnsi" w:hint="eastAsia"/>
          <w:sz w:val="22"/>
          <w:szCs w:val="22"/>
        </w:rPr>
        <w:t>把傳統吸收存款再轉借客戶、</w:t>
      </w:r>
      <w:r w:rsidR="006C2501" w:rsidRPr="006C2501">
        <w:rPr>
          <w:rFonts w:asciiTheme="minorHAnsi" w:eastAsiaTheme="minorEastAsia" w:hAnsiTheme="minorHAnsi" w:hint="eastAsia"/>
          <w:sz w:val="22"/>
          <w:szCs w:val="22"/>
        </w:rPr>
        <w:t>從</w:t>
      </w:r>
      <w:r w:rsidR="007831A5" w:rsidRPr="003E63B5">
        <w:rPr>
          <w:rFonts w:asciiTheme="minorHAnsi" w:eastAsiaTheme="minorEastAsia" w:hAnsiTheme="minorHAnsi" w:hint="eastAsia"/>
          <w:sz w:val="22"/>
          <w:szCs w:val="22"/>
        </w:rPr>
        <w:t>中賺取存貸之間的息差的業務跟高風險的投資銀行業務分割開來。</w:t>
      </w:r>
      <w:r w:rsidR="007831A5" w:rsidRPr="003E63B5">
        <w:rPr>
          <w:rFonts w:asciiTheme="minorHAnsi" w:eastAsiaTheme="minorEastAsia" w:hAnsiTheme="minorHAnsi"/>
          <w:sz w:val="22"/>
          <w:szCs w:val="22"/>
        </w:rPr>
        <w:t>Glass Steagall Act</w:t>
      </w:r>
      <w:r w:rsidR="007831A5" w:rsidRPr="003E63B5">
        <w:rPr>
          <w:rFonts w:asciiTheme="minorHAnsi" w:eastAsiaTheme="minorEastAsia" w:hAnsiTheme="minorHAnsi" w:hint="eastAsia"/>
          <w:sz w:val="22"/>
          <w:szCs w:val="22"/>
        </w:rPr>
        <w:t>廢除後，傳統銀行紛紛發展多元業務。</w:t>
      </w:r>
      <w:r w:rsidR="00274510" w:rsidRPr="003E63B5">
        <w:rPr>
          <w:rFonts w:asciiTheme="minorHAnsi" w:eastAsiaTheme="minorEastAsia" w:hAnsiTheme="minorHAnsi" w:hint="eastAsia"/>
          <w:sz w:val="22"/>
          <w:szCs w:val="22"/>
        </w:rPr>
        <w:t>但花旗銀行前主席兼行政總裁</w:t>
      </w:r>
      <w:r w:rsidR="00274510" w:rsidRPr="003E63B5">
        <w:rPr>
          <w:rFonts w:asciiTheme="minorHAnsi" w:eastAsiaTheme="minorEastAsia" w:hAnsiTheme="minorHAnsi"/>
          <w:sz w:val="22"/>
          <w:szCs w:val="22"/>
        </w:rPr>
        <w:t>John Reed</w:t>
      </w:r>
      <w:r w:rsidR="00274510" w:rsidRPr="003E63B5">
        <w:rPr>
          <w:rFonts w:asciiTheme="minorHAnsi" w:eastAsiaTheme="minorEastAsia" w:hAnsiTheme="minorHAnsi" w:hint="eastAsia"/>
          <w:sz w:val="22"/>
          <w:szCs w:val="22"/>
        </w:rPr>
        <w:t>在金融時報指</w:t>
      </w:r>
      <w:r w:rsidR="00DC11D3" w:rsidRPr="003E63B5">
        <w:rPr>
          <w:rFonts w:asciiTheme="minorHAnsi" w:eastAsiaTheme="minorEastAsia" w:hAnsiTheme="minorHAnsi" w:hint="eastAsia"/>
          <w:sz w:val="22"/>
          <w:szCs w:val="22"/>
        </w:rPr>
        <w:t>全</w:t>
      </w:r>
      <w:r w:rsidR="00274510" w:rsidRPr="003E63B5">
        <w:rPr>
          <w:rFonts w:asciiTheme="minorHAnsi" w:eastAsiaTheme="minorEastAsia" w:hAnsiTheme="minorHAnsi" w:hint="eastAsia"/>
          <w:sz w:val="22"/>
          <w:szCs w:val="22"/>
        </w:rPr>
        <w:t>方位銀行不見得享有規模經濟的效益，反而把兩種不同文化的人放在一起，帶來不良的後果。傳統銀行以人為中心和重視</w:t>
      </w:r>
      <w:r w:rsidR="008F31C9" w:rsidRPr="003E63B5">
        <w:rPr>
          <w:rFonts w:asciiTheme="minorHAnsi" w:eastAsiaTheme="minorEastAsia" w:hAnsiTheme="minorHAnsi" w:hint="eastAsia"/>
          <w:sz w:val="22"/>
          <w:szCs w:val="22"/>
        </w:rPr>
        <w:t>與</w:t>
      </w:r>
      <w:r w:rsidR="00274510" w:rsidRPr="003E63B5">
        <w:rPr>
          <w:rFonts w:asciiTheme="minorHAnsi" w:eastAsiaTheme="minorEastAsia" w:hAnsiTheme="minorHAnsi" w:hint="eastAsia"/>
          <w:sz w:val="22"/>
          <w:szCs w:val="22"/>
        </w:rPr>
        <w:t>客戶的長期關係；投資銀行以產</w:t>
      </w:r>
      <w:r w:rsidR="008F31C9" w:rsidRPr="003E63B5">
        <w:rPr>
          <w:rFonts w:asciiTheme="minorHAnsi" w:eastAsiaTheme="minorEastAsia" w:hAnsiTheme="minorHAnsi" w:hint="eastAsia"/>
          <w:sz w:val="22"/>
          <w:szCs w:val="22"/>
        </w:rPr>
        <w:t>品為中心並重視短期的利益</w:t>
      </w:r>
      <w:r w:rsidR="008F31C9" w:rsidRPr="003E63B5">
        <w:rPr>
          <w:rStyle w:val="ac"/>
          <w:rFonts w:asciiTheme="minorHAnsi" w:eastAsiaTheme="minorEastAsia" w:hAnsiTheme="minorHAnsi"/>
          <w:sz w:val="22"/>
          <w:szCs w:val="22"/>
        </w:rPr>
        <w:footnoteReference w:id="32"/>
      </w:r>
      <w:r w:rsidR="008F31C9" w:rsidRPr="003E63B5">
        <w:rPr>
          <w:rFonts w:asciiTheme="minorHAnsi" w:eastAsiaTheme="minorEastAsia" w:hAnsiTheme="minorHAnsi" w:hint="eastAsia"/>
          <w:sz w:val="22"/>
          <w:szCs w:val="22"/>
        </w:rPr>
        <w:t>。</w:t>
      </w:r>
      <w:r w:rsidR="008F31C9" w:rsidRPr="003E63B5">
        <w:rPr>
          <w:rFonts w:asciiTheme="minorHAnsi" w:eastAsiaTheme="minorEastAsia" w:hAnsiTheme="minorHAnsi"/>
          <w:sz w:val="22"/>
          <w:szCs w:val="22"/>
        </w:rPr>
        <w:t>2008</w:t>
      </w:r>
      <w:r w:rsidR="008F31C9" w:rsidRPr="003E63B5">
        <w:rPr>
          <w:rFonts w:asciiTheme="minorHAnsi" w:eastAsiaTheme="minorEastAsia" w:hAnsiTheme="minorHAnsi" w:hint="eastAsia"/>
          <w:sz w:val="22"/>
          <w:szCs w:val="22"/>
        </w:rPr>
        <w:t>年全球金融海嘯爆發後，要求整頓金融機構的聲音冒起，最後</w:t>
      </w:r>
      <w:r w:rsidR="008F31C9" w:rsidRPr="003E63B5">
        <w:rPr>
          <w:rFonts w:asciiTheme="minorHAnsi" w:eastAsiaTheme="minorEastAsia" w:hAnsiTheme="minorHAnsi"/>
          <w:sz w:val="22"/>
          <w:szCs w:val="22"/>
        </w:rPr>
        <w:t>Dodd–Frank Wall Street Reform and Consumer Protection Act</w:t>
      </w:r>
      <w:r w:rsidR="008F31C9" w:rsidRPr="003E63B5">
        <w:rPr>
          <w:rFonts w:asciiTheme="minorHAnsi" w:eastAsiaTheme="minorEastAsia" w:hAnsiTheme="minorHAnsi" w:hint="eastAsia"/>
          <w:sz w:val="22"/>
          <w:szCs w:val="22"/>
        </w:rPr>
        <w:t>於</w:t>
      </w:r>
      <w:r w:rsidR="008F31C9" w:rsidRPr="003E63B5">
        <w:rPr>
          <w:rFonts w:asciiTheme="minorHAnsi" w:eastAsiaTheme="minorEastAsia" w:hAnsiTheme="minorHAnsi"/>
          <w:sz w:val="22"/>
          <w:szCs w:val="22"/>
        </w:rPr>
        <w:t>2010</w:t>
      </w:r>
      <w:r w:rsidR="008F31C9" w:rsidRPr="003E63B5">
        <w:rPr>
          <w:rFonts w:asciiTheme="minorHAnsi" w:eastAsiaTheme="minorEastAsia" w:hAnsiTheme="minorHAnsi" w:hint="eastAsia"/>
          <w:sz w:val="22"/>
          <w:szCs w:val="22"/>
        </w:rPr>
        <w:t>年通過。</w:t>
      </w:r>
      <w:r w:rsidR="00CF776C" w:rsidRPr="003E63B5">
        <w:rPr>
          <w:rFonts w:asciiTheme="minorHAnsi" w:eastAsiaTheme="minorEastAsia" w:hAnsiTheme="minorHAnsi"/>
          <w:sz w:val="22"/>
          <w:szCs w:val="22"/>
        </w:rPr>
        <w:t xml:space="preserve">Dodd–Frank Act </w:t>
      </w:r>
      <w:r w:rsidR="00CF776C" w:rsidRPr="003E63B5">
        <w:rPr>
          <w:rFonts w:asciiTheme="minorHAnsi" w:eastAsiaTheme="minorEastAsia" w:hAnsiTheme="minorHAnsi" w:hint="eastAsia"/>
          <w:sz w:val="22"/>
          <w:szCs w:val="22"/>
        </w:rPr>
        <w:t>內容繁複，但當中的</w:t>
      </w:r>
      <w:r w:rsidR="00CF776C" w:rsidRPr="003E63B5">
        <w:rPr>
          <w:rFonts w:asciiTheme="minorHAnsi" w:eastAsiaTheme="minorEastAsia" w:hAnsiTheme="minorHAnsi"/>
          <w:sz w:val="22"/>
          <w:szCs w:val="22"/>
        </w:rPr>
        <w:t xml:space="preserve">Volcker Rule </w:t>
      </w:r>
      <w:r w:rsidR="00CF776C" w:rsidRPr="003E63B5">
        <w:rPr>
          <w:rFonts w:asciiTheme="minorHAnsi" w:eastAsiaTheme="minorEastAsia" w:hAnsiTheme="minorHAnsi" w:hint="eastAsia"/>
          <w:sz w:val="22"/>
          <w:szCs w:val="22"/>
        </w:rPr>
        <w:t>禁止銀行參與自身利益的投機買賣、對沖基金或私募基金的投資；其他內容則包括整合監管功能、提升監管</w:t>
      </w:r>
      <w:r w:rsidR="001C0616" w:rsidRPr="003E63B5">
        <w:rPr>
          <w:rFonts w:asciiTheme="minorHAnsi" w:eastAsiaTheme="minorEastAsia" w:hAnsiTheme="minorHAnsi" w:hint="eastAsia"/>
          <w:sz w:val="22"/>
          <w:szCs w:val="22"/>
        </w:rPr>
        <w:t>效率、設立專職控制系統風險的監管機構、提升金融產品的透明度等。</w:t>
      </w:r>
    </w:p>
    <w:p w14:paraId="2B462C53" w14:textId="3574B880" w:rsidR="001C0616" w:rsidRPr="003E63B5" w:rsidRDefault="001C0616"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lastRenderedPageBreak/>
        <w:t>全球金融海嘯爆發後，國際清算銀行亦加快推進巴塞爾協議</w:t>
      </w:r>
      <w:r w:rsidRPr="003E63B5">
        <w:rPr>
          <w:rFonts w:asciiTheme="minorHAnsi" w:eastAsiaTheme="minorEastAsia" w:hAnsiTheme="minorHAnsi"/>
          <w:sz w:val="22"/>
          <w:szCs w:val="22"/>
        </w:rPr>
        <w:t>III</w:t>
      </w:r>
      <w:r w:rsidRPr="003E63B5">
        <w:rPr>
          <w:rFonts w:asciiTheme="minorHAnsi" w:eastAsiaTheme="minorEastAsia" w:hAnsiTheme="minorHAnsi" w:hint="eastAsia"/>
          <w:sz w:val="22"/>
          <w:szCs w:val="22"/>
        </w:rPr>
        <w:t>的協商。</w:t>
      </w:r>
      <w:r w:rsidR="00E33858" w:rsidRPr="003E63B5">
        <w:rPr>
          <w:rFonts w:asciiTheme="minorHAnsi" w:eastAsiaTheme="minorEastAsia" w:hAnsiTheme="minorHAnsi" w:hint="eastAsia"/>
          <w:sz w:val="22"/>
          <w:szCs w:val="22"/>
        </w:rPr>
        <w:t>一方面</w:t>
      </w:r>
      <w:r w:rsidR="00634471" w:rsidRPr="003E63B5">
        <w:rPr>
          <w:rFonts w:asciiTheme="minorHAnsi" w:eastAsiaTheme="minorEastAsia" w:hAnsiTheme="minorHAnsi" w:hint="eastAsia"/>
          <w:sz w:val="22"/>
          <w:szCs w:val="22"/>
        </w:rPr>
        <w:t>新的資本要求大大增加；</w:t>
      </w:r>
      <w:r w:rsidR="00E33858" w:rsidRPr="003E63B5">
        <w:rPr>
          <w:rFonts w:asciiTheme="minorHAnsi" w:eastAsiaTheme="minorEastAsia" w:hAnsiTheme="minorHAnsi" w:hint="eastAsia"/>
          <w:sz w:val="22"/>
          <w:szCs w:val="22"/>
        </w:rPr>
        <w:t>另一方面又加強流動性管理，確保流動性充足；</w:t>
      </w:r>
      <w:r w:rsidR="00634471" w:rsidRPr="003E63B5">
        <w:rPr>
          <w:rFonts w:asciiTheme="minorHAnsi" w:eastAsiaTheme="minorEastAsia" w:hAnsiTheme="minorHAnsi" w:hint="eastAsia"/>
          <w:sz w:val="22"/>
          <w:szCs w:val="22"/>
        </w:rPr>
        <w:t>而對有機會造成糸統性風險的金融機制規管更特別嚴格。飽受巨額罰款驚嚇後，多間銀行不敢怠慢，大幅提升合規人材的編制；生意則寧做小一點。</w:t>
      </w:r>
      <w:r w:rsidR="008F3657" w:rsidRPr="003E63B5">
        <w:rPr>
          <w:rFonts w:asciiTheme="minorHAnsi" w:eastAsiaTheme="minorEastAsia" w:hAnsiTheme="minorHAnsi" w:hint="eastAsia"/>
          <w:sz w:val="22"/>
          <w:szCs w:val="22"/>
        </w:rPr>
        <w:t>這些罰款造成沉重的社會代價。更有效的做法是誰肇事誰擔當。</w:t>
      </w:r>
      <w:r w:rsidR="008F3657" w:rsidRPr="003E63B5">
        <w:rPr>
          <w:rFonts w:asciiTheme="minorHAnsi" w:eastAsiaTheme="minorEastAsia" w:hAnsiTheme="minorHAnsi"/>
          <w:sz w:val="22"/>
          <w:szCs w:val="22"/>
        </w:rPr>
        <w:t>2016</w:t>
      </w:r>
      <w:r w:rsidR="008F3657" w:rsidRPr="003E63B5">
        <w:rPr>
          <w:rFonts w:asciiTheme="minorHAnsi" w:eastAsiaTheme="minorEastAsia" w:hAnsiTheme="minorHAnsi" w:hint="eastAsia"/>
          <w:sz w:val="22"/>
          <w:szCs w:val="22"/>
        </w:rPr>
        <w:t>年</w:t>
      </w:r>
      <w:r w:rsidR="00FA62C1" w:rsidRPr="003E63B5">
        <w:rPr>
          <w:rFonts w:asciiTheme="minorHAnsi" w:eastAsiaTheme="minorEastAsia" w:hAnsiTheme="minorHAnsi"/>
          <w:sz w:val="22"/>
          <w:szCs w:val="22"/>
        </w:rPr>
        <w:t>8</w:t>
      </w:r>
      <w:r w:rsidR="008F3657" w:rsidRPr="003E63B5">
        <w:rPr>
          <w:rFonts w:asciiTheme="minorHAnsi" w:eastAsiaTheme="minorEastAsia" w:hAnsiTheme="minorHAnsi" w:hint="eastAsia"/>
          <w:sz w:val="22"/>
          <w:szCs w:val="22"/>
        </w:rPr>
        <w:t>月</w:t>
      </w:r>
      <w:r w:rsidR="00FA62C1" w:rsidRPr="003E63B5">
        <w:rPr>
          <w:rFonts w:asciiTheme="minorHAnsi" w:eastAsiaTheme="minorEastAsia" w:hAnsiTheme="minorHAnsi"/>
          <w:sz w:val="22"/>
          <w:szCs w:val="22"/>
        </w:rPr>
        <w:t>19</w:t>
      </w:r>
      <w:r w:rsidR="008F3657" w:rsidRPr="003E63B5">
        <w:rPr>
          <w:rFonts w:asciiTheme="minorHAnsi" w:eastAsiaTheme="minorEastAsia" w:hAnsiTheme="minorHAnsi" w:hint="eastAsia"/>
          <w:sz w:val="22"/>
          <w:szCs w:val="22"/>
        </w:rPr>
        <w:t>日的</w:t>
      </w:r>
      <w:r w:rsidR="00FA62C1" w:rsidRPr="003E63B5">
        <w:rPr>
          <w:rFonts w:asciiTheme="minorHAnsi" w:eastAsiaTheme="minorEastAsia" w:hAnsiTheme="minorHAnsi" w:hint="eastAsia"/>
          <w:sz w:val="22"/>
          <w:szCs w:val="22"/>
        </w:rPr>
        <w:t>《</w:t>
      </w:r>
      <w:r w:rsidR="008F3657" w:rsidRPr="003E63B5">
        <w:rPr>
          <w:rFonts w:asciiTheme="minorHAnsi" w:eastAsiaTheme="minorEastAsia" w:hAnsiTheme="minorHAnsi" w:hint="eastAsia"/>
          <w:sz w:val="22"/>
          <w:szCs w:val="22"/>
        </w:rPr>
        <w:t>金融時報</w:t>
      </w:r>
      <w:r w:rsidR="00FA62C1" w:rsidRPr="003E63B5">
        <w:rPr>
          <w:rFonts w:asciiTheme="minorHAnsi" w:eastAsiaTheme="minorEastAsia" w:hAnsiTheme="minorHAnsi" w:hint="eastAsia"/>
          <w:sz w:val="22"/>
          <w:szCs w:val="22"/>
        </w:rPr>
        <w:t>》</w:t>
      </w:r>
      <w:r w:rsidR="008F3657" w:rsidRPr="003E63B5">
        <w:rPr>
          <w:rFonts w:asciiTheme="minorHAnsi" w:eastAsiaTheme="minorEastAsia" w:hAnsiTheme="minorHAnsi" w:hint="eastAsia"/>
          <w:sz w:val="22"/>
          <w:szCs w:val="22"/>
        </w:rPr>
        <w:t>頭</w:t>
      </w:r>
      <w:r w:rsidR="00BC76A7" w:rsidRPr="003E63B5">
        <w:rPr>
          <w:rFonts w:asciiTheme="minorHAnsi" w:eastAsiaTheme="minorEastAsia" w:hAnsiTheme="minorHAnsi" w:hint="eastAsia"/>
          <w:sz w:val="22"/>
          <w:szCs w:val="22"/>
        </w:rPr>
        <w:t>條報導了一位爆料人為抗議</w:t>
      </w:r>
      <w:r w:rsidR="00BC76A7" w:rsidRPr="003E63B5">
        <w:rPr>
          <w:rFonts w:asciiTheme="minorHAnsi" w:eastAsiaTheme="minorEastAsia" w:hAnsiTheme="minorHAnsi"/>
          <w:sz w:val="22"/>
          <w:szCs w:val="22"/>
        </w:rPr>
        <w:t>SEC</w:t>
      </w:r>
      <w:r w:rsidR="00BC76A7" w:rsidRPr="003E63B5">
        <w:rPr>
          <w:rFonts w:asciiTheme="minorHAnsi" w:eastAsiaTheme="minorEastAsia" w:hAnsiTheme="minorHAnsi" w:hint="eastAsia"/>
          <w:sz w:val="22"/>
          <w:szCs w:val="22"/>
        </w:rPr>
        <w:t>罰股東不罰肇事人，不去領取愈八百萬美元的獎金。</w:t>
      </w:r>
      <w:r w:rsidR="00BC76A7" w:rsidRPr="003E63B5">
        <w:rPr>
          <w:rStyle w:val="ac"/>
          <w:rFonts w:asciiTheme="minorHAnsi" w:eastAsiaTheme="minorEastAsia" w:hAnsiTheme="minorHAnsi"/>
          <w:sz w:val="22"/>
          <w:szCs w:val="22"/>
        </w:rPr>
        <w:footnoteReference w:id="33"/>
      </w:r>
    </w:p>
    <w:p w14:paraId="5DC33F2D" w14:textId="21EDCC5A" w:rsidR="00191D4E" w:rsidRPr="003E63B5" w:rsidRDefault="004D0C8E"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近年美國</w:t>
      </w:r>
      <w:r w:rsidR="00F34C9E" w:rsidRPr="003E63B5">
        <w:rPr>
          <w:rFonts w:asciiTheme="minorHAnsi" w:eastAsiaTheme="minorEastAsia" w:hAnsiTheme="minorHAnsi" w:hint="eastAsia"/>
          <w:sz w:val="22"/>
          <w:szCs w:val="22"/>
        </w:rPr>
        <w:t>透過「海外戶口稅務合規法」</w:t>
      </w:r>
      <w:r w:rsidR="00F34C9E" w:rsidRPr="003E63B5">
        <w:rPr>
          <w:rFonts w:asciiTheme="minorHAnsi" w:eastAsiaTheme="minorEastAsia" w:hAnsiTheme="minorHAnsi"/>
          <w:sz w:val="22"/>
          <w:szCs w:val="22"/>
        </w:rPr>
        <w:t>(Foreign Account Tax Compliance Act,</w:t>
      </w:r>
      <w:r w:rsidR="00921250" w:rsidRPr="003E63B5">
        <w:rPr>
          <w:rFonts w:asciiTheme="minorHAnsi" w:eastAsiaTheme="minorEastAsia" w:hAnsiTheme="minorHAnsi"/>
          <w:sz w:val="22"/>
          <w:szCs w:val="22"/>
        </w:rPr>
        <w:t xml:space="preserve"> </w:t>
      </w:r>
      <w:r w:rsidR="00F34C9E" w:rsidRPr="003E63B5">
        <w:rPr>
          <w:rFonts w:asciiTheme="minorHAnsi" w:eastAsiaTheme="minorEastAsia" w:hAnsiTheme="minorHAnsi"/>
          <w:sz w:val="22"/>
          <w:szCs w:val="22"/>
        </w:rPr>
        <w:t>FATCA)</w:t>
      </w:r>
      <w:r w:rsidRPr="003E63B5">
        <w:rPr>
          <w:rFonts w:asciiTheme="minorHAnsi" w:eastAsiaTheme="minorEastAsia" w:hAnsiTheme="minorHAnsi" w:hint="eastAsia"/>
          <w:sz w:val="22"/>
          <w:szCs w:val="22"/>
        </w:rPr>
        <w:t>對一眾避稅天堂施加壓力，</w:t>
      </w:r>
      <w:r w:rsidR="00F34C9E" w:rsidRPr="003E63B5">
        <w:rPr>
          <w:rFonts w:asciiTheme="minorHAnsi" w:eastAsiaTheme="minorEastAsia" w:hAnsiTheme="minorHAnsi" w:hint="eastAsia"/>
          <w:sz w:val="22"/>
          <w:szCs w:val="22"/>
        </w:rPr>
        <w:t>各地的金融機構</w:t>
      </w:r>
      <w:r w:rsidRPr="003E63B5">
        <w:rPr>
          <w:rFonts w:asciiTheme="minorHAnsi" w:eastAsiaTheme="minorEastAsia" w:hAnsiTheme="minorHAnsi" w:hint="eastAsia"/>
          <w:sz w:val="22"/>
          <w:szCs w:val="22"/>
        </w:rPr>
        <w:t>紛紛</w:t>
      </w:r>
      <w:r w:rsidR="002451C6" w:rsidRPr="003E63B5">
        <w:rPr>
          <w:rFonts w:asciiTheme="minorHAnsi" w:eastAsiaTheme="minorEastAsia" w:hAnsiTheme="minorHAnsi" w:hint="eastAsia"/>
          <w:sz w:val="22"/>
          <w:szCs w:val="22"/>
        </w:rPr>
        <w:t>須</w:t>
      </w:r>
      <w:r w:rsidRPr="003E63B5">
        <w:rPr>
          <w:rFonts w:asciiTheme="minorHAnsi" w:eastAsiaTheme="minorEastAsia" w:hAnsiTheme="minorHAnsi" w:hint="eastAsia"/>
          <w:sz w:val="22"/>
          <w:szCs w:val="22"/>
        </w:rPr>
        <w:t>向美國</w:t>
      </w:r>
      <w:r w:rsidR="00F34C9E" w:rsidRPr="003E63B5">
        <w:rPr>
          <w:rFonts w:asciiTheme="minorHAnsi" w:eastAsiaTheme="minorEastAsia" w:hAnsiTheme="minorHAnsi" w:hint="eastAsia"/>
          <w:sz w:val="22"/>
          <w:szCs w:val="22"/>
        </w:rPr>
        <w:t>呈交客戶的資料。然而經合組織成立的類似</w:t>
      </w:r>
      <w:r w:rsidR="00312D33" w:rsidRPr="003E63B5">
        <w:rPr>
          <w:rFonts w:asciiTheme="minorHAnsi" w:eastAsiaTheme="minorEastAsia" w:hAnsiTheme="minorHAnsi" w:hint="eastAsia"/>
          <w:sz w:val="22"/>
          <w:szCs w:val="22"/>
        </w:rPr>
        <w:t>防逃稅機制</w:t>
      </w:r>
      <w:r w:rsidR="00F34C9E" w:rsidRPr="003E63B5">
        <w:rPr>
          <w:rFonts w:asciiTheme="minorHAnsi" w:eastAsiaTheme="minorEastAsia" w:hAnsiTheme="minorHAnsi" w:hint="eastAsia"/>
          <w:sz w:val="22"/>
          <w:szCs w:val="22"/>
        </w:rPr>
        <w:t>卻遭美國冷待。美國</w:t>
      </w:r>
      <w:r w:rsidR="00312D33" w:rsidRPr="003E63B5">
        <w:rPr>
          <w:rFonts w:asciiTheme="minorHAnsi" w:eastAsiaTheme="minorEastAsia" w:hAnsiTheme="minorHAnsi" w:hint="eastAsia"/>
          <w:sz w:val="22"/>
          <w:szCs w:val="22"/>
        </w:rPr>
        <w:t>禁止別國做避稅天堂的同時，自己卻做了全球第一的避稅天堂</w:t>
      </w:r>
      <w:r w:rsidR="00B95829" w:rsidRPr="003E63B5">
        <w:rPr>
          <w:rFonts w:asciiTheme="minorHAnsi" w:eastAsiaTheme="minorEastAsia" w:hAnsiTheme="minorHAnsi" w:hint="eastAsia"/>
          <w:sz w:val="22"/>
          <w:szCs w:val="22"/>
        </w:rPr>
        <w:t>。</w:t>
      </w:r>
      <w:r w:rsidR="00312D33" w:rsidRPr="003E63B5">
        <w:rPr>
          <w:rStyle w:val="ac"/>
          <w:rFonts w:asciiTheme="minorHAnsi" w:eastAsiaTheme="minorEastAsia" w:hAnsiTheme="minorHAnsi"/>
          <w:sz w:val="22"/>
          <w:szCs w:val="22"/>
        </w:rPr>
        <w:footnoteReference w:id="34"/>
      </w:r>
      <w:r w:rsidR="00A018EF" w:rsidRPr="003E63B5">
        <w:rPr>
          <w:rFonts w:asciiTheme="minorHAnsi" w:eastAsiaTheme="minorEastAsia" w:hAnsiTheme="minorHAnsi"/>
          <w:sz w:val="22"/>
          <w:szCs w:val="22"/>
        </w:rPr>
        <w:t xml:space="preserve"> </w:t>
      </w:r>
      <w:r w:rsidR="00B95829" w:rsidRPr="003E63B5">
        <w:rPr>
          <w:rFonts w:asciiTheme="minorHAnsi" w:eastAsiaTheme="minorEastAsia" w:hAnsiTheme="minorHAnsi" w:hint="eastAsia"/>
          <w:sz w:val="22"/>
          <w:szCs w:val="22"/>
        </w:rPr>
        <w:t>香港有必要夥同其他地區，</w:t>
      </w:r>
      <w:r w:rsidR="00921250" w:rsidRPr="003E63B5">
        <w:rPr>
          <w:rFonts w:asciiTheme="minorHAnsi" w:eastAsiaTheme="minorEastAsia" w:hAnsiTheme="minorHAnsi" w:hint="eastAsia"/>
          <w:sz w:val="22"/>
          <w:szCs w:val="22"/>
        </w:rPr>
        <w:t>力爭國際間每個司法管轄區都採用一貫的合規原則</w:t>
      </w:r>
      <w:r w:rsidR="002451C6" w:rsidRPr="003E63B5">
        <w:rPr>
          <w:rFonts w:asciiTheme="minorHAnsi" w:eastAsiaTheme="minorEastAsia" w:hAnsiTheme="minorHAnsi" w:hint="eastAsia"/>
          <w:sz w:val="22"/>
          <w:szCs w:val="22"/>
        </w:rPr>
        <w:t>，確保各國都按公平的遊戲規則做事</w:t>
      </w:r>
      <w:r w:rsidR="00921250" w:rsidRPr="003E63B5">
        <w:rPr>
          <w:rFonts w:asciiTheme="minorHAnsi" w:eastAsiaTheme="minorEastAsia" w:hAnsiTheme="minorHAnsi" w:hint="eastAsia"/>
          <w:sz w:val="22"/>
          <w:szCs w:val="22"/>
        </w:rPr>
        <w:t>。</w:t>
      </w:r>
      <w:r w:rsidR="00DC33C7">
        <w:rPr>
          <w:rFonts w:asciiTheme="minorHAnsi" w:eastAsia="SimSun" w:hAnsiTheme="minorHAnsi"/>
          <w:sz w:val="22"/>
          <w:szCs w:val="22"/>
          <w:lang w:eastAsia="zh-CN"/>
        </w:rPr>
        <w:br/>
      </w:r>
    </w:p>
    <w:p w14:paraId="265B7AF7" w14:textId="683DFAFA" w:rsidR="00D7348F" w:rsidRPr="003E63B5" w:rsidRDefault="00362013" w:rsidP="003E63B5">
      <w:pPr>
        <w:pStyle w:val="2"/>
      </w:pPr>
      <w:r w:rsidRPr="003E63B5">
        <w:rPr>
          <w:rFonts w:ascii="Calibri" w:hAnsi="Calibri"/>
        </w:rPr>
        <w:t xml:space="preserve">8 </w:t>
      </w:r>
      <w:r w:rsidR="00D7348F" w:rsidRPr="003E63B5">
        <w:rPr>
          <w:rFonts w:hint="eastAsia"/>
        </w:rPr>
        <w:t>總結</w:t>
      </w:r>
    </w:p>
    <w:p w14:paraId="0B9777E5" w14:textId="77777777" w:rsidR="003E08B9" w:rsidRPr="003E63B5" w:rsidRDefault="003E08B9"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是一個全球領先的金融中心，有必要擔當一定的領導角色。金融服務一定要對實體經濟有貢獻。對實體經濟毫無幫助的所謂金融服務肯定對實體經濟有害。它起碼佔用了寶貴的資源：人力、土地、資金，都可有其他有價值的用途；除非金融服務為社會帶來的實質利益大於它</w:t>
      </w:r>
      <w:r w:rsidR="0098025D" w:rsidRPr="003E63B5">
        <w:rPr>
          <w:rFonts w:asciiTheme="minorHAnsi" w:eastAsiaTheme="minorEastAsia" w:hAnsiTheme="minorHAnsi" w:hint="eastAsia"/>
          <w:sz w:val="22"/>
          <w:szCs w:val="22"/>
        </w:rPr>
        <w:t>的機會成本，否則虛有金融中心之名，徒減整體香港的長遠競爭力而已。</w:t>
      </w:r>
    </w:p>
    <w:p w14:paraId="4CDF32EE" w14:textId="77777777" w:rsidR="0098025D" w:rsidRPr="003E63B5" w:rsidRDefault="0098025D"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這個領導角色一應包括揚棄單純的賭博類產品。當然每種金融產品都有某程度的賭博性。這並不意味它就沒有社會功能。然而每種新的金融產品有什麼社會功能必須有</w:t>
      </w:r>
      <w:r w:rsidR="00544B08" w:rsidRPr="003E63B5">
        <w:rPr>
          <w:rFonts w:asciiTheme="minorHAnsi" w:eastAsiaTheme="minorEastAsia" w:hAnsiTheme="minorHAnsi" w:hint="eastAsia"/>
          <w:sz w:val="22"/>
          <w:szCs w:val="22"/>
        </w:rPr>
        <w:t>個交代。</w:t>
      </w:r>
    </w:p>
    <w:p w14:paraId="29B1AAC8" w14:textId="77777777" w:rsidR="00544B08" w:rsidRPr="003E63B5" w:rsidRDefault="00544B0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全球領先的金融中心一定要好好保護它的聲譽。這要靠業界和監管機構共同努力。</w:t>
      </w:r>
    </w:p>
    <w:p w14:paraId="1FF177BA" w14:textId="2B3917D4" w:rsidR="00F86FAF" w:rsidRPr="003E63B5" w:rsidRDefault="00F86FAF"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lastRenderedPageBreak/>
        <w:t>作為一個全球領先的金融中心，挻攬海外人才十分重要。然而香港也有必要給本地人機會晉身財經界的高層</w:t>
      </w:r>
      <w:r w:rsidR="00C1273F" w:rsidRPr="003E63B5">
        <w:rPr>
          <w:rFonts w:asciiTheme="minorHAnsi" w:eastAsiaTheme="minorEastAsia" w:hAnsiTheme="minorHAnsi" w:hint="eastAsia"/>
          <w:sz w:val="22"/>
          <w:szCs w:val="22"/>
        </w:rPr>
        <w:t>。如果年青一代感覺金融業跟自己沒有關係，甚至只是</w:t>
      </w:r>
      <w:r w:rsidR="006C2501" w:rsidRPr="006C2501">
        <w:rPr>
          <w:rFonts w:asciiTheme="minorHAnsi" w:eastAsiaTheme="minorEastAsia" w:hAnsiTheme="minorHAnsi" w:hint="eastAsia"/>
          <w:sz w:val="22"/>
          <w:szCs w:val="22"/>
        </w:rPr>
        <w:t>一</w:t>
      </w:r>
      <w:r w:rsidR="00C1273F" w:rsidRPr="003E63B5">
        <w:rPr>
          <w:rFonts w:asciiTheme="minorHAnsi" w:eastAsiaTheme="minorEastAsia" w:hAnsiTheme="minorHAnsi" w:hint="eastAsia"/>
          <w:sz w:val="22"/>
          <w:szCs w:val="22"/>
        </w:rPr>
        <w:t>小撮既得利益人士和外來人的玩意，長遠而言會有危及香港社會的穩定性和金融服務業的競爭力。</w:t>
      </w:r>
    </w:p>
    <w:p w14:paraId="0D8ACF79" w14:textId="3AC5529E" w:rsidR="0098025D" w:rsidRPr="003E63B5" w:rsidRDefault="00544B0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近年對金融業最拖後腿的是合規成本大增。這是非常不健康的。不幸地，某程度上合規成本大增反映了先前監管者失誤後的反彈。</w:t>
      </w:r>
      <w:r w:rsidR="008F3657" w:rsidRPr="003E63B5">
        <w:rPr>
          <w:rFonts w:asciiTheme="minorHAnsi" w:eastAsiaTheme="minorEastAsia" w:hAnsiTheme="minorHAnsi" w:hint="eastAsia"/>
          <w:sz w:val="22"/>
          <w:szCs w:val="22"/>
        </w:rPr>
        <w:t>有論者指出，對金融機構懲罰等同對無辜的股東懲罰，因此宜盡量把懲罰加於肇事的個人。</w:t>
      </w:r>
      <w:r w:rsidRPr="003E63B5">
        <w:rPr>
          <w:rFonts w:asciiTheme="minorHAnsi" w:eastAsiaTheme="minorEastAsia" w:hAnsiTheme="minorHAnsi" w:hint="eastAsia"/>
          <w:sz w:val="22"/>
          <w:szCs w:val="22"/>
        </w:rPr>
        <w:t>金融界對此要有一個立場，業界和監管者分別做好自己的角色，合規成本的急升才可受控。</w:t>
      </w:r>
    </w:p>
    <w:p w14:paraId="21461194" w14:textId="67E5187A" w:rsidR="003E08B9" w:rsidRPr="003E63B5" w:rsidRDefault="00544B0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由於國際間恐怖主義、</w:t>
      </w:r>
      <w:r w:rsidR="002D00D8" w:rsidRPr="003E63B5">
        <w:rPr>
          <w:rFonts w:asciiTheme="minorHAnsi" w:eastAsiaTheme="minorEastAsia" w:hAnsiTheme="minorHAnsi" w:hint="eastAsia"/>
          <w:sz w:val="22"/>
          <w:szCs w:val="22"/>
        </w:rPr>
        <w:t>逃稅</w:t>
      </w:r>
      <w:r w:rsidRPr="003E63B5">
        <w:rPr>
          <w:rFonts w:asciiTheme="minorHAnsi" w:eastAsiaTheme="minorEastAsia" w:hAnsiTheme="minorHAnsi" w:hint="eastAsia"/>
          <w:sz w:val="22"/>
          <w:szCs w:val="22"/>
        </w:rPr>
        <w:t>和洗黑錢問題層出不窮，</w:t>
      </w:r>
      <w:r w:rsidR="002D00D8" w:rsidRPr="003E63B5">
        <w:rPr>
          <w:rFonts w:asciiTheme="minorHAnsi" w:eastAsiaTheme="minorEastAsia" w:hAnsiTheme="minorHAnsi" w:hint="eastAsia"/>
          <w:sz w:val="22"/>
          <w:szCs w:val="22"/>
        </w:rPr>
        <w:t>而多家金融機構都曾受重罰，變成有一點像</w:t>
      </w:r>
      <w:r w:rsidR="00DB4401" w:rsidRPr="003E63B5">
        <w:rPr>
          <w:rFonts w:asciiTheme="minorHAnsi" w:eastAsiaTheme="minorEastAsia" w:hAnsiTheme="minorHAnsi" w:hint="eastAsia"/>
          <w:sz w:val="22"/>
          <w:szCs w:val="22"/>
        </w:rPr>
        <w:t>驚</w:t>
      </w:r>
      <w:r w:rsidR="002D00D8" w:rsidRPr="003E63B5">
        <w:rPr>
          <w:rFonts w:asciiTheme="minorHAnsi" w:eastAsiaTheme="minorEastAsia" w:hAnsiTheme="minorHAnsi" w:hint="eastAsia"/>
          <w:sz w:val="22"/>
          <w:szCs w:val="22"/>
        </w:rPr>
        <w:t>弓之鳥。小客戶要開新戶口已變得一點都不容易。由於互聯網發展迅速，大銀行紛紛削分行，改而發展網上業務。同時新的金融科技公司不斷出現。</w:t>
      </w:r>
      <w:r w:rsidR="003E08B9" w:rsidRPr="003E63B5">
        <w:rPr>
          <w:rFonts w:asciiTheme="minorHAnsi" w:eastAsiaTheme="minorEastAsia" w:hAnsiTheme="minorHAnsi" w:hint="eastAsia"/>
          <w:sz w:val="22"/>
          <w:szCs w:val="22"/>
        </w:rPr>
        <w:t>香港要在這些</w:t>
      </w:r>
      <w:r w:rsidR="002D00D8" w:rsidRPr="003E63B5">
        <w:rPr>
          <w:rFonts w:asciiTheme="minorHAnsi" w:eastAsiaTheme="minorEastAsia" w:hAnsiTheme="minorHAnsi" w:hint="eastAsia"/>
          <w:sz w:val="22"/>
          <w:szCs w:val="22"/>
        </w:rPr>
        <w:t>大</w:t>
      </w:r>
      <w:r w:rsidR="0025724E" w:rsidRPr="003E63B5">
        <w:rPr>
          <w:rFonts w:asciiTheme="minorHAnsi" w:eastAsiaTheme="minorEastAsia" w:hAnsiTheme="minorHAnsi" w:hint="eastAsia"/>
          <w:sz w:val="22"/>
          <w:szCs w:val="22"/>
        </w:rPr>
        <w:t>趨勢的</w:t>
      </w:r>
      <w:r w:rsidR="003E08B9" w:rsidRPr="003E63B5">
        <w:rPr>
          <w:rFonts w:asciiTheme="minorHAnsi" w:eastAsiaTheme="minorEastAsia" w:hAnsiTheme="minorHAnsi" w:hint="eastAsia"/>
          <w:sz w:val="22"/>
          <w:szCs w:val="22"/>
        </w:rPr>
        <w:t>夾縫中找到自己的位置，即是：既要防洗黑錢、逃稅</w:t>
      </w:r>
      <w:r w:rsidR="00DB4401" w:rsidRPr="003E63B5">
        <w:rPr>
          <w:rFonts w:asciiTheme="minorHAnsi" w:eastAsiaTheme="minorEastAsia" w:hAnsiTheme="minorHAnsi" w:hint="eastAsia"/>
          <w:sz w:val="22"/>
          <w:szCs w:val="22"/>
        </w:rPr>
        <w:t>和</w:t>
      </w:r>
      <w:r w:rsidR="003E08B9" w:rsidRPr="003E63B5">
        <w:rPr>
          <w:rFonts w:asciiTheme="minorHAnsi" w:eastAsiaTheme="minorEastAsia" w:hAnsiTheme="minorHAnsi" w:hint="eastAsia"/>
          <w:sz w:val="22"/>
          <w:szCs w:val="22"/>
        </w:rPr>
        <w:t>行騙</w:t>
      </w:r>
      <w:r w:rsidR="00DB4401" w:rsidRPr="003E63B5">
        <w:rPr>
          <w:rFonts w:asciiTheme="minorHAnsi" w:eastAsiaTheme="minorEastAsia" w:hAnsiTheme="minorHAnsi" w:hint="eastAsia"/>
          <w:sz w:val="22"/>
          <w:szCs w:val="22"/>
        </w:rPr>
        <w:t>，維護</w:t>
      </w:r>
      <w:r w:rsidR="003E08B9" w:rsidRPr="003E63B5">
        <w:rPr>
          <w:rFonts w:asciiTheme="minorHAnsi" w:eastAsiaTheme="minorEastAsia" w:hAnsiTheme="minorHAnsi" w:hint="eastAsia"/>
          <w:sz w:val="22"/>
          <w:szCs w:val="22"/>
        </w:rPr>
        <w:t>網絡安全、系統性安全，</w:t>
      </w:r>
      <w:r w:rsidR="00DB4401" w:rsidRPr="003E63B5">
        <w:rPr>
          <w:rFonts w:asciiTheme="minorHAnsi" w:eastAsiaTheme="minorEastAsia" w:hAnsiTheme="minorHAnsi" w:hint="eastAsia"/>
          <w:sz w:val="22"/>
          <w:szCs w:val="22"/>
        </w:rPr>
        <w:t>堅守</w:t>
      </w:r>
      <w:r w:rsidR="003E08B9" w:rsidRPr="003E63B5">
        <w:rPr>
          <w:rFonts w:asciiTheme="minorHAnsi" w:eastAsiaTheme="minorEastAsia" w:hAnsiTheme="minorHAnsi" w:hint="eastAsia"/>
          <w:sz w:val="22"/>
          <w:szCs w:val="22"/>
        </w:rPr>
        <w:t>公平交易等原則</w:t>
      </w:r>
      <w:r w:rsidR="00DB4401" w:rsidRPr="003E63B5">
        <w:rPr>
          <w:rFonts w:asciiTheme="minorHAnsi" w:eastAsiaTheme="minorEastAsia" w:hAnsiTheme="minorHAnsi" w:hint="eastAsia"/>
          <w:sz w:val="22"/>
          <w:szCs w:val="22"/>
        </w:rPr>
        <w:t>；</w:t>
      </w:r>
      <w:r w:rsidR="003E08B9" w:rsidRPr="003E63B5">
        <w:rPr>
          <w:rFonts w:asciiTheme="minorHAnsi" w:eastAsiaTheme="minorEastAsia" w:hAnsiTheme="minorHAnsi" w:hint="eastAsia"/>
          <w:sz w:val="22"/>
          <w:szCs w:val="22"/>
        </w:rPr>
        <w:t>又要在制度上盡量開闢足以容納創新的空間。這對監管機構是極大的挑戰，卻要迎頭面對。</w:t>
      </w:r>
    </w:p>
    <w:p w14:paraId="181D0C39" w14:textId="77777777" w:rsidR="00D46F52" w:rsidRPr="003E63B5" w:rsidRDefault="00D46F52" w:rsidP="003E63B5">
      <w:pPr>
        <w:widowControl/>
        <w:spacing w:before="240" w:line="360" w:lineRule="auto"/>
        <w:rPr>
          <w:rFonts w:asciiTheme="minorHAnsi" w:eastAsiaTheme="minorEastAsia" w:hAnsiTheme="minorHAnsi"/>
          <w:b/>
        </w:rPr>
      </w:pPr>
      <w:r w:rsidRPr="003E63B5">
        <w:rPr>
          <w:rFonts w:asciiTheme="minorHAnsi" w:eastAsiaTheme="minorEastAsia" w:hAnsiTheme="minorHAnsi"/>
          <w:b/>
        </w:rPr>
        <w:br w:type="page"/>
      </w:r>
    </w:p>
    <w:p w14:paraId="2D6A95B0" w14:textId="3D3F1983" w:rsidR="00D46F52" w:rsidRPr="003E63B5" w:rsidRDefault="00D46F52" w:rsidP="003E63B5">
      <w:pPr>
        <w:pStyle w:val="1"/>
        <w:rPr>
          <w:rFonts w:ascii="Calibri" w:hAnsi="Calibri"/>
        </w:rPr>
      </w:pPr>
      <w:r w:rsidRPr="003E63B5">
        <w:rPr>
          <w:rFonts w:hint="eastAsia"/>
        </w:rPr>
        <w:lastRenderedPageBreak/>
        <w:t>第七章：旅遊業及</w:t>
      </w:r>
      <w:r w:rsidR="000B3CDD" w:rsidRPr="003E63B5">
        <w:rPr>
          <w:rFonts w:hint="eastAsia"/>
        </w:rPr>
        <w:t>會展奬勵旅遊</w:t>
      </w:r>
      <w:r w:rsidR="000B3CDD" w:rsidRPr="003E63B5">
        <w:rPr>
          <w:rFonts w:ascii="Calibri" w:hAnsi="Calibri"/>
        </w:rPr>
        <w:t>(</w:t>
      </w:r>
      <w:r w:rsidRPr="003E63B5">
        <w:rPr>
          <w:rFonts w:ascii="Calibri" w:hAnsi="Calibri"/>
        </w:rPr>
        <w:t>MICE</w:t>
      </w:r>
      <w:r w:rsidR="000B3CDD" w:rsidRPr="003E63B5">
        <w:rPr>
          <w:rFonts w:ascii="Calibri" w:hAnsi="Calibri"/>
        </w:rPr>
        <w:t>)</w:t>
      </w:r>
    </w:p>
    <w:p w14:paraId="4DEC7D56" w14:textId="5AE8DE94" w:rsidR="00D46F52" w:rsidRPr="003E63B5" w:rsidRDefault="00362013" w:rsidP="003E63B5">
      <w:pPr>
        <w:pStyle w:val="2"/>
      </w:pPr>
      <w:r w:rsidRPr="003E63B5">
        <w:rPr>
          <w:rFonts w:asciiTheme="minorHAnsi" w:hAnsiTheme="minorHAnsi"/>
        </w:rPr>
        <w:t xml:space="preserve">1 </w:t>
      </w:r>
      <w:r w:rsidR="00D46F52" w:rsidRPr="003E63B5">
        <w:rPr>
          <w:rFonts w:hint="eastAsia"/>
        </w:rPr>
        <w:t>前言</w:t>
      </w:r>
    </w:p>
    <w:p w14:paraId="6387F205" w14:textId="058B025E"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旅遊業是香港的四大支柱產業之一。香港的旅遊配套完善，硬件上，香港國際機場服務質素位於世界前列，交通網絡</w:t>
      </w:r>
      <w:r w:rsidR="00E369DA" w:rsidRPr="003E63B5">
        <w:rPr>
          <w:rFonts w:asciiTheme="minorHAnsi" w:eastAsiaTheme="minorEastAsia" w:hAnsiTheme="minorHAnsi" w:hint="eastAsia"/>
          <w:sz w:val="22"/>
        </w:rPr>
        <w:t>覆蓋全面</w:t>
      </w:r>
      <w:r w:rsidRPr="003E63B5">
        <w:rPr>
          <w:rFonts w:asciiTheme="minorHAnsi" w:eastAsiaTheme="minorEastAsia" w:hAnsiTheme="minorHAnsi" w:hint="eastAsia"/>
          <w:sz w:val="22"/>
        </w:rPr>
        <w:t>；香港亦</w:t>
      </w:r>
      <w:r w:rsidR="00E369DA" w:rsidRPr="003E63B5">
        <w:rPr>
          <w:rFonts w:asciiTheme="minorHAnsi" w:eastAsiaTheme="minorEastAsia" w:hAnsiTheme="minorHAnsi" w:hint="eastAsia"/>
          <w:sz w:val="22"/>
        </w:rPr>
        <w:t>有特殊和怡人的地貌和美不勝收的海岸線，</w:t>
      </w:r>
      <w:r w:rsidRPr="003E63B5">
        <w:rPr>
          <w:rFonts w:asciiTheme="minorHAnsi" w:eastAsiaTheme="minorEastAsia" w:hAnsiTheme="minorHAnsi" w:hint="eastAsia"/>
          <w:sz w:val="22"/>
        </w:rPr>
        <w:t>鄉郊及海洋生態保育得宜，如米埔濕地以及多個郊野公園，自然景點資源亦十分豐富</w:t>
      </w:r>
      <w:r w:rsidR="00E369DA" w:rsidRPr="003E63B5">
        <w:rPr>
          <w:rFonts w:asciiTheme="minorHAnsi" w:eastAsiaTheme="minorEastAsia" w:hAnsiTheme="minorHAnsi" w:hint="eastAsia"/>
          <w:sz w:val="22"/>
        </w:rPr>
        <w:t>；兩個大型的主題樂園、維港及山頂等著名的旅遊景點</w:t>
      </w:r>
      <w:r w:rsidR="009A6434" w:rsidRPr="003E63B5">
        <w:rPr>
          <w:rFonts w:asciiTheme="minorHAnsi" w:eastAsiaTheme="minorEastAsia" w:hAnsiTheme="minorHAnsi" w:hint="eastAsia"/>
          <w:sz w:val="22"/>
        </w:rPr>
        <w:t>每天</w:t>
      </w:r>
      <w:r w:rsidR="00E369DA" w:rsidRPr="003E63B5">
        <w:rPr>
          <w:rFonts w:asciiTheme="minorHAnsi" w:eastAsiaTheme="minorEastAsia" w:hAnsiTheme="minorHAnsi" w:hint="eastAsia"/>
          <w:sz w:val="22"/>
        </w:rPr>
        <w:t>均吸</w:t>
      </w:r>
      <w:r w:rsidR="009A6434" w:rsidRPr="003E63B5">
        <w:rPr>
          <w:rFonts w:asciiTheme="minorHAnsi" w:eastAsiaTheme="minorEastAsia" w:hAnsiTheme="minorHAnsi" w:hint="eastAsia"/>
          <w:sz w:val="22"/>
        </w:rPr>
        <w:t>引大批</w:t>
      </w:r>
      <w:r w:rsidR="00E369DA" w:rsidRPr="003E63B5">
        <w:rPr>
          <w:rFonts w:asciiTheme="minorHAnsi" w:eastAsiaTheme="minorEastAsia" w:hAnsiTheme="minorHAnsi" w:hint="eastAsia"/>
          <w:sz w:val="22"/>
        </w:rPr>
        <w:t>遊客</w:t>
      </w:r>
      <w:r w:rsidR="009A6434" w:rsidRPr="003E63B5">
        <w:rPr>
          <w:rFonts w:asciiTheme="minorHAnsi" w:eastAsiaTheme="minorEastAsia" w:hAnsiTheme="minorHAnsi" w:hint="eastAsia"/>
          <w:sz w:val="22"/>
        </w:rPr>
        <w:t>到訪</w:t>
      </w:r>
      <w:r w:rsidRPr="003E63B5">
        <w:rPr>
          <w:rFonts w:asciiTheme="minorHAnsi" w:eastAsiaTheme="minorEastAsia" w:hAnsiTheme="minorHAnsi" w:hint="eastAsia"/>
          <w:sz w:val="22"/>
        </w:rPr>
        <w:t>。香港治安良好，交通完善、秩序井然，在</w:t>
      </w:r>
      <w:r w:rsidR="009A6434" w:rsidRPr="003E63B5">
        <w:rPr>
          <w:rFonts w:asciiTheme="minorHAnsi" w:eastAsiaTheme="minorEastAsia" w:hAnsiTheme="minorHAnsi" w:hint="eastAsia"/>
          <w:sz w:val="22"/>
        </w:rPr>
        <w:t>其他城市飽受</w:t>
      </w:r>
      <w:r w:rsidRPr="003E63B5">
        <w:rPr>
          <w:rFonts w:asciiTheme="minorHAnsi" w:eastAsiaTheme="minorEastAsia" w:hAnsiTheme="minorHAnsi" w:hint="eastAsia"/>
          <w:sz w:val="22"/>
        </w:rPr>
        <w:t>恐襲和槍擊案</w:t>
      </w:r>
      <w:r w:rsidR="009A6434" w:rsidRPr="003E63B5">
        <w:rPr>
          <w:rFonts w:asciiTheme="minorHAnsi" w:eastAsiaTheme="minorEastAsia" w:hAnsiTheme="minorHAnsi" w:hint="eastAsia"/>
          <w:sz w:val="22"/>
        </w:rPr>
        <w:t>威脅</w:t>
      </w:r>
      <w:r w:rsidRPr="003E63B5">
        <w:rPr>
          <w:rFonts w:asciiTheme="minorHAnsi" w:eastAsiaTheme="minorEastAsia" w:hAnsiTheme="minorHAnsi" w:hint="eastAsia"/>
          <w:sz w:val="22"/>
        </w:rPr>
        <w:t>的今天，香港是非常安全的城市。香港以中英雙語作為官方語言，大多數市民都能掌握基本的會話英語，減少了中外遊客的語言障礙。香港殖民地的歷史背景，中西文化匯聚，既有傳統特色的粵劇和節日，也有西方熱衷的七人欖球賽和哈囉喂。香港自由開放，入境香港免</w:t>
      </w:r>
      <w:r w:rsidR="00B15878" w:rsidRPr="00B15878">
        <w:rPr>
          <w:rFonts w:asciiTheme="minorHAnsi" w:eastAsiaTheme="minorEastAsia" w:hAnsiTheme="minorHAnsi" w:hint="eastAsia"/>
          <w:sz w:val="22"/>
        </w:rPr>
        <w:t>簽</w:t>
      </w:r>
      <w:r w:rsidRPr="003E63B5">
        <w:rPr>
          <w:rFonts w:asciiTheme="minorHAnsi" w:eastAsiaTheme="minorEastAsia" w:hAnsiTheme="minorHAnsi" w:hint="eastAsia"/>
          <w:sz w:val="22"/>
        </w:rPr>
        <w:t>證國家、地區達</w:t>
      </w:r>
      <w:r w:rsidRPr="003E63B5">
        <w:rPr>
          <w:rFonts w:asciiTheme="minorHAnsi" w:eastAsiaTheme="minorEastAsia" w:hAnsiTheme="minorHAnsi"/>
          <w:sz w:val="22"/>
        </w:rPr>
        <w:t>148</w:t>
      </w:r>
      <w:r w:rsidRPr="003E63B5">
        <w:rPr>
          <w:rFonts w:asciiTheme="minorHAnsi" w:eastAsiaTheme="minorEastAsia" w:hAnsiTheme="minorHAnsi" w:hint="eastAsia"/>
          <w:sz w:val="22"/>
        </w:rPr>
        <w:t>個。而且香港對絕大部分貨品既不徵收關稅也沒有徵收銷售稅。根據世界旅遊業組織</w:t>
      </w:r>
      <w:r w:rsidRPr="003E63B5">
        <w:rPr>
          <w:rFonts w:asciiTheme="minorHAnsi" w:eastAsiaTheme="minorEastAsia" w:hAnsiTheme="minorHAnsi"/>
          <w:sz w:val="22"/>
          <w:lang w:eastAsia="zh-HK"/>
        </w:rPr>
        <w:t>(</w:t>
      </w:r>
      <w:r w:rsidRPr="003E63B5">
        <w:rPr>
          <w:rFonts w:asciiTheme="minorHAnsi" w:eastAsiaTheme="minorEastAsia" w:hAnsiTheme="minorHAnsi"/>
          <w:sz w:val="22"/>
        </w:rPr>
        <w:t>World Tourism Organization)</w:t>
      </w:r>
      <w:r w:rsidRPr="003E63B5">
        <w:rPr>
          <w:rFonts w:asciiTheme="minorHAnsi" w:eastAsiaTheme="minorEastAsia" w:hAnsiTheme="minorHAnsi" w:hint="eastAsia"/>
          <w:sz w:val="22"/>
        </w:rPr>
        <w:t>的調查</w:t>
      </w:r>
      <w:r w:rsidRPr="003E63B5">
        <w:rPr>
          <w:rFonts w:asciiTheme="minorHAnsi" w:eastAsiaTheme="minorEastAsia" w:hAnsiTheme="minorHAnsi"/>
          <w:sz w:val="22"/>
        </w:rPr>
        <w:t>(</w:t>
      </w:r>
      <w:r w:rsidRPr="003E63B5">
        <w:rPr>
          <w:rFonts w:asciiTheme="minorHAnsi" w:eastAsiaTheme="minorEastAsia" w:hAnsiTheme="minorHAnsi" w:hint="eastAsia"/>
          <w:b/>
          <w:sz w:val="22"/>
        </w:rPr>
        <w:t>表</w:t>
      </w:r>
      <w:r w:rsidRPr="003E63B5">
        <w:rPr>
          <w:rFonts w:asciiTheme="minorHAnsi" w:eastAsiaTheme="minorEastAsia" w:hAnsiTheme="minorHAnsi"/>
          <w:b/>
          <w:sz w:val="22"/>
        </w:rPr>
        <w:t>7.1</w:t>
      </w:r>
      <w:r w:rsidRPr="003E63B5">
        <w:rPr>
          <w:rFonts w:asciiTheme="minorHAnsi" w:eastAsiaTheme="minorEastAsia" w:hAnsiTheme="minorHAnsi"/>
          <w:sz w:val="22"/>
        </w:rPr>
        <w:t>)</w:t>
      </w:r>
      <w:r w:rsidRPr="003E63B5">
        <w:rPr>
          <w:rFonts w:asciiTheme="minorHAnsi" w:eastAsiaTheme="minorEastAsia" w:hAnsiTheme="minorHAnsi" w:hint="eastAsia"/>
          <w:sz w:val="22"/>
        </w:rPr>
        <w:t>，香港在</w:t>
      </w:r>
      <w:r w:rsidRPr="003E63B5">
        <w:rPr>
          <w:rFonts w:asciiTheme="minorHAnsi" w:eastAsiaTheme="minorEastAsia" w:hAnsiTheme="minorHAnsi"/>
          <w:sz w:val="22"/>
        </w:rPr>
        <w:t>2014</w:t>
      </w:r>
      <w:r w:rsidRPr="003E63B5">
        <w:rPr>
          <w:rFonts w:asciiTheme="minorHAnsi" w:eastAsiaTheme="minorEastAsia" w:hAnsiTheme="minorHAnsi" w:hint="eastAsia"/>
          <w:sz w:val="22"/>
        </w:rPr>
        <w:t>年的旅遊收益排在世界頭</w:t>
      </w:r>
      <w:r w:rsidRPr="003E63B5">
        <w:rPr>
          <w:rFonts w:asciiTheme="minorHAnsi" w:eastAsiaTheme="minorEastAsia" w:hAnsiTheme="minorHAnsi"/>
          <w:sz w:val="22"/>
        </w:rPr>
        <w:t>10</w:t>
      </w:r>
      <w:r w:rsidRPr="003E63B5">
        <w:rPr>
          <w:rFonts w:asciiTheme="minorHAnsi" w:eastAsiaTheme="minorEastAsia" w:hAnsiTheme="minorHAnsi" w:hint="eastAsia"/>
          <w:sz w:val="22"/>
        </w:rPr>
        <w:t>位。</w:t>
      </w:r>
      <w:r w:rsidRPr="003E63B5">
        <w:rPr>
          <w:rFonts w:asciiTheme="minorHAnsi" w:eastAsiaTheme="minorEastAsia" w:hAnsiTheme="minorHAnsi"/>
          <w:sz w:val="22"/>
        </w:rPr>
        <w:t>Euromonitor</w:t>
      </w:r>
      <w:r w:rsidRPr="003E63B5">
        <w:rPr>
          <w:rFonts w:asciiTheme="minorHAnsi" w:eastAsiaTheme="minorEastAsia" w:hAnsiTheme="minorHAnsi" w:hint="eastAsia"/>
          <w:sz w:val="22"/>
        </w:rPr>
        <w:t>曾把香港列為</w:t>
      </w:r>
      <w:r w:rsidRPr="003E63B5">
        <w:rPr>
          <w:rFonts w:asciiTheme="minorHAnsi" w:eastAsiaTheme="minorEastAsia" w:hAnsiTheme="minorHAnsi"/>
          <w:sz w:val="22"/>
        </w:rPr>
        <w:t>2014</w:t>
      </w:r>
      <w:r w:rsidRPr="003E63B5">
        <w:rPr>
          <w:rFonts w:asciiTheme="minorHAnsi" w:eastAsiaTheme="minorEastAsia" w:hAnsiTheme="minorHAnsi" w:hint="eastAsia"/>
          <w:sz w:val="22"/>
        </w:rPr>
        <w:t>年全球首選的旅遊之都，而</w:t>
      </w:r>
      <w:r w:rsidRPr="003E63B5">
        <w:rPr>
          <w:rFonts w:asciiTheme="minorHAnsi" w:eastAsiaTheme="minorEastAsia" w:hAnsiTheme="minorHAnsi"/>
          <w:sz w:val="22"/>
        </w:rPr>
        <w:t>2016</w:t>
      </w:r>
      <w:r w:rsidRPr="003E63B5">
        <w:rPr>
          <w:rFonts w:asciiTheme="minorHAnsi" w:eastAsiaTheme="minorEastAsia" w:hAnsiTheme="minorHAnsi" w:hint="eastAsia"/>
          <w:sz w:val="22"/>
        </w:rPr>
        <w:t>年一月</w:t>
      </w:r>
      <w:r w:rsidRPr="003E63B5">
        <w:rPr>
          <w:rFonts w:asciiTheme="minorHAnsi" w:eastAsiaTheme="minorEastAsia" w:hAnsiTheme="minorHAnsi"/>
          <w:sz w:val="22"/>
        </w:rPr>
        <w:t>CNN</w:t>
      </w:r>
      <w:r w:rsidRPr="003E63B5">
        <w:rPr>
          <w:rFonts w:asciiTheme="minorHAnsi" w:eastAsiaTheme="minorEastAsia" w:hAnsiTheme="minorHAnsi" w:hint="eastAsia"/>
          <w:sz w:val="22"/>
        </w:rPr>
        <w:t>仍重提香港處榜首的位置。</w:t>
      </w:r>
      <w:r w:rsidRPr="003E63B5">
        <w:rPr>
          <w:rStyle w:val="ac"/>
          <w:rFonts w:asciiTheme="minorHAnsi" w:eastAsiaTheme="minorEastAsia" w:hAnsiTheme="minorHAnsi"/>
          <w:sz w:val="22"/>
        </w:rPr>
        <w:footnoteReference w:id="35"/>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可見，與其他國家</w:t>
      </w:r>
      <w:r w:rsidR="00B15878" w:rsidRPr="00B15878">
        <w:rPr>
          <w:rFonts w:asciiTheme="minorHAnsi" w:eastAsiaTheme="minorEastAsia" w:hAnsiTheme="minorHAnsi" w:hint="eastAsia"/>
          <w:sz w:val="22"/>
        </w:rPr>
        <w:t>／</w:t>
      </w:r>
      <w:r w:rsidRPr="003E63B5">
        <w:rPr>
          <w:rFonts w:asciiTheme="minorHAnsi" w:eastAsiaTheme="minorEastAsia" w:hAnsiTheme="minorHAnsi" w:hint="eastAsia"/>
          <w:sz w:val="22"/>
        </w:rPr>
        <w:t>地區相比，香港的旅遊業在國際上具有非比尋常的競爭力。</w:t>
      </w:r>
    </w:p>
    <w:p w14:paraId="1D689124" w14:textId="77777777" w:rsidR="00362013" w:rsidRDefault="00362013">
      <w:pPr>
        <w:widowControl/>
        <w:rPr>
          <w:rFonts w:asciiTheme="minorHAnsi" w:eastAsiaTheme="minorEastAsia" w:hAnsiTheme="minorHAnsi"/>
          <w:b/>
          <w:sz w:val="22"/>
          <w:szCs w:val="22"/>
        </w:rPr>
      </w:pPr>
      <w:r>
        <w:rPr>
          <w:rFonts w:asciiTheme="minorHAnsi" w:eastAsiaTheme="minorEastAsia" w:hAnsiTheme="minorHAnsi"/>
          <w:b/>
          <w:sz w:val="22"/>
          <w:szCs w:val="22"/>
        </w:rPr>
        <w:br w:type="page"/>
      </w:r>
    </w:p>
    <w:p w14:paraId="715C8DC5" w14:textId="095F05A7"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lastRenderedPageBreak/>
        <w:t>表</w:t>
      </w:r>
      <w:r w:rsidRPr="003E63B5">
        <w:rPr>
          <w:rFonts w:asciiTheme="minorHAnsi" w:eastAsiaTheme="minorEastAsia" w:hAnsiTheme="minorHAnsi"/>
          <w:b/>
          <w:sz w:val="22"/>
          <w:szCs w:val="22"/>
        </w:rPr>
        <w:t xml:space="preserve">7.1 </w:t>
      </w:r>
      <w:r w:rsidR="00362013">
        <w:rPr>
          <w:rFonts w:asciiTheme="minorHAnsi" w:eastAsiaTheme="minorEastAsia" w:hAnsiTheme="minorHAnsi" w:hint="eastAsia"/>
          <w:b/>
          <w:sz w:val="22"/>
          <w:szCs w:val="22"/>
        </w:rPr>
        <w:t xml:space="preserve"> </w:t>
      </w:r>
      <w:r w:rsidRPr="003E63B5">
        <w:rPr>
          <w:rFonts w:asciiTheme="minorHAnsi" w:eastAsiaTheme="minorEastAsia" w:hAnsiTheme="minorHAnsi"/>
          <w:b/>
          <w:sz w:val="22"/>
          <w:szCs w:val="22"/>
        </w:rPr>
        <w:t>2014</w:t>
      </w:r>
      <w:r w:rsidRPr="003E63B5">
        <w:rPr>
          <w:rFonts w:asciiTheme="minorHAnsi" w:eastAsiaTheme="minorEastAsia" w:hAnsiTheme="minorHAnsi" w:hint="eastAsia"/>
          <w:b/>
          <w:sz w:val="22"/>
          <w:szCs w:val="22"/>
        </w:rPr>
        <w:t>年旅遊收益首</w:t>
      </w:r>
      <w:r w:rsidRPr="003E63B5">
        <w:rPr>
          <w:rFonts w:asciiTheme="minorHAnsi" w:eastAsiaTheme="minorEastAsia" w:hAnsiTheme="minorHAnsi"/>
          <w:b/>
          <w:sz w:val="22"/>
          <w:szCs w:val="22"/>
        </w:rPr>
        <w:t>10</w:t>
      </w:r>
      <w:r w:rsidRPr="003E63B5">
        <w:rPr>
          <w:rFonts w:asciiTheme="minorHAnsi" w:eastAsiaTheme="minorEastAsia" w:hAnsiTheme="minorHAnsi" w:hint="eastAsia"/>
          <w:b/>
          <w:sz w:val="22"/>
          <w:szCs w:val="22"/>
        </w:rPr>
        <w:t>位的國家及地區</w:t>
      </w:r>
    </w:p>
    <w:tbl>
      <w:tblPr>
        <w:tblStyle w:val="GridTable41"/>
        <w:tblW w:w="0" w:type="auto"/>
        <w:tblLook w:val="04A0" w:firstRow="1" w:lastRow="0" w:firstColumn="1" w:lastColumn="0" w:noHBand="0" w:noVBand="1"/>
      </w:tblPr>
      <w:tblGrid>
        <w:gridCol w:w="1288"/>
        <w:gridCol w:w="1288"/>
        <w:gridCol w:w="1288"/>
        <w:gridCol w:w="1288"/>
        <w:gridCol w:w="1288"/>
      </w:tblGrid>
      <w:tr w:rsidR="00D46F52" w:rsidRPr="00263071" w14:paraId="5BEC5F8F" w14:textId="77777777" w:rsidTr="004B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06B7A43F"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p>
        </w:tc>
        <w:tc>
          <w:tcPr>
            <w:tcW w:w="2576" w:type="dxa"/>
            <w:gridSpan w:val="2"/>
          </w:tcPr>
          <w:p w14:paraId="4E24CB18" w14:textId="77777777" w:rsidR="00D46F52" w:rsidRPr="003E63B5" w:rsidRDefault="00D46F52" w:rsidP="003E63B5">
            <w:pPr>
              <w:tabs>
                <w:tab w:val="left" w:pos="101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十億元</w:t>
            </w:r>
            <w:r w:rsidRPr="003E63B5">
              <w:rPr>
                <w:rFonts w:asciiTheme="minorHAnsi" w:eastAsiaTheme="minorEastAsia" w:hAnsiTheme="minorHAnsi" w:cs="Times New Roman"/>
                <w:sz w:val="22"/>
              </w:rPr>
              <w:t>(</w:t>
            </w:r>
            <w:r w:rsidRPr="003E63B5">
              <w:rPr>
                <w:rFonts w:asciiTheme="minorHAnsi" w:eastAsiaTheme="minorEastAsia" w:hAnsiTheme="minorHAnsi" w:cs="Times New Roman"/>
                <w:sz w:val="22"/>
              </w:rPr>
              <w:t>美元</w:t>
            </w:r>
            <w:r w:rsidRPr="003E63B5">
              <w:rPr>
                <w:rFonts w:asciiTheme="minorHAnsi" w:eastAsiaTheme="minorEastAsia" w:hAnsiTheme="minorHAnsi" w:cs="Times New Roman"/>
                <w:sz w:val="22"/>
              </w:rPr>
              <w:t>)</w:t>
            </w:r>
          </w:p>
        </w:tc>
        <w:tc>
          <w:tcPr>
            <w:tcW w:w="2576" w:type="dxa"/>
            <w:gridSpan w:val="2"/>
          </w:tcPr>
          <w:p w14:paraId="7490391F" w14:textId="77777777" w:rsidR="00D46F52" w:rsidRPr="003E63B5" w:rsidRDefault="00D46F52" w:rsidP="003E63B5">
            <w:pPr>
              <w:tabs>
                <w:tab w:val="left" w:pos="101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變動</w:t>
            </w:r>
            <w:r w:rsidRPr="003E63B5">
              <w:rPr>
                <w:rFonts w:asciiTheme="minorHAnsi" w:eastAsiaTheme="minorEastAsia" w:hAnsiTheme="minorHAnsi" w:cs="Times New Roman"/>
                <w:sz w:val="22"/>
              </w:rPr>
              <w:t>(%)</w:t>
            </w:r>
          </w:p>
        </w:tc>
      </w:tr>
      <w:tr w:rsidR="00D46F52" w:rsidRPr="00263071" w14:paraId="7D24DB46"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61AD030"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排名</w:t>
            </w:r>
          </w:p>
        </w:tc>
        <w:tc>
          <w:tcPr>
            <w:tcW w:w="1288" w:type="dxa"/>
          </w:tcPr>
          <w:p w14:paraId="1DB16FBF"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2013</w:t>
            </w:r>
          </w:p>
        </w:tc>
        <w:tc>
          <w:tcPr>
            <w:tcW w:w="1288" w:type="dxa"/>
          </w:tcPr>
          <w:p w14:paraId="3B18AF9B"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2014</w:t>
            </w:r>
          </w:p>
        </w:tc>
        <w:tc>
          <w:tcPr>
            <w:tcW w:w="1288" w:type="dxa"/>
          </w:tcPr>
          <w:p w14:paraId="3D159025"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13/12</w:t>
            </w:r>
          </w:p>
        </w:tc>
        <w:tc>
          <w:tcPr>
            <w:tcW w:w="1288" w:type="dxa"/>
          </w:tcPr>
          <w:p w14:paraId="7F47B62D"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14/13</w:t>
            </w:r>
          </w:p>
        </w:tc>
      </w:tr>
      <w:tr w:rsidR="00D46F52" w:rsidRPr="00263071" w14:paraId="33ECBC92" w14:textId="77777777" w:rsidTr="004B7658">
        <w:tc>
          <w:tcPr>
            <w:cnfStyle w:val="001000000000" w:firstRow="0" w:lastRow="0" w:firstColumn="1" w:lastColumn="0" w:oddVBand="0" w:evenVBand="0" w:oddHBand="0" w:evenHBand="0" w:firstRowFirstColumn="0" w:firstRowLastColumn="0" w:lastRowFirstColumn="0" w:lastRowLastColumn="0"/>
            <w:tcW w:w="1288" w:type="dxa"/>
          </w:tcPr>
          <w:p w14:paraId="09FD013F"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1.</w:t>
            </w:r>
            <w:r w:rsidRPr="003E63B5">
              <w:rPr>
                <w:rFonts w:asciiTheme="minorHAnsi" w:eastAsiaTheme="minorEastAsia" w:hAnsiTheme="minorHAnsi" w:cs="Times New Roman"/>
                <w:sz w:val="22"/>
              </w:rPr>
              <w:t>美國</w:t>
            </w:r>
          </w:p>
        </w:tc>
        <w:tc>
          <w:tcPr>
            <w:tcW w:w="1288" w:type="dxa"/>
          </w:tcPr>
          <w:p w14:paraId="4A258841"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172.9</w:t>
            </w:r>
          </w:p>
        </w:tc>
        <w:tc>
          <w:tcPr>
            <w:tcW w:w="1288" w:type="dxa"/>
          </w:tcPr>
          <w:p w14:paraId="1CE91290"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177.2</w:t>
            </w:r>
          </w:p>
        </w:tc>
        <w:tc>
          <w:tcPr>
            <w:tcW w:w="1288" w:type="dxa"/>
          </w:tcPr>
          <w:p w14:paraId="3479D5D6"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7</w:t>
            </w:r>
          </w:p>
        </w:tc>
        <w:tc>
          <w:tcPr>
            <w:tcW w:w="1288" w:type="dxa"/>
          </w:tcPr>
          <w:p w14:paraId="410D3D12"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2.5</w:t>
            </w:r>
          </w:p>
        </w:tc>
      </w:tr>
      <w:tr w:rsidR="00D46F52" w:rsidRPr="00263071" w14:paraId="407C9D8C"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C0B0F7F"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2.</w:t>
            </w:r>
            <w:r w:rsidRPr="003E63B5">
              <w:rPr>
                <w:rFonts w:asciiTheme="minorHAnsi" w:eastAsiaTheme="minorEastAsia" w:hAnsiTheme="minorHAnsi" w:cs="Times New Roman"/>
                <w:sz w:val="22"/>
              </w:rPr>
              <w:t>西班牙</w:t>
            </w:r>
          </w:p>
        </w:tc>
        <w:tc>
          <w:tcPr>
            <w:tcW w:w="1288" w:type="dxa"/>
          </w:tcPr>
          <w:p w14:paraId="6F5E4889"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62.6</w:t>
            </w:r>
          </w:p>
        </w:tc>
        <w:tc>
          <w:tcPr>
            <w:tcW w:w="1288" w:type="dxa"/>
          </w:tcPr>
          <w:p w14:paraId="0F11A1F7"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65.2</w:t>
            </w:r>
          </w:p>
        </w:tc>
        <w:tc>
          <w:tcPr>
            <w:tcW w:w="1288" w:type="dxa"/>
          </w:tcPr>
          <w:p w14:paraId="327F2D50"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7.6</w:t>
            </w:r>
          </w:p>
        </w:tc>
        <w:tc>
          <w:tcPr>
            <w:tcW w:w="1288" w:type="dxa"/>
          </w:tcPr>
          <w:p w14:paraId="53FA32D3"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4.2</w:t>
            </w:r>
          </w:p>
        </w:tc>
      </w:tr>
      <w:tr w:rsidR="00D46F52" w:rsidRPr="00263071" w14:paraId="54249C3A" w14:textId="77777777" w:rsidTr="004B7658">
        <w:tc>
          <w:tcPr>
            <w:cnfStyle w:val="001000000000" w:firstRow="0" w:lastRow="0" w:firstColumn="1" w:lastColumn="0" w:oddVBand="0" w:evenVBand="0" w:oddHBand="0" w:evenHBand="0" w:firstRowFirstColumn="0" w:firstRowLastColumn="0" w:lastRowFirstColumn="0" w:lastRowLastColumn="0"/>
            <w:tcW w:w="1288" w:type="dxa"/>
          </w:tcPr>
          <w:p w14:paraId="07B4D5FC"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3.</w:t>
            </w:r>
            <w:r w:rsidRPr="003E63B5">
              <w:rPr>
                <w:rFonts w:asciiTheme="minorHAnsi" w:eastAsiaTheme="minorEastAsia" w:hAnsiTheme="minorHAnsi" w:cs="Times New Roman"/>
                <w:sz w:val="22"/>
              </w:rPr>
              <w:t>中國</w:t>
            </w:r>
          </w:p>
        </w:tc>
        <w:tc>
          <w:tcPr>
            <w:tcW w:w="1288" w:type="dxa"/>
          </w:tcPr>
          <w:p w14:paraId="3F81DB05"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51.7</w:t>
            </w:r>
          </w:p>
        </w:tc>
        <w:tc>
          <w:tcPr>
            <w:tcW w:w="1288" w:type="dxa"/>
          </w:tcPr>
          <w:p w14:paraId="73BC2AAD"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56.9</w:t>
            </w:r>
          </w:p>
        </w:tc>
        <w:tc>
          <w:tcPr>
            <w:tcW w:w="1288" w:type="dxa"/>
          </w:tcPr>
          <w:p w14:paraId="14BE2337"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3.3</w:t>
            </w:r>
          </w:p>
        </w:tc>
        <w:tc>
          <w:tcPr>
            <w:tcW w:w="1288" w:type="dxa"/>
          </w:tcPr>
          <w:p w14:paraId="5D59ABE7"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10.2</w:t>
            </w:r>
          </w:p>
        </w:tc>
      </w:tr>
      <w:tr w:rsidR="00D46F52" w:rsidRPr="00263071" w14:paraId="21982C78"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B8A38B6"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4.</w:t>
            </w:r>
            <w:r w:rsidRPr="003E63B5">
              <w:rPr>
                <w:rFonts w:asciiTheme="minorHAnsi" w:eastAsiaTheme="minorEastAsia" w:hAnsiTheme="minorHAnsi" w:cs="Times New Roman"/>
                <w:sz w:val="22"/>
              </w:rPr>
              <w:t>法國</w:t>
            </w:r>
          </w:p>
        </w:tc>
        <w:tc>
          <w:tcPr>
            <w:tcW w:w="1288" w:type="dxa"/>
          </w:tcPr>
          <w:p w14:paraId="20AE5737"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56.7</w:t>
            </w:r>
          </w:p>
        </w:tc>
        <w:tc>
          <w:tcPr>
            <w:tcW w:w="1288" w:type="dxa"/>
          </w:tcPr>
          <w:p w14:paraId="5B549C31"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55.4</w:t>
            </w:r>
          </w:p>
        </w:tc>
        <w:tc>
          <w:tcPr>
            <w:tcW w:w="1288" w:type="dxa"/>
          </w:tcPr>
          <w:p w14:paraId="57F8DB04"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5.6</w:t>
            </w:r>
          </w:p>
        </w:tc>
        <w:tc>
          <w:tcPr>
            <w:tcW w:w="1288" w:type="dxa"/>
          </w:tcPr>
          <w:p w14:paraId="00F712C8"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-2.3</w:t>
            </w:r>
          </w:p>
        </w:tc>
      </w:tr>
      <w:tr w:rsidR="00D46F52" w:rsidRPr="00263071" w14:paraId="09AEF88E" w14:textId="77777777" w:rsidTr="004B7658">
        <w:tc>
          <w:tcPr>
            <w:cnfStyle w:val="001000000000" w:firstRow="0" w:lastRow="0" w:firstColumn="1" w:lastColumn="0" w:oddVBand="0" w:evenVBand="0" w:oddHBand="0" w:evenHBand="0" w:firstRowFirstColumn="0" w:firstRowLastColumn="0" w:lastRowFirstColumn="0" w:lastRowLastColumn="0"/>
            <w:tcW w:w="1288" w:type="dxa"/>
          </w:tcPr>
          <w:p w14:paraId="65EEB8B5"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5.</w:t>
            </w:r>
            <w:r w:rsidRPr="003E63B5">
              <w:rPr>
                <w:rFonts w:asciiTheme="minorHAnsi" w:eastAsiaTheme="minorEastAsia" w:hAnsiTheme="minorHAnsi" w:cs="Times New Roman"/>
                <w:sz w:val="22"/>
              </w:rPr>
              <w:t>澳門</w:t>
            </w:r>
          </w:p>
        </w:tc>
        <w:tc>
          <w:tcPr>
            <w:tcW w:w="1288" w:type="dxa"/>
          </w:tcPr>
          <w:p w14:paraId="1230D72E"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51.8</w:t>
            </w:r>
          </w:p>
        </w:tc>
        <w:tc>
          <w:tcPr>
            <w:tcW w:w="1288" w:type="dxa"/>
          </w:tcPr>
          <w:p w14:paraId="76BBAC37"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50.8</w:t>
            </w:r>
          </w:p>
        </w:tc>
        <w:tc>
          <w:tcPr>
            <w:tcW w:w="1288" w:type="dxa"/>
          </w:tcPr>
          <w:p w14:paraId="18CAB624"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18.1</w:t>
            </w:r>
          </w:p>
        </w:tc>
        <w:tc>
          <w:tcPr>
            <w:tcW w:w="1288" w:type="dxa"/>
          </w:tcPr>
          <w:p w14:paraId="33BA35CE"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-1.9</w:t>
            </w:r>
          </w:p>
        </w:tc>
      </w:tr>
      <w:tr w:rsidR="00D46F52" w:rsidRPr="00263071" w14:paraId="256FB7D3"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8821576"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6.</w:t>
            </w:r>
            <w:r w:rsidRPr="003E63B5">
              <w:rPr>
                <w:rFonts w:asciiTheme="minorHAnsi" w:eastAsiaTheme="minorEastAsia" w:hAnsiTheme="minorHAnsi" w:cs="Times New Roman"/>
                <w:sz w:val="22"/>
              </w:rPr>
              <w:t>意大利</w:t>
            </w:r>
          </w:p>
        </w:tc>
        <w:tc>
          <w:tcPr>
            <w:tcW w:w="1288" w:type="dxa"/>
          </w:tcPr>
          <w:p w14:paraId="517E1A58"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43.9</w:t>
            </w:r>
          </w:p>
        </w:tc>
        <w:tc>
          <w:tcPr>
            <w:tcW w:w="1288" w:type="dxa"/>
          </w:tcPr>
          <w:p w14:paraId="6DC590EF"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45.5</w:t>
            </w:r>
          </w:p>
        </w:tc>
        <w:tc>
          <w:tcPr>
            <w:tcW w:w="1288" w:type="dxa"/>
          </w:tcPr>
          <w:p w14:paraId="4F562167"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6.6</w:t>
            </w:r>
          </w:p>
        </w:tc>
        <w:tc>
          <w:tcPr>
            <w:tcW w:w="1288" w:type="dxa"/>
          </w:tcPr>
          <w:p w14:paraId="364C3A92"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3.7</w:t>
            </w:r>
          </w:p>
        </w:tc>
      </w:tr>
      <w:tr w:rsidR="00D46F52" w:rsidRPr="00263071" w14:paraId="3B9958B5" w14:textId="77777777" w:rsidTr="004B7658">
        <w:tc>
          <w:tcPr>
            <w:cnfStyle w:val="001000000000" w:firstRow="0" w:lastRow="0" w:firstColumn="1" w:lastColumn="0" w:oddVBand="0" w:evenVBand="0" w:oddHBand="0" w:evenHBand="0" w:firstRowFirstColumn="0" w:firstRowLastColumn="0" w:lastRowFirstColumn="0" w:lastRowLastColumn="0"/>
            <w:tcW w:w="1288" w:type="dxa"/>
          </w:tcPr>
          <w:p w14:paraId="49EBE9C0"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7.</w:t>
            </w:r>
            <w:r w:rsidRPr="003E63B5">
              <w:rPr>
                <w:rFonts w:asciiTheme="minorHAnsi" w:eastAsiaTheme="minorEastAsia" w:hAnsiTheme="minorHAnsi" w:cs="Times New Roman"/>
                <w:sz w:val="22"/>
              </w:rPr>
              <w:t>英國</w:t>
            </w:r>
          </w:p>
        </w:tc>
        <w:tc>
          <w:tcPr>
            <w:tcW w:w="1288" w:type="dxa"/>
          </w:tcPr>
          <w:p w14:paraId="7A734B41"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41</w:t>
            </w:r>
          </w:p>
        </w:tc>
        <w:tc>
          <w:tcPr>
            <w:tcW w:w="1288" w:type="dxa"/>
          </w:tcPr>
          <w:p w14:paraId="341AFB05"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45.3</w:t>
            </w:r>
          </w:p>
        </w:tc>
        <w:tc>
          <w:tcPr>
            <w:tcW w:w="1288" w:type="dxa"/>
          </w:tcPr>
          <w:p w14:paraId="0A1CB2C8"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12.1</w:t>
            </w:r>
          </w:p>
        </w:tc>
        <w:tc>
          <w:tcPr>
            <w:tcW w:w="1288" w:type="dxa"/>
          </w:tcPr>
          <w:p w14:paraId="0A034C78"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10.3</w:t>
            </w:r>
          </w:p>
        </w:tc>
      </w:tr>
      <w:tr w:rsidR="00D46F52" w:rsidRPr="00263071" w14:paraId="63E4991D"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04ECEBAD"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8.</w:t>
            </w:r>
            <w:r w:rsidRPr="003E63B5">
              <w:rPr>
                <w:rFonts w:asciiTheme="minorHAnsi" w:eastAsiaTheme="minorEastAsia" w:hAnsiTheme="minorHAnsi" w:cs="Times New Roman"/>
                <w:sz w:val="22"/>
              </w:rPr>
              <w:t>德國</w:t>
            </w:r>
          </w:p>
        </w:tc>
        <w:tc>
          <w:tcPr>
            <w:tcW w:w="1288" w:type="dxa"/>
          </w:tcPr>
          <w:p w14:paraId="101A101C"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41.3</w:t>
            </w:r>
          </w:p>
        </w:tc>
        <w:tc>
          <w:tcPr>
            <w:tcW w:w="1288" w:type="dxa"/>
          </w:tcPr>
          <w:p w14:paraId="52E8C7DB"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43.3</w:t>
            </w:r>
          </w:p>
        </w:tc>
        <w:tc>
          <w:tcPr>
            <w:tcW w:w="1288" w:type="dxa"/>
          </w:tcPr>
          <w:p w14:paraId="4747F38D"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8.2</w:t>
            </w:r>
          </w:p>
        </w:tc>
        <w:tc>
          <w:tcPr>
            <w:tcW w:w="1288" w:type="dxa"/>
          </w:tcPr>
          <w:p w14:paraId="2E573DA4"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w:t>
            </w:r>
          </w:p>
        </w:tc>
      </w:tr>
      <w:tr w:rsidR="00D46F52" w:rsidRPr="00263071" w14:paraId="5FDEAE41" w14:textId="77777777" w:rsidTr="004B7658">
        <w:tc>
          <w:tcPr>
            <w:cnfStyle w:val="001000000000" w:firstRow="0" w:lastRow="0" w:firstColumn="1" w:lastColumn="0" w:oddVBand="0" w:evenVBand="0" w:oddHBand="0" w:evenHBand="0" w:firstRowFirstColumn="0" w:firstRowLastColumn="0" w:lastRowFirstColumn="0" w:lastRowLastColumn="0"/>
            <w:tcW w:w="1288" w:type="dxa"/>
          </w:tcPr>
          <w:p w14:paraId="53D2D3E3"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9.</w:t>
            </w:r>
            <w:r w:rsidRPr="003E63B5">
              <w:rPr>
                <w:rFonts w:asciiTheme="minorHAnsi" w:eastAsiaTheme="minorEastAsia" w:hAnsiTheme="minorHAnsi" w:cs="Times New Roman"/>
                <w:sz w:val="22"/>
              </w:rPr>
              <w:t>泰國</w:t>
            </w:r>
          </w:p>
        </w:tc>
        <w:tc>
          <w:tcPr>
            <w:tcW w:w="1288" w:type="dxa"/>
          </w:tcPr>
          <w:p w14:paraId="5A1789F3"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41.8</w:t>
            </w:r>
          </w:p>
        </w:tc>
        <w:tc>
          <w:tcPr>
            <w:tcW w:w="1288" w:type="dxa"/>
          </w:tcPr>
          <w:p w14:paraId="54140AFD"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38.4</w:t>
            </w:r>
          </w:p>
        </w:tc>
        <w:tc>
          <w:tcPr>
            <w:tcW w:w="1288" w:type="dxa"/>
          </w:tcPr>
          <w:p w14:paraId="1FF67257"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23.4</w:t>
            </w:r>
          </w:p>
        </w:tc>
        <w:tc>
          <w:tcPr>
            <w:tcW w:w="1288" w:type="dxa"/>
          </w:tcPr>
          <w:p w14:paraId="4C8D32B2"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-8</w:t>
            </w:r>
          </w:p>
        </w:tc>
      </w:tr>
      <w:tr w:rsidR="00D46F52" w:rsidRPr="00263071" w14:paraId="0DDDE06A"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7CCFDA69"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10</w:t>
            </w:r>
            <w:r w:rsidRPr="003E63B5">
              <w:rPr>
                <w:rFonts w:asciiTheme="minorHAnsi" w:eastAsiaTheme="minorEastAsia" w:hAnsiTheme="minorHAnsi" w:cs="Times New Roman"/>
                <w:sz w:val="22"/>
              </w:rPr>
              <w:t>香港</w:t>
            </w:r>
          </w:p>
        </w:tc>
        <w:tc>
          <w:tcPr>
            <w:tcW w:w="1288" w:type="dxa"/>
          </w:tcPr>
          <w:p w14:paraId="4CFAF670"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38.9</w:t>
            </w:r>
          </w:p>
        </w:tc>
        <w:tc>
          <w:tcPr>
            <w:tcW w:w="1288" w:type="dxa"/>
          </w:tcPr>
          <w:p w14:paraId="52CD101C"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38.4</w:t>
            </w:r>
          </w:p>
        </w:tc>
        <w:tc>
          <w:tcPr>
            <w:tcW w:w="1288" w:type="dxa"/>
          </w:tcPr>
          <w:p w14:paraId="1FEFF1D1"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17.7</w:t>
            </w:r>
          </w:p>
        </w:tc>
        <w:tc>
          <w:tcPr>
            <w:tcW w:w="1288" w:type="dxa"/>
          </w:tcPr>
          <w:p w14:paraId="531CAB21"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-1.4</w:t>
            </w:r>
          </w:p>
        </w:tc>
      </w:tr>
    </w:tbl>
    <w:p w14:paraId="2D44E58F" w14:textId="67937471" w:rsidR="00D46F52" w:rsidRPr="003E63B5" w:rsidRDefault="00D46F52" w:rsidP="003E63B5">
      <w:pPr>
        <w:tabs>
          <w:tab w:val="left" w:pos="1010"/>
        </w:tabs>
        <w:jc w:val="both"/>
        <w:rPr>
          <w:rFonts w:asciiTheme="minorHAnsi" w:eastAsia="SimSun" w:hAnsiTheme="minorHAnsi"/>
          <w:sz w:val="22"/>
          <w:lang w:eastAsia="zh-CN"/>
        </w:rPr>
      </w:pPr>
      <w:r w:rsidRPr="003E63B5">
        <w:rPr>
          <w:rFonts w:asciiTheme="minorHAnsi" w:eastAsiaTheme="minorEastAsia" w:hAnsiTheme="minorHAnsi" w:hint="eastAsia"/>
          <w:sz w:val="20"/>
          <w:szCs w:val="20"/>
        </w:rPr>
        <w:t>資料來源：</w:t>
      </w:r>
      <w:r w:rsidRPr="003E63B5">
        <w:rPr>
          <w:rFonts w:asciiTheme="minorHAnsi" w:eastAsiaTheme="minorEastAsia" w:hAnsiTheme="minorHAnsi"/>
          <w:sz w:val="20"/>
          <w:szCs w:val="20"/>
        </w:rPr>
        <w:t>UNWTO: Tourism Highlights (2015 edition)</w:t>
      </w:r>
      <w:r w:rsidR="00DC33C7" w:rsidRPr="003E63B5">
        <w:rPr>
          <w:rFonts w:asciiTheme="minorHAnsi" w:eastAsia="SimSun" w:hAnsiTheme="minorHAnsi"/>
          <w:sz w:val="20"/>
          <w:szCs w:val="20"/>
          <w:lang w:eastAsia="zh-CN"/>
        </w:rPr>
        <w:br/>
      </w:r>
      <w:hyperlink r:id="rId10" w:history="1">
        <w:r w:rsidRPr="003E63B5">
          <w:rPr>
            <w:rStyle w:val="a3"/>
            <w:rFonts w:asciiTheme="minorHAnsi" w:eastAsiaTheme="minorEastAsia" w:hAnsiTheme="minorHAnsi"/>
            <w:sz w:val="20"/>
            <w:szCs w:val="20"/>
          </w:rPr>
          <w:t>http://www.e-unwto.org/doi/pdf/10.18111/9789284416899</w:t>
        </w:r>
      </w:hyperlink>
      <w:r w:rsidRPr="003E63B5">
        <w:rPr>
          <w:rFonts w:asciiTheme="minorHAnsi" w:eastAsiaTheme="minorEastAsia" w:hAnsiTheme="minorHAnsi"/>
          <w:sz w:val="22"/>
        </w:rPr>
        <w:t xml:space="preserve"> </w:t>
      </w:r>
    </w:p>
    <w:p w14:paraId="4CD3B746" w14:textId="7F388647" w:rsidR="00D46F52" w:rsidRPr="003E63B5" w:rsidRDefault="00D46F52" w:rsidP="003E63B5">
      <w:pPr>
        <w:tabs>
          <w:tab w:val="left" w:pos="1010"/>
        </w:tabs>
        <w:spacing w:before="240" w:line="360" w:lineRule="auto"/>
        <w:jc w:val="both"/>
        <w:rPr>
          <w:rFonts w:asciiTheme="minorHAnsi" w:eastAsia="SimSun" w:hAnsiTheme="minorHAnsi" w:cs="Times New Roman"/>
          <w:sz w:val="22"/>
          <w:lang w:eastAsia="zh-CN"/>
        </w:rPr>
      </w:pPr>
      <w:r w:rsidRPr="003E63B5">
        <w:rPr>
          <w:rFonts w:asciiTheme="minorHAnsi" w:eastAsiaTheme="minorEastAsia" w:hAnsiTheme="minorHAnsi" w:hint="eastAsia"/>
          <w:sz w:val="22"/>
        </w:rPr>
        <w:t>旅客對於香港的滿意度亦有不錯的評分，</w:t>
      </w:r>
      <w:r w:rsidRPr="003E63B5">
        <w:rPr>
          <w:rFonts w:asciiTheme="minorHAnsi" w:eastAsiaTheme="minorEastAsia" w:hAnsiTheme="minorHAnsi" w:hint="eastAsia"/>
          <w:b/>
          <w:sz w:val="22"/>
        </w:rPr>
        <w:t>表</w:t>
      </w:r>
      <w:r w:rsidRPr="003E63B5">
        <w:rPr>
          <w:rFonts w:asciiTheme="minorHAnsi" w:eastAsiaTheme="minorEastAsia" w:hAnsiTheme="minorHAnsi"/>
          <w:b/>
          <w:sz w:val="22"/>
        </w:rPr>
        <w:t>7.2</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列出了三項可以反映旅客是否滿意香港旅遊服務質素的評</w:t>
      </w:r>
      <w:r w:rsidR="000B3CDD" w:rsidRPr="003E63B5">
        <w:rPr>
          <w:rFonts w:asciiTheme="minorHAnsi" w:eastAsiaTheme="minorEastAsia" w:hAnsiTheme="minorHAnsi" w:hint="eastAsia"/>
          <w:sz w:val="22"/>
        </w:rPr>
        <w:t>價</w:t>
      </w:r>
      <w:r w:rsidRPr="003E63B5">
        <w:rPr>
          <w:rFonts w:asciiTheme="minorHAnsi" w:eastAsiaTheme="minorEastAsia" w:hAnsiTheme="minorHAnsi" w:hint="eastAsia"/>
          <w:sz w:val="22"/>
        </w:rPr>
        <w:t>，分別為</w:t>
      </w:r>
      <w:r w:rsidRPr="003E63B5">
        <w:rPr>
          <w:rFonts w:asciiTheme="minorHAnsi" w:eastAsiaTheme="minorEastAsia" w:hAnsiTheme="minorHAnsi" w:cs="Times New Roman"/>
          <w:sz w:val="22"/>
        </w:rPr>
        <w:t>整體滿意度的評分、會推薦香港給親友的比例</w:t>
      </w:r>
      <w:r w:rsidRPr="003E63B5">
        <w:rPr>
          <w:rFonts w:asciiTheme="minorHAnsi" w:eastAsiaTheme="minorEastAsia" w:hAnsiTheme="minorHAnsi" w:cs="Times New Roman" w:hint="eastAsia"/>
          <w:sz w:val="22"/>
        </w:rPr>
        <w:t>及會再度訪港的比例。近年旅客整體滿意度變化不大，以十分為滿分取</w:t>
      </w:r>
      <w:r w:rsidRPr="003E63B5">
        <w:rPr>
          <w:rFonts w:asciiTheme="minorHAnsi" w:eastAsiaTheme="minorEastAsia" w:hAnsiTheme="minorHAnsi" w:cs="Times New Roman"/>
          <w:sz w:val="22"/>
        </w:rPr>
        <w:t>8.2</w:t>
      </w:r>
      <w:r w:rsidRPr="003E63B5">
        <w:rPr>
          <w:rFonts w:asciiTheme="minorHAnsi" w:eastAsiaTheme="minorEastAsia" w:hAnsiTheme="minorHAnsi" w:cs="Times New Roman" w:hint="eastAsia"/>
          <w:sz w:val="22"/>
        </w:rPr>
        <w:t>至</w:t>
      </w:r>
      <w:r w:rsidRPr="003E63B5">
        <w:rPr>
          <w:rFonts w:asciiTheme="minorHAnsi" w:eastAsiaTheme="minorEastAsia" w:hAnsiTheme="minorHAnsi" w:cs="Times New Roman"/>
          <w:sz w:val="22"/>
        </w:rPr>
        <w:t>8.3</w:t>
      </w:r>
      <w:r w:rsidRPr="003E63B5">
        <w:rPr>
          <w:rFonts w:asciiTheme="minorHAnsi" w:eastAsiaTheme="minorEastAsia" w:hAnsiTheme="minorHAnsi" w:cs="Times New Roman" w:hint="eastAsia"/>
          <w:sz w:val="22"/>
        </w:rPr>
        <w:t>分，而「會推薦香港給親友」及「會再度訪港的比例」則高達</w:t>
      </w:r>
      <w:r w:rsidRPr="003E63B5">
        <w:rPr>
          <w:rFonts w:asciiTheme="minorHAnsi" w:eastAsiaTheme="minorEastAsia" w:hAnsiTheme="minorHAnsi" w:cs="Times New Roman"/>
          <w:sz w:val="22"/>
        </w:rPr>
        <w:t>9</w:t>
      </w:r>
      <w:r w:rsidRPr="003E63B5">
        <w:rPr>
          <w:rFonts w:asciiTheme="minorHAnsi" w:eastAsiaTheme="minorEastAsia" w:hAnsiTheme="minorHAnsi" w:cs="Times New Roman" w:hint="eastAsia"/>
          <w:sz w:val="22"/>
        </w:rPr>
        <w:t>成以上，可見香港的旅遊業服務質素是備受遊客肯定的。</w:t>
      </w:r>
    </w:p>
    <w:p w14:paraId="340D186D" w14:textId="77777777" w:rsidR="00362013" w:rsidRDefault="00362013">
      <w:pPr>
        <w:widowControl/>
        <w:rPr>
          <w:rFonts w:asciiTheme="minorHAnsi" w:eastAsiaTheme="minorEastAsia" w:hAnsiTheme="minorHAnsi"/>
          <w:b/>
          <w:sz w:val="22"/>
          <w:szCs w:val="22"/>
        </w:rPr>
      </w:pPr>
      <w:r>
        <w:rPr>
          <w:rFonts w:asciiTheme="minorHAnsi" w:eastAsiaTheme="minorEastAsia" w:hAnsiTheme="minorHAnsi"/>
          <w:b/>
          <w:sz w:val="22"/>
          <w:szCs w:val="22"/>
        </w:rPr>
        <w:br w:type="page"/>
      </w:r>
    </w:p>
    <w:p w14:paraId="712AE17A" w14:textId="0944EB8C"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lastRenderedPageBreak/>
        <w:t>表</w:t>
      </w:r>
      <w:r w:rsidRPr="003E63B5">
        <w:rPr>
          <w:rFonts w:asciiTheme="minorHAnsi" w:eastAsiaTheme="minorEastAsia" w:hAnsiTheme="minorHAnsi"/>
          <w:b/>
          <w:sz w:val="22"/>
          <w:szCs w:val="22"/>
        </w:rPr>
        <w:t xml:space="preserve">7.2 </w:t>
      </w:r>
      <w:r w:rsidRPr="003E63B5">
        <w:rPr>
          <w:rFonts w:asciiTheme="minorHAnsi" w:eastAsiaTheme="minorEastAsia" w:hAnsiTheme="minorHAnsi" w:hint="eastAsia"/>
          <w:b/>
          <w:sz w:val="22"/>
          <w:szCs w:val="22"/>
        </w:rPr>
        <w:t>過夜旅客對香港滿意度評分</w:t>
      </w:r>
    </w:p>
    <w:tbl>
      <w:tblPr>
        <w:tblStyle w:val="GridTable41"/>
        <w:tblW w:w="0" w:type="auto"/>
        <w:tblLook w:val="04A0" w:firstRow="1" w:lastRow="0" w:firstColumn="1" w:lastColumn="0" w:noHBand="0" w:noVBand="1"/>
      </w:tblPr>
      <w:tblGrid>
        <w:gridCol w:w="2419"/>
        <w:gridCol w:w="663"/>
        <w:gridCol w:w="663"/>
        <w:gridCol w:w="663"/>
        <w:gridCol w:w="663"/>
        <w:gridCol w:w="663"/>
      </w:tblGrid>
      <w:tr w:rsidR="00D46F52" w:rsidRPr="00263071" w14:paraId="56AB1A70" w14:textId="77777777" w:rsidTr="004B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18F87D" w14:textId="77777777" w:rsidR="00D46F52" w:rsidRPr="003E63B5" w:rsidRDefault="00D46F52" w:rsidP="003E63B5">
            <w:pPr>
              <w:tabs>
                <w:tab w:val="left" w:pos="1010"/>
              </w:tabs>
              <w:spacing w:before="240" w:line="360" w:lineRule="auto"/>
              <w:jc w:val="both"/>
              <w:rPr>
                <w:rFonts w:asciiTheme="minorHAnsi" w:eastAsiaTheme="minorEastAsia" w:hAnsiTheme="minorHAnsi" w:cs="Times New Roman"/>
                <w:sz w:val="22"/>
              </w:rPr>
            </w:pPr>
          </w:p>
        </w:tc>
        <w:tc>
          <w:tcPr>
            <w:tcW w:w="0" w:type="auto"/>
          </w:tcPr>
          <w:p w14:paraId="7A018DED" w14:textId="77777777" w:rsidR="00D46F52" w:rsidRPr="003E63B5" w:rsidRDefault="00D46F52" w:rsidP="003E63B5">
            <w:pPr>
              <w:tabs>
                <w:tab w:val="left" w:pos="1010"/>
              </w:tabs>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2010</w:t>
            </w:r>
          </w:p>
        </w:tc>
        <w:tc>
          <w:tcPr>
            <w:tcW w:w="0" w:type="auto"/>
          </w:tcPr>
          <w:p w14:paraId="28AEB7FB" w14:textId="77777777" w:rsidR="00D46F52" w:rsidRPr="003E63B5" w:rsidRDefault="00D46F52" w:rsidP="003E63B5">
            <w:pPr>
              <w:tabs>
                <w:tab w:val="left" w:pos="1010"/>
              </w:tabs>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2011</w:t>
            </w:r>
          </w:p>
        </w:tc>
        <w:tc>
          <w:tcPr>
            <w:tcW w:w="0" w:type="auto"/>
          </w:tcPr>
          <w:p w14:paraId="51D4EDD3" w14:textId="77777777" w:rsidR="00D46F52" w:rsidRPr="003E63B5" w:rsidRDefault="00D46F52" w:rsidP="003E63B5">
            <w:pPr>
              <w:tabs>
                <w:tab w:val="left" w:pos="1010"/>
              </w:tabs>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2012</w:t>
            </w:r>
          </w:p>
        </w:tc>
        <w:tc>
          <w:tcPr>
            <w:tcW w:w="0" w:type="auto"/>
          </w:tcPr>
          <w:p w14:paraId="70B4A917" w14:textId="77777777" w:rsidR="00D46F52" w:rsidRPr="003E63B5" w:rsidRDefault="00D46F52" w:rsidP="003E63B5">
            <w:pPr>
              <w:tabs>
                <w:tab w:val="left" w:pos="1010"/>
              </w:tabs>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2013</w:t>
            </w:r>
          </w:p>
        </w:tc>
        <w:tc>
          <w:tcPr>
            <w:tcW w:w="0" w:type="auto"/>
          </w:tcPr>
          <w:p w14:paraId="5DC7D7B5" w14:textId="77777777" w:rsidR="00D46F52" w:rsidRPr="003E63B5" w:rsidRDefault="00D46F52" w:rsidP="003E63B5">
            <w:pPr>
              <w:tabs>
                <w:tab w:val="left" w:pos="1010"/>
              </w:tabs>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2014</w:t>
            </w:r>
          </w:p>
        </w:tc>
      </w:tr>
      <w:tr w:rsidR="00D46F52" w:rsidRPr="00263071" w14:paraId="0E8F3F3C"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2212CD" w14:textId="77777777" w:rsidR="00D46F52" w:rsidRPr="003E63B5" w:rsidRDefault="00D46F52" w:rsidP="003E63B5">
            <w:pPr>
              <w:tabs>
                <w:tab w:val="left" w:pos="1010"/>
              </w:tabs>
              <w:spacing w:before="240" w:line="360"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整體滿意度</w:t>
            </w:r>
          </w:p>
          <w:p w14:paraId="1F3833B1" w14:textId="77777777" w:rsidR="00D46F52" w:rsidRPr="003E63B5" w:rsidRDefault="00D46F52" w:rsidP="003E63B5">
            <w:pPr>
              <w:tabs>
                <w:tab w:val="left" w:pos="1010"/>
              </w:tabs>
              <w:spacing w:before="240" w:line="360"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平均分數</w:t>
            </w:r>
            <w:r w:rsidRPr="003E63B5">
              <w:rPr>
                <w:rFonts w:asciiTheme="minorHAnsi" w:eastAsiaTheme="minorEastAsia" w:hAnsiTheme="minorHAnsi" w:cs="Times New Roman"/>
                <w:sz w:val="22"/>
              </w:rPr>
              <w:t xml:space="preserve"> (</w:t>
            </w:r>
            <w:r w:rsidRPr="003E63B5">
              <w:rPr>
                <w:rFonts w:asciiTheme="minorHAnsi" w:eastAsiaTheme="minorEastAsia" w:hAnsiTheme="minorHAnsi" w:cs="Times New Roman"/>
                <w:sz w:val="22"/>
              </w:rPr>
              <w:t>最高</w:t>
            </w:r>
            <w:r w:rsidRPr="003E63B5">
              <w:rPr>
                <w:rFonts w:asciiTheme="minorHAnsi" w:eastAsiaTheme="minorEastAsia" w:hAnsiTheme="minorHAnsi" w:cs="Times New Roman"/>
                <w:sz w:val="22"/>
              </w:rPr>
              <w:t>10</w:t>
            </w:r>
            <w:r w:rsidRPr="003E63B5">
              <w:rPr>
                <w:rFonts w:asciiTheme="minorHAnsi" w:eastAsiaTheme="minorEastAsia" w:hAnsiTheme="minorHAnsi" w:cs="Times New Roman"/>
                <w:sz w:val="22"/>
              </w:rPr>
              <w:t>分</w:t>
            </w:r>
            <w:r w:rsidRPr="003E63B5">
              <w:rPr>
                <w:rFonts w:asciiTheme="minorHAnsi" w:eastAsiaTheme="minorEastAsia" w:hAnsiTheme="minorHAnsi" w:cs="Times New Roman"/>
                <w:sz w:val="22"/>
              </w:rPr>
              <w:t>)</w:t>
            </w:r>
          </w:p>
        </w:tc>
        <w:tc>
          <w:tcPr>
            <w:tcW w:w="0" w:type="auto"/>
          </w:tcPr>
          <w:p w14:paraId="4A23D276"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8.3</w:t>
            </w:r>
          </w:p>
        </w:tc>
        <w:tc>
          <w:tcPr>
            <w:tcW w:w="0" w:type="auto"/>
          </w:tcPr>
          <w:p w14:paraId="5B4DC571"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8.3</w:t>
            </w:r>
          </w:p>
        </w:tc>
        <w:tc>
          <w:tcPr>
            <w:tcW w:w="0" w:type="auto"/>
          </w:tcPr>
          <w:p w14:paraId="519C7251"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8.3</w:t>
            </w:r>
          </w:p>
        </w:tc>
        <w:tc>
          <w:tcPr>
            <w:tcW w:w="0" w:type="auto"/>
          </w:tcPr>
          <w:p w14:paraId="79DA6756"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8.3</w:t>
            </w:r>
          </w:p>
        </w:tc>
        <w:tc>
          <w:tcPr>
            <w:tcW w:w="0" w:type="auto"/>
          </w:tcPr>
          <w:p w14:paraId="4ABB4D3F"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8.2</w:t>
            </w:r>
          </w:p>
        </w:tc>
      </w:tr>
      <w:tr w:rsidR="00D46F52" w:rsidRPr="00263071" w14:paraId="50EA9A47" w14:textId="77777777" w:rsidTr="004B7658">
        <w:tc>
          <w:tcPr>
            <w:cnfStyle w:val="001000000000" w:firstRow="0" w:lastRow="0" w:firstColumn="1" w:lastColumn="0" w:oddVBand="0" w:evenVBand="0" w:oddHBand="0" w:evenHBand="0" w:firstRowFirstColumn="0" w:firstRowLastColumn="0" w:lastRowFirstColumn="0" w:lastRowLastColumn="0"/>
            <w:tcW w:w="0" w:type="auto"/>
          </w:tcPr>
          <w:p w14:paraId="28799001" w14:textId="77777777" w:rsidR="00D46F52" w:rsidRPr="003E63B5" w:rsidRDefault="00D46F52" w:rsidP="003E63B5">
            <w:pPr>
              <w:tabs>
                <w:tab w:val="left" w:pos="1010"/>
              </w:tabs>
              <w:spacing w:before="240" w:line="360"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會推薦香港給親友比例</w:t>
            </w:r>
          </w:p>
        </w:tc>
        <w:tc>
          <w:tcPr>
            <w:tcW w:w="0" w:type="auto"/>
          </w:tcPr>
          <w:p w14:paraId="5A963A79" w14:textId="77777777" w:rsidR="00D46F52" w:rsidRPr="003E63B5" w:rsidRDefault="00D46F52" w:rsidP="003E63B5">
            <w:pPr>
              <w:tabs>
                <w:tab w:val="left" w:pos="1010"/>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95</w:t>
            </w:r>
          </w:p>
        </w:tc>
        <w:tc>
          <w:tcPr>
            <w:tcW w:w="0" w:type="auto"/>
          </w:tcPr>
          <w:p w14:paraId="504E1211" w14:textId="77777777" w:rsidR="00D46F52" w:rsidRPr="003E63B5" w:rsidRDefault="00D46F52" w:rsidP="003E63B5">
            <w:pPr>
              <w:tabs>
                <w:tab w:val="left" w:pos="1010"/>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94</w:t>
            </w:r>
          </w:p>
        </w:tc>
        <w:tc>
          <w:tcPr>
            <w:tcW w:w="0" w:type="auto"/>
          </w:tcPr>
          <w:p w14:paraId="5E17F568" w14:textId="77777777" w:rsidR="00D46F52" w:rsidRPr="003E63B5" w:rsidRDefault="00D46F52" w:rsidP="003E63B5">
            <w:pPr>
              <w:tabs>
                <w:tab w:val="left" w:pos="1010"/>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94</w:t>
            </w:r>
          </w:p>
        </w:tc>
        <w:tc>
          <w:tcPr>
            <w:tcW w:w="0" w:type="auto"/>
          </w:tcPr>
          <w:p w14:paraId="582E91D0" w14:textId="77777777" w:rsidR="00D46F52" w:rsidRPr="003E63B5" w:rsidRDefault="00D46F52" w:rsidP="003E63B5">
            <w:pPr>
              <w:tabs>
                <w:tab w:val="left" w:pos="1010"/>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94</w:t>
            </w:r>
          </w:p>
        </w:tc>
        <w:tc>
          <w:tcPr>
            <w:tcW w:w="0" w:type="auto"/>
          </w:tcPr>
          <w:p w14:paraId="0D9CBC25" w14:textId="77777777" w:rsidR="00D46F52" w:rsidRPr="003E63B5" w:rsidRDefault="00D46F52" w:rsidP="003E63B5">
            <w:pPr>
              <w:tabs>
                <w:tab w:val="left" w:pos="1010"/>
              </w:tabs>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92</w:t>
            </w:r>
          </w:p>
        </w:tc>
      </w:tr>
      <w:tr w:rsidR="00D46F52" w:rsidRPr="00263071" w14:paraId="121990EC"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2D7088" w14:textId="77777777" w:rsidR="00D46F52" w:rsidRPr="003E63B5" w:rsidRDefault="00D46F52" w:rsidP="003E63B5">
            <w:pPr>
              <w:tabs>
                <w:tab w:val="left" w:pos="1010"/>
              </w:tabs>
              <w:spacing w:before="240" w:line="360"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會再度訪港比例</w:t>
            </w:r>
          </w:p>
        </w:tc>
        <w:tc>
          <w:tcPr>
            <w:tcW w:w="0" w:type="auto"/>
          </w:tcPr>
          <w:p w14:paraId="1142E9FA"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96</w:t>
            </w:r>
          </w:p>
        </w:tc>
        <w:tc>
          <w:tcPr>
            <w:tcW w:w="0" w:type="auto"/>
          </w:tcPr>
          <w:p w14:paraId="4F16C3C2"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92</w:t>
            </w:r>
          </w:p>
        </w:tc>
        <w:tc>
          <w:tcPr>
            <w:tcW w:w="0" w:type="auto"/>
          </w:tcPr>
          <w:p w14:paraId="3760BC33"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93</w:t>
            </w:r>
          </w:p>
        </w:tc>
        <w:tc>
          <w:tcPr>
            <w:tcW w:w="0" w:type="auto"/>
          </w:tcPr>
          <w:p w14:paraId="1520B863"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93</w:t>
            </w:r>
          </w:p>
        </w:tc>
        <w:tc>
          <w:tcPr>
            <w:tcW w:w="0" w:type="auto"/>
          </w:tcPr>
          <w:p w14:paraId="234E68DC" w14:textId="77777777" w:rsidR="00D46F52" w:rsidRPr="003E63B5" w:rsidRDefault="00D46F52" w:rsidP="003E63B5">
            <w:pPr>
              <w:tabs>
                <w:tab w:val="left" w:pos="1010"/>
              </w:tabs>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92</w:t>
            </w:r>
          </w:p>
        </w:tc>
      </w:tr>
    </w:tbl>
    <w:p w14:paraId="257B6EE2" w14:textId="0D673418" w:rsidR="00D46F52" w:rsidRPr="003E63B5" w:rsidRDefault="000B3CDD"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0"/>
          <w:szCs w:val="20"/>
        </w:rPr>
        <w:t>來源：</w:t>
      </w:r>
      <w:r w:rsidR="00D46F52" w:rsidRPr="003E63B5">
        <w:rPr>
          <w:rFonts w:asciiTheme="minorHAnsi" w:eastAsiaTheme="minorEastAsia" w:hAnsiTheme="minorHAnsi" w:hint="eastAsia"/>
          <w:sz w:val="20"/>
          <w:szCs w:val="20"/>
        </w:rPr>
        <w:t>香港旅業網</w:t>
      </w:r>
      <w:r w:rsidRPr="003E63B5">
        <w:rPr>
          <w:rFonts w:asciiTheme="minorHAnsi" w:eastAsiaTheme="minorEastAsia" w:hAnsiTheme="minorHAnsi" w:hint="eastAsia"/>
          <w:sz w:val="20"/>
          <w:szCs w:val="20"/>
        </w:rPr>
        <w:t>《</w:t>
      </w:r>
      <w:r w:rsidR="00D46F52" w:rsidRPr="003E63B5">
        <w:rPr>
          <w:rFonts w:asciiTheme="minorHAnsi" w:eastAsiaTheme="minorEastAsia" w:hAnsiTheme="minorHAnsi" w:hint="eastAsia"/>
          <w:sz w:val="20"/>
          <w:szCs w:val="20"/>
        </w:rPr>
        <w:t>訪港旅客分析報告</w:t>
      </w:r>
      <w:r w:rsidRPr="003E63B5">
        <w:rPr>
          <w:rFonts w:asciiTheme="minorHAnsi" w:eastAsiaTheme="minorEastAsia" w:hAnsiTheme="minorHAnsi" w:hint="eastAsia"/>
          <w:sz w:val="20"/>
          <w:szCs w:val="20"/>
        </w:rPr>
        <w:t>》</w:t>
      </w:r>
    </w:p>
    <w:p w14:paraId="048E46B9" w14:textId="77777777" w:rsidR="00777D97" w:rsidRPr="003E63B5" w:rsidRDefault="00777D97" w:rsidP="003E63B5">
      <w:pPr>
        <w:tabs>
          <w:tab w:val="left" w:pos="1010"/>
        </w:tabs>
        <w:spacing w:before="240" w:line="360" w:lineRule="auto"/>
        <w:jc w:val="both"/>
        <w:rPr>
          <w:rFonts w:asciiTheme="minorHAnsi" w:eastAsiaTheme="minorEastAsia" w:hAnsiTheme="minorHAnsi"/>
          <w:sz w:val="22"/>
        </w:rPr>
      </w:pPr>
    </w:p>
    <w:p w14:paraId="0B599C90" w14:textId="4B4633DE" w:rsidR="00D46F52" w:rsidRPr="003E63B5" w:rsidRDefault="00362013" w:rsidP="003E63B5">
      <w:pPr>
        <w:pStyle w:val="2"/>
        <w:rPr>
          <w:sz w:val="22"/>
        </w:rPr>
      </w:pPr>
      <w:r w:rsidRPr="003E63B5">
        <w:rPr>
          <w:rFonts w:ascii="Calibri" w:hAnsi="Calibri"/>
        </w:rPr>
        <w:t xml:space="preserve">2 </w:t>
      </w:r>
      <w:r w:rsidR="00D46F52" w:rsidRPr="003E63B5">
        <w:rPr>
          <w:rFonts w:hint="eastAsia"/>
        </w:rPr>
        <w:t>旅遊業的行業特徵</w:t>
      </w:r>
    </w:p>
    <w:p w14:paraId="00A81578" w14:textId="684A19B5"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要談旅遊業的發展，應先了解香港旅遊業的特徵。</w:t>
      </w:r>
      <w:r w:rsidRPr="003E63B5">
        <w:rPr>
          <w:rFonts w:asciiTheme="minorHAnsi" w:eastAsiaTheme="minorEastAsia" w:hAnsiTheme="minorHAnsi"/>
          <w:sz w:val="22"/>
        </w:rPr>
        <w:t>2014</w:t>
      </w:r>
      <w:r w:rsidRPr="003E63B5">
        <w:rPr>
          <w:rFonts w:asciiTheme="minorHAnsi" w:eastAsiaTheme="minorEastAsia" w:hAnsiTheme="minorHAnsi" w:hint="eastAsia"/>
          <w:sz w:val="22"/>
        </w:rPr>
        <w:t>年，旅遊業在四大支柱產業中只佔香港</w:t>
      </w:r>
      <w:r w:rsidRPr="003E63B5">
        <w:rPr>
          <w:rFonts w:asciiTheme="minorHAnsi" w:eastAsiaTheme="minorEastAsia" w:hAnsiTheme="minorHAnsi"/>
          <w:sz w:val="22"/>
        </w:rPr>
        <w:t>5%</w:t>
      </w:r>
      <w:r w:rsidRPr="003E63B5">
        <w:rPr>
          <w:rFonts w:asciiTheme="minorHAnsi" w:eastAsiaTheme="minorEastAsia" w:hAnsiTheme="minorHAnsi" w:hint="eastAsia"/>
          <w:sz w:val="22"/>
        </w:rPr>
        <w:t>的</w:t>
      </w:r>
      <w:r w:rsidRPr="003E63B5">
        <w:rPr>
          <w:rFonts w:asciiTheme="minorHAnsi" w:eastAsiaTheme="minorEastAsia" w:hAnsiTheme="minorHAnsi"/>
          <w:sz w:val="22"/>
        </w:rPr>
        <w:t>GDP</w:t>
      </w:r>
      <w:r w:rsidRPr="003E63B5">
        <w:rPr>
          <w:rFonts w:asciiTheme="minorHAnsi" w:eastAsiaTheme="minorEastAsia" w:hAnsiTheme="minorHAnsi" w:hint="eastAsia"/>
          <w:sz w:val="22"/>
        </w:rPr>
        <w:t>收益，但從事旅遊業的人口佔全港就業人口</w:t>
      </w:r>
      <w:r w:rsidRPr="003E63B5">
        <w:rPr>
          <w:rFonts w:asciiTheme="minorHAnsi" w:eastAsiaTheme="minorEastAsia" w:hAnsiTheme="minorHAnsi"/>
          <w:sz w:val="22"/>
        </w:rPr>
        <w:t>7.2%</w:t>
      </w:r>
      <w:r w:rsidR="00821F70" w:rsidRPr="00821F70">
        <w:rPr>
          <w:rFonts w:asciiTheme="minorHAnsi" w:eastAsiaTheme="minorEastAsia" w:hAnsiTheme="minorHAnsi" w:hint="eastAsia"/>
          <w:sz w:val="22"/>
        </w:rPr>
        <w:t>（</w:t>
      </w:r>
      <w:r w:rsidRPr="003E63B5">
        <w:rPr>
          <w:rFonts w:asciiTheme="minorHAnsi" w:eastAsiaTheme="minorEastAsia" w:hAnsiTheme="minorHAnsi" w:hint="eastAsia"/>
          <w:sz w:val="22"/>
        </w:rPr>
        <w:t>約</w:t>
      </w:r>
      <w:r w:rsidRPr="003E63B5">
        <w:rPr>
          <w:rFonts w:asciiTheme="minorHAnsi" w:eastAsiaTheme="minorEastAsia" w:hAnsiTheme="minorHAnsi"/>
          <w:sz w:val="22"/>
        </w:rPr>
        <w:t>27.2</w:t>
      </w:r>
      <w:r w:rsidRPr="003E63B5">
        <w:rPr>
          <w:rFonts w:asciiTheme="minorHAnsi" w:eastAsiaTheme="minorEastAsia" w:hAnsiTheme="minorHAnsi" w:hint="eastAsia"/>
          <w:sz w:val="22"/>
        </w:rPr>
        <w:t>萬人</w:t>
      </w:r>
      <w:r w:rsidR="00821F70" w:rsidRPr="00821F70">
        <w:rPr>
          <w:rFonts w:asciiTheme="minorHAnsi" w:eastAsiaTheme="minorEastAsia" w:hAnsiTheme="minorHAnsi" w:hint="eastAsia"/>
          <w:sz w:val="22"/>
        </w:rPr>
        <w:t>）</w:t>
      </w:r>
      <w:r w:rsidRPr="003E63B5">
        <w:rPr>
          <w:rFonts w:asciiTheme="minorHAnsi" w:eastAsiaTheme="minorEastAsia" w:hAnsiTheme="minorHAnsi" w:hint="eastAsia"/>
          <w:sz w:val="22"/>
        </w:rPr>
        <w:t>，比起佔</w:t>
      </w:r>
      <w:r w:rsidRPr="003E63B5">
        <w:rPr>
          <w:rFonts w:asciiTheme="minorHAnsi" w:eastAsiaTheme="minorEastAsia" w:hAnsiTheme="minorHAnsi"/>
          <w:sz w:val="22"/>
        </w:rPr>
        <w:t>GDP 16.5%</w:t>
      </w:r>
      <w:r w:rsidRPr="003E63B5">
        <w:rPr>
          <w:rFonts w:asciiTheme="minorHAnsi" w:eastAsiaTheme="minorEastAsia" w:hAnsiTheme="minorHAnsi" w:hint="eastAsia"/>
          <w:sz w:val="22"/>
        </w:rPr>
        <w:t>的金融業之</w:t>
      </w:r>
      <w:r w:rsidRPr="003E63B5">
        <w:rPr>
          <w:rFonts w:asciiTheme="minorHAnsi" w:eastAsiaTheme="minorEastAsia" w:hAnsiTheme="minorHAnsi"/>
          <w:sz w:val="22"/>
        </w:rPr>
        <w:t>23.6</w:t>
      </w:r>
      <w:r w:rsidRPr="003E63B5">
        <w:rPr>
          <w:rFonts w:asciiTheme="minorHAnsi" w:eastAsiaTheme="minorEastAsia" w:hAnsiTheme="minorHAnsi" w:hint="eastAsia"/>
          <w:sz w:val="22"/>
        </w:rPr>
        <w:t>萬多出不少</w:t>
      </w:r>
      <w:r w:rsidR="00821F70" w:rsidRPr="00821F70">
        <w:rPr>
          <w:rFonts w:asciiTheme="minorHAnsi" w:eastAsiaTheme="minorEastAsia" w:hAnsiTheme="minorHAnsi" w:hint="eastAsia"/>
          <w:sz w:val="22"/>
        </w:rPr>
        <w:t>（</w:t>
      </w:r>
      <w:r w:rsidRPr="003E63B5">
        <w:rPr>
          <w:rFonts w:asciiTheme="minorHAnsi" w:eastAsiaTheme="minorEastAsia" w:hAnsiTheme="minorHAnsi" w:hint="eastAsia"/>
          <w:b/>
          <w:sz w:val="22"/>
        </w:rPr>
        <w:t>表</w:t>
      </w:r>
      <w:r w:rsidRPr="003E63B5">
        <w:rPr>
          <w:rFonts w:asciiTheme="minorHAnsi" w:eastAsiaTheme="minorEastAsia" w:hAnsiTheme="minorHAnsi"/>
          <w:b/>
          <w:sz w:val="22"/>
        </w:rPr>
        <w:t>7.3</w:t>
      </w:r>
      <w:r w:rsidR="00821F70" w:rsidRPr="00821F70">
        <w:rPr>
          <w:rFonts w:asciiTheme="minorHAnsi" w:eastAsiaTheme="minorEastAsia" w:hAnsiTheme="minorHAnsi" w:hint="eastAsia"/>
          <w:sz w:val="22"/>
        </w:rPr>
        <w:t>）</w:t>
      </w:r>
      <w:r w:rsidRPr="003E63B5">
        <w:rPr>
          <w:rFonts w:asciiTheme="minorHAnsi" w:eastAsiaTheme="minorEastAsia" w:hAnsiTheme="minorHAnsi" w:hint="eastAsia"/>
          <w:sz w:val="22"/>
        </w:rPr>
        <w:t>。旅遊業對香港的重要性無容置疑，從旅遊業的統計數字來看，香港旅遊業的特點可「簡單」地總結為：經濟貢獻相對較低，但卻能「養活」相對較多的人。與旅業相關的行業，如餐飲、零售、酒店、交通、旅遊中介等，很多都是技術含量較低，學歷要求相對不高的。旅遊業承擔了為中下階層提供職位的職能。</w:t>
      </w:r>
    </w:p>
    <w:p w14:paraId="511BB36B" w14:textId="77034009" w:rsidR="00777D97" w:rsidRPr="003E63B5" w:rsidRDefault="00D46F52" w:rsidP="003E63B5">
      <w:pPr>
        <w:tabs>
          <w:tab w:val="left" w:pos="1010"/>
        </w:tabs>
        <w:spacing w:before="240" w:line="360" w:lineRule="auto"/>
        <w:jc w:val="both"/>
        <w:rPr>
          <w:rFonts w:asciiTheme="minorHAnsi" w:eastAsia="SimSun" w:hAnsiTheme="minorHAnsi"/>
          <w:b/>
          <w:lang w:eastAsia="zh-CN"/>
        </w:rPr>
      </w:pPr>
      <w:r w:rsidRPr="003E63B5">
        <w:rPr>
          <w:rFonts w:asciiTheme="minorHAnsi" w:eastAsiaTheme="minorEastAsia" w:hAnsiTheme="minorHAnsi" w:hint="eastAsia"/>
          <w:sz w:val="22"/>
        </w:rPr>
        <w:t>不過，一些學者則認為政府的統計方法低估了旅遊業的貢獻。林本利指出：統計處計算旅遊業增加值的方法是「首先計算與入境旅遊相關行業的增加價值，之後統計處找出以上各行業的旅遊比率，即旅客使用服務佔整個行業的總產出比重，從而推算出旅遊業的</w:t>
      </w:r>
      <w:r w:rsidRPr="003E63B5">
        <w:rPr>
          <w:rFonts w:asciiTheme="minorHAnsi" w:eastAsiaTheme="minorEastAsia" w:hAnsiTheme="minorHAnsi" w:hint="eastAsia"/>
          <w:sz w:val="22"/>
        </w:rPr>
        <w:lastRenderedPageBreak/>
        <w:t>增加價值。」</w:t>
      </w:r>
      <w:r w:rsidRPr="003E63B5">
        <w:rPr>
          <w:rStyle w:val="ac"/>
          <w:rFonts w:asciiTheme="minorHAnsi" w:eastAsiaTheme="minorEastAsia" w:hAnsiTheme="minorHAnsi"/>
          <w:sz w:val="22"/>
        </w:rPr>
        <w:footnoteReference w:id="36"/>
      </w:r>
      <w:r w:rsidR="00DD6DCC"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他認為：這種計算方法，最大的問題是把其他與旅客服務相關行業的得益完全不計算在內，例如：進口、批發、倉庫、運輸、廣告、市場推廣、銀行融資、寫字樓租賃及其他相關專業服務（例如會計及法律）的貢獻，並不能確切反映在統計數字之上。而根據</w:t>
      </w:r>
      <w:r w:rsidRPr="003E63B5">
        <w:rPr>
          <w:rFonts w:asciiTheme="minorHAnsi" w:eastAsiaTheme="minorEastAsia" w:hAnsiTheme="minorHAnsi"/>
          <w:sz w:val="22"/>
        </w:rPr>
        <w:t>World Travel &amp; Tourism Council (WTTC)</w:t>
      </w:r>
      <w:r w:rsidRPr="003E63B5">
        <w:rPr>
          <w:rFonts w:asciiTheme="minorHAnsi" w:eastAsiaTheme="minorEastAsia" w:hAnsiTheme="minorHAnsi" w:hint="eastAsia"/>
          <w:sz w:val="22"/>
        </w:rPr>
        <w:t>的報告指出</w:t>
      </w:r>
      <w:r w:rsidRPr="003E63B5">
        <w:rPr>
          <w:rStyle w:val="ac"/>
          <w:rFonts w:asciiTheme="minorHAnsi" w:eastAsiaTheme="minorEastAsia" w:hAnsiTheme="minorHAnsi"/>
          <w:sz w:val="22"/>
        </w:rPr>
        <w:footnoteReference w:id="37"/>
      </w:r>
      <w:r w:rsidRPr="003E63B5">
        <w:rPr>
          <w:rFonts w:asciiTheme="minorHAnsi" w:eastAsiaTheme="minorEastAsia" w:hAnsiTheme="minorHAnsi" w:hint="eastAsia"/>
          <w:sz w:val="22"/>
        </w:rPr>
        <w:t>，</w:t>
      </w:r>
      <w:r w:rsidRPr="003E63B5">
        <w:rPr>
          <w:rFonts w:asciiTheme="minorHAnsi" w:eastAsiaTheme="minorEastAsia" w:hAnsiTheme="minorHAnsi"/>
          <w:sz w:val="22"/>
        </w:rPr>
        <w:t>2014</w:t>
      </w:r>
      <w:r w:rsidRPr="003E63B5">
        <w:rPr>
          <w:rFonts w:asciiTheme="minorHAnsi" w:eastAsiaTheme="minorEastAsia" w:hAnsiTheme="minorHAnsi" w:hint="eastAsia"/>
          <w:sz w:val="22"/>
        </w:rPr>
        <w:t>年香港與旅遊業相關行業的直接貢獻為</w:t>
      </w:r>
      <w:r w:rsidRPr="003E63B5">
        <w:rPr>
          <w:rFonts w:asciiTheme="minorHAnsi" w:eastAsiaTheme="minorEastAsia" w:hAnsiTheme="minorHAnsi"/>
          <w:sz w:val="22"/>
        </w:rPr>
        <w:t>9.1%</w:t>
      </w:r>
      <w:r w:rsidRPr="003E63B5">
        <w:rPr>
          <w:rFonts w:asciiTheme="minorHAnsi" w:eastAsiaTheme="minorEastAsia" w:hAnsiTheme="minorHAnsi" w:hint="eastAsia"/>
          <w:sz w:val="22"/>
        </w:rPr>
        <w:t>，而計及私人及政府對旅遊業投資和與旅遊業相關行業的整體貢獻則有</w:t>
      </w:r>
      <w:r w:rsidRPr="003E63B5">
        <w:rPr>
          <w:rFonts w:asciiTheme="minorHAnsi" w:eastAsiaTheme="minorEastAsia" w:hAnsiTheme="minorHAnsi"/>
          <w:sz w:val="22"/>
        </w:rPr>
        <w:t>22%</w:t>
      </w:r>
      <w:r w:rsidRPr="003E63B5">
        <w:rPr>
          <w:rFonts w:asciiTheme="minorHAnsi" w:eastAsiaTheme="minorEastAsia" w:hAnsiTheme="minorHAnsi" w:hint="eastAsia"/>
          <w:sz w:val="22"/>
        </w:rPr>
        <w:t>。可見，旅遊業對香港的潛在貢獻巨大，</w:t>
      </w:r>
      <w:r w:rsidRPr="003E63B5">
        <w:rPr>
          <w:rFonts w:asciiTheme="minorHAnsi" w:eastAsiaTheme="minorEastAsia" w:hAnsiTheme="minorHAnsi" w:hint="eastAsia"/>
          <w:sz w:val="22"/>
          <w:lang w:eastAsia="zh-HK"/>
        </w:rPr>
        <w:t>同時</w:t>
      </w:r>
      <w:r w:rsidRPr="003E63B5">
        <w:rPr>
          <w:rFonts w:asciiTheme="minorHAnsi" w:eastAsiaTheme="minorEastAsia" w:hAnsiTheme="minorHAnsi" w:hint="eastAsia"/>
          <w:sz w:val="22"/>
        </w:rPr>
        <w:t>亦反映出旅遊業另一個特徵：</w:t>
      </w:r>
      <w:r w:rsidR="00084FD8" w:rsidRPr="003E63B5">
        <w:rPr>
          <w:rFonts w:asciiTheme="minorHAnsi" w:eastAsiaTheme="minorEastAsia" w:hAnsiTheme="minorHAnsi" w:hint="eastAsia"/>
          <w:sz w:val="22"/>
        </w:rPr>
        <w:t>輻</w:t>
      </w:r>
      <w:r w:rsidRPr="003E63B5">
        <w:rPr>
          <w:rFonts w:asciiTheme="minorHAnsi" w:eastAsiaTheme="minorEastAsia" w:hAnsiTheme="minorHAnsi" w:hint="eastAsia"/>
          <w:sz w:val="22"/>
        </w:rPr>
        <w:t>射性強，所牽涉的行業廣，其貢獻</w:t>
      </w:r>
      <w:r w:rsidR="00DD6DCC" w:rsidRPr="003E63B5">
        <w:rPr>
          <w:rFonts w:asciiTheme="minorHAnsi" w:eastAsiaTheme="minorEastAsia" w:hAnsiTheme="minorHAnsi" w:hint="eastAsia"/>
          <w:sz w:val="22"/>
        </w:rPr>
        <w:t>往往被低估</w:t>
      </w:r>
      <w:r w:rsidRPr="003E63B5">
        <w:rPr>
          <w:rFonts w:asciiTheme="minorHAnsi" w:eastAsiaTheme="minorEastAsia" w:hAnsiTheme="minorHAnsi" w:hint="eastAsia"/>
          <w:sz w:val="22"/>
        </w:rPr>
        <w:t>。鑒於旅遊業對香港的經濟及就業如此重要，如要繼續保持優勢，便需了解現時香港旅遊業面對的問題，並作出應對。</w:t>
      </w:r>
    </w:p>
    <w:p w14:paraId="06077D2A" w14:textId="77777777"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7.3  2014</w:t>
      </w:r>
      <w:r w:rsidRPr="003E63B5">
        <w:rPr>
          <w:rFonts w:asciiTheme="minorHAnsi" w:eastAsiaTheme="minorEastAsia" w:hAnsiTheme="minorHAnsi" w:hint="eastAsia"/>
          <w:b/>
          <w:sz w:val="22"/>
          <w:szCs w:val="22"/>
        </w:rPr>
        <w:t>年四個主要行業的增加價值及就業人數</w:t>
      </w:r>
    </w:p>
    <w:tbl>
      <w:tblPr>
        <w:tblStyle w:val="GridTable41"/>
        <w:tblW w:w="0" w:type="auto"/>
        <w:tblLook w:val="04A0" w:firstRow="1" w:lastRow="0" w:firstColumn="1" w:lastColumn="0" w:noHBand="0" w:noVBand="1"/>
      </w:tblPr>
      <w:tblGrid>
        <w:gridCol w:w="2639"/>
        <w:gridCol w:w="1097"/>
        <w:gridCol w:w="940"/>
        <w:gridCol w:w="1318"/>
        <w:gridCol w:w="2198"/>
      </w:tblGrid>
      <w:tr w:rsidR="00D46F52" w:rsidRPr="00263071" w14:paraId="17CB4260" w14:textId="77777777" w:rsidTr="004B765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tcPr>
          <w:p w14:paraId="68596449"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p>
        </w:tc>
        <w:tc>
          <w:tcPr>
            <w:tcW w:w="0" w:type="auto"/>
          </w:tcPr>
          <w:p w14:paraId="48692EEB" w14:textId="77777777" w:rsidR="00D46F52" w:rsidRPr="003E63B5" w:rsidRDefault="00D46F52" w:rsidP="003E63B5">
            <w:pPr>
              <w:tabs>
                <w:tab w:val="left" w:pos="101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金融服務</w:t>
            </w:r>
          </w:p>
        </w:tc>
        <w:tc>
          <w:tcPr>
            <w:tcW w:w="0" w:type="auto"/>
          </w:tcPr>
          <w:p w14:paraId="0639C484" w14:textId="77777777" w:rsidR="00D46F52" w:rsidRPr="003E63B5" w:rsidRDefault="00D46F52" w:rsidP="003E63B5">
            <w:pPr>
              <w:tabs>
                <w:tab w:val="left" w:pos="101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旅遊</w:t>
            </w:r>
          </w:p>
        </w:tc>
        <w:tc>
          <w:tcPr>
            <w:tcW w:w="0" w:type="auto"/>
          </w:tcPr>
          <w:p w14:paraId="7134B8F1" w14:textId="77777777" w:rsidR="00D46F52" w:rsidRPr="003E63B5" w:rsidRDefault="00D46F52" w:rsidP="003E63B5">
            <w:pPr>
              <w:tabs>
                <w:tab w:val="left" w:pos="101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貿易及物流</w:t>
            </w:r>
          </w:p>
        </w:tc>
        <w:tc>
          <w:tcPr>
            <w:tcW w:w="0" w:type="auto"/>
          </w:tcPr>
          <w:p w14:paraId="0EA7F036" w14:textId="77777777" w:rsidR="00D46F52" w:rsidRPr="003E63B5" w:rsidRDefault="00D46F52" w:rsidP="003E63B5">
            <w:pPr>
              <w:tabs>
                <w:tab w:val="left" w:pos="101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專業服務及</w:t>
            </w:r>
          </w:p>
          <w:p w14:paraId="5BB7086E" w14:textId="77777777" w:rsidR="00D46F52" w:rsidRPr="003E63B5" w:rsidRDefault="00D46F52" w:rsidP="003E63B5">
            <w:pPr>
              <w:tabs>
                <w:tab w:val="left" w:pos="1010"/>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其他工商業支援服務</w:t>
            </w:r>
          </w:p>
        </w:tc>
      </w:tr>
      <w:tr w:rsidR="00D46F52" w:rsidRPr="00263071" w14:paraId="3478B579" w14:textId="77777777" w:rsidTr="004B765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tcPr>
          <w:p w14:paraId="6BBE0B41" w14:textId="26F6F88A"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增加價值</w:t>
            </w:r>
            <w:r w:rsidR="00DC33C7" w:rsidRPr="00CE214B">
              <w:rPr>
                <w:rFonts w:asciiTheme="minorHAnsi" w:eastAsiaTheme="minorEastAsia" w:hAnsiTheme="minorHAnsi" w:hint="eastAsia"/>
                <w:sz w:val="20"/>
                <w:szCs w:val="20"/>
              </w:rPr>
              <w:t>（</w:t>
            </w:r>
            <w:r w:rsidRPr="003E63B5">
              <w:rPr>
                <w:rFonts w:asciiTheme="minorHAnsi" w:eastAsiaTheme="minorEastAsia" w:hAnsiTheme="minorHAnsi" w:cs="Times New Roman"/>
                <w:sz w:val="22"/>
              </w:rPr>
              <w:t>百萬元</w:t>
            </w:r>
            <w:r w:rsidR="00DC33C7" w:rsidRPr="00CE214B">
              <w:rPr>
                <w:rFonts w:asciiTheme="minorHAnsi" w:eastAsiaTheme="minorEastAsia" w:hAnsiTheme="minorHAnsi" w:hint="eastAsia"/>
                <w:sz w:val="20"/>
                <w:szCs w:val="20"/>
              </w:rPr>
              <w:t>）</w:t>
            </w:r>
          </w:p>
          <w:p w14:paraId="74C2A729" w14:textId="60D33A05" w:rsidR="00D46F52" w:rsidRPr="003E63B5" w:rsidRDefault="00DC33C7" w:rsidP="003E63B5">
            <w:pPr>
              <w:tabs>
                <w:tab w:val="left" w:pos="1010"/>
              </w:tabs>
              <w:spacing w:line="276" w:lineRule="auto"/>
              <w:jc w:val="both"/>
              <w:rPr>
                <w:rFonts w:asciiTheme="minorHAnsi" w:eastAsiaTheme="minorEastAsia" w:hAnsiTheme="minorHAnsi" w:cs="Times New Roman"/>
                <w:sz w:val="22"/>
              </w:rPr>
            </w:pPr>
            <w:r w:rsidRPr="00CE214B">
              <w:rPr>
                <w:rFonts w:asciiTheme="minorHAnsi" w:eastAsiaTheme="minorEastAsia" w:hAnsiTheme="minorHAnsi" w:hint="eastAsia"/>
                <w:sz w:val="20"/>
                <w:szCs w:val="20"/>
              </w:rPr>
              <w:t>（</w:t>
            </w:r>
            <w:r w:rsidR="00D46F52" w:rsidRPr="003E63B5">
              <w:rPr>
                <w:rFonts w:asciiTheme="minorHAnsi" w:eastAsiaTheme="minorEastAsia" w:hAnsiTheme="minorHAnsi" w:cs="Times New Roman"/>
                <w:sz w:val="22"/>
              </w:rPr>
              <w:t>以當時價格計算</w:t>
            </w:r>
            <w:r w:rsidRPr="00CE214B">
              <w:rPr>
                <w:rFonts w:asciiTheme="minorHAnsi" w:eastAsiaTheme="minorEastAsia" w:hAnsiTheme="minorHAnsi" w:hint="eastAsia"/>
                <w:sz w:val="20"/>
                <w:szCs w:val="20"/>
              </w:rPr>
              <w:t>）</w:t>
            </w:r>
          </w:p>
        </w:tc>
        <w:tc>
          <w:tcPr>
            <w:tcW w:w="0" w:type="auto"/>
          </w:tcPr>
          <w:p w14:paraId="6A93B51F"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365,900</w:t>
            </w:r>
          </w:p>
        </w:tc>
        <w:tc>
          <w:tcPr>
            <w:tcW w:w="0" w:type="auto"/>
          </w:tcPr>
          <w:p w14:paraId="3F984F63"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112,500</w:t>
            </w:r>
          </w:p>
        </w:tc>
        <w:tc>
          <w:tcPr>
            <w:tcW w:w="0" w:type="auto"/>
          </w:tcPr>
          <w:p w14:paraId="512A5CBC"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515,700</w:t>
            </w:r>
          </w:p>
        </w:tc>
        <w:tc>
          <w:tcPr>
            <w:tcW w:w="0" w:type="auto"/>
          </w:tcPr>
          <w:p w14:paraId="613474FB"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273,200</w:t>
            </w:r>
          </w:p>
        </w:tc>
      </w:tr>
      <w:tr w:rsidR="00D46F52" w:rsidRPr="00263071" w14:paraId="534A025B" w14:textId="77777777" w:rsidTr="004B7658">
        <w:trPr>
          <w:trHeight w:val="720"/>
        </w:trPr>
        <w:tc>
          <w:tcPr>
            <w:cnfStyle w:val="001000000000" w:firstRow="0" w:lastRow="0" w:firstColumn="1" w:lastColumn="0" w:oddVBand="0" w:evenVBand="0" w:oddHBand="0" w:evenHBand="0" w:firstRowFirstColumn="0" w:firstRowLastColumn="0" w:lastRowFirstColumn="0" w:lastRowLastColumn="0"/>
            <w:tcW w:w="0" w:type="auto"/>
          </w:tcPr>
          <w:p w14:paraId="15D6B934"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佔本地生產總值的百分比</w:t>
            </w:r>
          </w:p>
        </w:tc>
        <w:tc>
          <w:tcPr>
            <w:tcW w:w="0" w:type="auto"/>
          </w:tcPr>
          <w:p w14:paraId="698BB5FD"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16.6%</w:t>
            </w:r>
          </w:p>
        </w:tc>
        <w:tc>
          <w:tcPr>
            <w:tcW w:w="0" w:type="auto"/>
          </w:tcPr>
          <w:p w14:paraId="2FD18A4C"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5.1%</w:t>
            </w:r>
          </w:p>
        </w:tc>
        <w:tc>
          <w:tcPr>
            <w:tcW w:w="0" w:type="auto"/>
          </w:tcPr>
          <w:p w14:paraId="14B341DB"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23.4%</w:t>
            </w:r>
          </w:p>
        </w:tc>
        <w:tc>
          <w:tcPr>
            <w:tcW w:w="0" w:type="auto"/>
          </w:tcPr>
          <w:p w14:paraId="3BF22389"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12.4%</w:t>
            </w:r>
          </w:p>
        </w:tc>
      </w:tr>
      <w:tr w:rsidR="00D46F52" w:rsidRPr="00263071" w14:paraId="5007419B" w14:textId="77777777" w:rsidTr="004B765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tcPr>
          <w:p w14:paraId="594930C1"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就業人數</w:t>
            </w:r>
          </w:p>
        </w:tc>
        <w:tc>
          <w:tcPr>
            <w:tcW w:w="0" w:type="auto"/>
          </w:tcPr>
          <w:p w14:paraId="67E031D4"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236500</w:t>
            </w:r>
          </w:p>
        </w:tc>
        <w:tc>
          <w:tcPr>
            <w:tcW w:w="0" w:type="auto"/>
          </w:tcPr>
          <w:p w14:paraId="1EE48A6D"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271800</w:t>
            </w:r>
          </w:p>
        </w:tc>
        <w:tc>
          <w:tcPr>
            <w:tcW w:w="0" w:type="auto"/>
          </w:tcPr>
          <w:p w14:paraId="409F4D77"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765000</w:t>
            </w:r>
          </w:p>
        </w:tc>
        <w:tc>
          <w:tcPr>
            <w:tcW w:w="0" w:type="auto"/>
          </w:tcPr>
          <w:p w14:paraId="3A6BAE37" w14:textId="77777777" w:rsidR="00D46F52" w:rsidRPr="003E63B5" w:rsidRDefault="00D46F52" w:rsidP="003E63B5">
            <w:pPr>
              <w:tabs>
                <w:tab w:val="left" w:pos="1010"/>
              </w:tabs>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506600</w:t>
            </w:r>
          </w:p>
        </w:tc>
      </w:tr>
      <w:tr w:rsidR="00D46F52" w:rsidRPr="00263071" w14:paraId="571D40BF" w14:textId="77777777" w:rsidTr="004B7658">
        <w:trPr>
          <w:trHeight w:val="720"/>
        </w:trPr>
        <w:tc>
          <w:tcPr>
            <w:cnfStyle w:val="001000000000" w:firstRow="0" w:lastRow="0" w:firstColumn="1" w:lastColumn="0" w:oddVBand="0" w:evenVBand="0" w:oddHBand="0" w:evenHBand="0" w:firstRowFirstColumn="0" w:firstRowLastColumn="0" w:lastRowFirstColumn="0" w:lastRowLastColumn="0"/>
            <w:tcW w:w="0" w:type="auto"/>
          </w:tcPr>
          <w:p w14:paraId="416CB80B" w14:textId="77777777" w:rsidR="00D46F52" w:rsidRPr="003E63B5" w:rsidRDefault="00D46F52" w:rsidP="003E63B5">
            <w:pPr>
              <w:tabs>
                <w:tab w:val="left" w:pos="1010"/>
              </w:tabs>
              <w:spacing w:line="276" w:lineRule="auto"/>
              <w:jc w:val="both"/>
              <w:rPr>
                <w:rFonts w:asciiTheme="minorHAnsi" w:eastAsiaTheme="minorEastAsia" w:hAnsiTheme="minorHAnsi" w:cs="Times New Roman"/>
                <w:sz w:val="22"/>
              </w:rPr>
            </w:pPr>
            <w:r w:rsidRPr="003E63B5">
              <w:rPr>
                <w:rFonts w:asciiTheme="minorHAnsi" w:eastAsiaTheme="minorEastAsia" w:hAnsiTheme="minorHAnsi" w:cs="Times New Roman"/>
                <w:sz w:val="22"/>
              </w:rPr>
              <w:t>佔總就業人數的百分比</w:t>
            </w:r>
          </w:p>
        </w:tc>
        <w:tc>
          <w:tcPr>
            <w:tcW w:w="0" w:type="auto"/>
          </w:tcPr>
          <w:p w14:paraId="02DD4495"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6.3%</w:t>
            </w:r>
          </w:p>
        </w:tc>
        <w:tc>
          <w:tcPr>
            <w:tcW w:w="0" w:type="auto"/>
          </w:tcPr>
          <w:p w14:paraId="7D9CBFA6"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7.2%</w:t>
            </w:r>
          </w:p>
        </w:tc>
        <w:tc>
          <w:tcPr>
            <w:tcW w:w="0" w:type="auto"/>
          </w:tcPr>
          <w:p w14:paraId="01713401"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20.4%</w:t>
            </w:r>
          </w:p>
        </w:tc>
        <w:tc>
          <w:tcPr>
            <w:tcW w:w="0" w:type="auto"/>
          </w:tcPr>
          <w:p w14:paraId="6EE4B5BF" w14:textId="77777777" w:rsidR="00D46F52" w:rsidRPr="003E63B5" w:rsidRDefault="00D46F52" w:rsidP="003E63B5">
            <w:pPr>
              <w:tabs>
                <w:tab w:val="left" w:pos="1010"/>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2"/>
              </w:rPr>
            </w:pPr>
            <w:r w:rsidRPr="003E63B5">
              <w:rPr>
                <w:rFonts w:asciiTheme="minorHAnsi" w:eastAsiaTheme="minorEastAsia" w:hAnsiTheme="minorHAnsi" w:cs="Times New Roman"/>
                <w:sz w:val="22"/>
              </w:rPr>
              <w:t>13.5%</w:t>
            </w:r>
          </w:p>
        </w:tc>
      </w:tr>
    </w:tbl>
    <w:p w14:paraId="1849B508" w14:textId="670955FE" w:rsidR="00D46F52" w:rsidRPr="003E63B5" w:rsidRDefault="00D46F52" w:rsidP="003E63B5">
      <w:pPr>
        <w:pStyle w:val="aa"/>
        <w:spacing w:before="240" w:line="360" w:lineRule="auto"/>
        <w:jc w:val="both"/>
        <w:rPr>
          <w:rFonts w:asciiTheme="minorHAnsi" w:eastAsiaTheme="minorEastAsia" w:hAnsiTheme="minorHAnsi"/>
        </w:rPr>
      </w:pPr>
      <w:r w:rsidRPr="003E63B5">
        <w:rPr>
          <w:rFonts w:asciiTheme="minorHAnsi" w:eastAsiaTheme="minorEastAsia" w:hAnsiTheme="minorHAnsi" w:hint="eastAsia"/>
        </w:rPr>
        <w:t>資料來源：</w:t>
      </w:r>
      <w:r w:rsidR="00AD55F2" w:rsidRPr="003E63B5">
        <w:rPr>
          <w:rFonts w:asciiTheme="minorHAnsi" w:eastAsiaTheme="minorEastAsia" w:hAnsiTheme="minorHAnsi" w:hint="eastAsia"/>
        </w:rPr>
        <w:t>《</w:t>
      </w:r>
      <w:r w:rsidRPr="003E63B5">
        <w:rPr>
          <w:rFonts w:asciiTheme="minorHAnsi" w:eastAsiaTheme="minorEastAsia" w:hAnsiTheme="minorHAnsi" w:hint="eastAsia"/>
        </w:rPr>
        <w:t>香港統計月刊</w:t>
      </w:r>
      <w:r w:rsidR="00AD55F2" w:rsidRPr="003E63B5">
        <w:rPr>
          <w:rFonts w:asciiTheme="minorHAnsi" w:eastAsiaTheme="minorEastAsia" w:hAnsiTheme="minorHAnsi" w:hint="eastAsia"/>
        </w:rPr>
        <w:t>》（</w:t>
      </w:r>
      <w:r w:rsidRPr="003E63B5">
        <w:rPr>
          <w:rFonts w:asciiTheme="minorHAnsi" w:eastAsiaTheme="minorEastAsia" w:hAnsiTheme="minorHAnsi"/>
        </w:rPr>
        <w:t>2016</w:t>
      </w:r>
      <w:r w:rsidRPr="003E63B5">
        <w:rPr>
          <w:rFonts w:asciiTheme="minorHAnsi" w:eastAsiaTheme="minorEastAsia" w:hAnsiTheme="minorHAnsi" w:hint="eastAsia"/>
        </w:rPr>
        <w:t>年</w:t>
      </w:r>
      <w:r w:rsidRPr="003E63B5">
        <w:rPr>
          <w:rFonts w:asciiTheme="minorHAnsi" w:eastAsiaTheme="minorEastAsia" w:hAnsiTheme="minorHAnsi"/>
        </w:rPr>
        <w:t>3</w:t>
      </w:r>
      <w:r w:rsidRPr="003E63B5">
        <w:rPr>
          <w:rFonts w:asciiTheme="minorHAnsi" w:eastAsiaTheme="minorEastAsia" w:hAnsiTheme="minorHAnsi" w:hint="eastAsia"/>
        </w:rPr>
        <w:t>月</w:t>
      </w:r>
      <w:r w:rsidR="00AD55F2" w:rsidRPr="003E63B5">
        <w:rPr>
          <w:rFonts w:asciiTheme="minorHAnsi" w:eastAsiaTheme="minorEastAsia" w:hAnsiTheme="minorHAnsi" w:hint="eastAsia"/>
        </w:rPr>
        <w:t>）</w:t>
      </w:r>
      <w:r w:rsidRPr="003E63B5">
        <w:rPr>
          <w:rFonts w:asciiTheme="minorHAnsi" w:eastAsiaTheme="minorEastAsia" w:hAnsiTheme="minorHAnsi" w:hint="eastAsia"/>
        </w:rPr>
        <w:t>，專題文章，</w:t>
      </w:r>
      <w:r w:rsidR="00AD55F2" w:rsidRPr="003E63B5">
        <w:rPr>
          <w:rFonts w:asciiTheme="minorHAnsi" w:eastAsiaTheme="minorEastAsia" w:hAnsiTheme="minorHAnsi" w:hint="eastAsia"/>
        </w:rPr>
        <w:t>〈</w:t>
      </w:r>
      <w:r w:rsidR="00AD55F2" w:rsidRPr="003E63B5">
        <w:rPr>
          <w:rFonts w:asciiTheme="minorHAnsi" w:eastAsiaTheme="minorEastAsia" w:hAnsiTheme="minorHAnsi"/>
        </w:rPr>
        <w:t xml:space="preserve"> </w:t>
      </w:r>
      <w:r w:rsidRPr="003E63B5">
        <w:rPr>
          <w:rFonts w:asciiTheme="minorHAnsi" w:eastAsiaTheme="minorEastAsia" w:hAnsiTheme="minorHAnsi" w:hint="eastAsia"/>
        </w:rPr>
        <w:t>香港經濟的四個主要行業及其他選定行業</w:t>
      </w:r>
      <w:r w:rsidR="00AD55F2" w:rsidRPr="003E63B5">
        <w:rPr>
          <w:rFonts w:asciiTheme="minorHAnsi" w:eastAsiaTheme="minorEastAsia" w:hAnsiTheme="minorHAnsi" w:hint="eastAsia"/>
        </w:rPr>
        <w:t>〉</w:t>
      </w:r>
      <w:r w:rsidRPr="003E63B5">
        <w:rPr>
          <w:rFonts w:asciiTheme="minorHAnsi" w:eastAsiaTheme="minorEastAsia" w:hAnsiTheme="minorHAnsi" w:hint="eastAsia"/>
        </w:rPr>
        <w:t>。</w:t>
      </w:r>
    </w:p>
    <w:p w14:paraId="4832CCE6" w14:textId="5FED8DE6" w:rsidR="00D77B9E" w:rsidRDefault="00D77B9E">
      <w:pPr>
        <w:widowControl/>
        <w:rPr>
          <w:rFonts w:asciiTheme="minorHAnsi" w:eastAsiaTheme="majorEastAsia" w:hAnsiTheme="minorHAnsi" w:cstheme="majorBidi"/>
          <w:b/>
          <w:bCs/>
          <w:szCs w:val="48"/>
        </w:rPr>
      </w:pPr>
    </w:p>
    <w:p w14:paraId="0A55A38A" w14:textId="41132130" w:rsidR="00D46F52" w:rsidRPr="003E63B5" w:rsidRDefault="00D77B9E" w:rsidP="003E63B5">
      <w:pPr>
        <w:pStyle w:val="2"/>
      </w:pPr>
      <w:r w:rsidRPr="003E63B5">
        <w:rPr>
          <w:rFonts w:asciiTheme="minorHAnsi" w:hAnsiTheme="minorHAnsi"/>
        </w:rPr>
        <w:t xml:space="preserve">3 </w:t>
      </w:r>
      <w:r w:rsidR="00D46F52" w:rsidRPr="003E63B5">
        <w:rPr>
          <w:rFonts w:hint="eastAsia"/>
        </w:rPr>
        <w:t>影響旅遊業發展的問題</w:t>
      </w:r>
    </w:p>
    <w:p w14:paraId="5F1BC062" w14:textId="434647BD"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sz w:val="22"/>
        </w:rPr>
        <w:t>2003</w:t>
      </w:r>
      <w:r w:rsidRPr="003E63B5">
        <w:rPr>
          <w:rFonts w:asciiTheme="minorHAnsi" w:eastAsiaTheme="minorEastAsia" w:hAnsiTheme="minorHAnsi" w:hint="eastAsia"/>
          <w:sz w:val="22"/>
        </w:rPr>
        <w:t>年，香港經濟不景，中央政府為幫助香港經濟復甦，開放「港澳個人遊」</w:t>
      </w:r>
      <w:r w:rsidR="008A0746" w:rsidRPr="00CE214B">
        <w:rPr>
          <w:rFonts w:asciiTheme="minorHAnsi" w:eastAsiaTheme="minorEastAsia" w:hAnsiTheme="minorHAnsi"/>
          <w:sz w:val="22"/>
        </w:rPr>
        <w:t>（</w:t>
      </w:r>
      <w:r w:rsidRPr="003E63B5">
        <w:rPr>
          <w:rFonts w:asciiTheme="minorHAnsi" w:eastAsiaTheme="minorEastAsia" w:hAnsiTheme="minorHAnsi" w:hint="eastAsia"/>
          <w:sz w:val="22"/>
        </w:rPr>
        <w:t>「個人遊」</w:t>
      </w:r>
      <w:r w:rsidR="008A0746" w:rsidRPr="00CE214B">
        <w:rPr>
          <w:rFonts w:asciiTheme="minorHAnsi" w:eastAsiaTheme="minorEastAsia" w:hAnsiTheme="minorHAnsi"/>
          <w:sz w:val="22"/>
        </w:rPr>
        <w:t>）</w:t>
      </w:r>
      <w:r w:rsidRPr="003E63B5">
        <w:rPr>
          <w:rFonts w:asciiTheme="minorHAnsi" w:eastAsiaTheme="minorEastAsia" w:hAnsiTheme="minorHAnsi" w:hint="eastAsia"/>
          <w:sz w:val="22"/>
        </w:rPr>
        <w:t>振興旅遊業。</w:t>
      </w:r>
      <w:r w:rsidRPr="003E63B5">
        <w:rPr>
          <w:rFonts w:asciiTheme="minorHAnsi" w:eastAsiaTheme="minorEastAsia" w:hAnsiTheme="minorHAnsi"/>
          <w:sz w:val="22"/>
        </w:rPr>
        <w:t>2009</w:t>
      </w:r>
      <w:r w:rsidRPr="003E63B5">
        <w:rPr>
          <w:rFonts w:asciiTheme="minorHAnsi" w:eastAsiaTheme="minorEastAsia" w:hAnsiTheme="minorHAnsi" w:hint="eastAsia"/>
          <w:sz w:val="22"/>
        </w:rPr>
        <w:t>年，中央</w:t>
      </w:r>
      <w:r w:rsidR="000D1DF1" w:rsidRPr="003E63B5">
        <w:rPr>
          <w:rFonts w:asciiTheme="minorHAnsi" w:eastAsiaTheme="minorEastAsia" w:hAnsiTheme="minorHAnsi" w:hint="eastAsia"/>
          <w:sz w:val="22"/>
        </w:rPr>
        <w:t>再</w:t>
      </w:r>
      <w:r w:rsidRPr="003E63B5">
        <w:rPr>
          <w:rFonts w:asciiTheme="minorHAnsi" w:eastAsiaTheme="minorEastAsia" w:hAnsiTheme="minorHAnsi" w:hint="eastAsia"/>
          <w:sz w:val="22"/>
        </w:rPr>
        <w:t>開放深圳戶籍居民申請一年多次訪港「個人遊」簽</w:t>
      </w:r>
      <w:r w:rsidRPr="003E63B5">
        <w:rPr>
          <w:rFonts w:asciiTheme="minorHAnsi" w:eastAsiaTheme="minorEastAsia" w:hAnsiTheme="minorHAnsi" w:hint="eastAsia"/>
          <w:sz w:val="22"/>
        </w:rPr>
        <w:lastRenderedPageBreak/>
        <w:t>注（「一簽多行」）。「一簽多行」除了是為當年香港在經歷</w:t>
      </w:r>
      <w:r w:rsidRPr="003E63B5">
        <w:rPr>
          <w:rFonts w:asciiTheme="minorHAnsi" w:eastAsiaTheme="minorEastAsia" w:hAnsiTheme="minorHAnsi"/>
          <w:sz w:val="22"/>
        </w:rPr>
        <w:t>2008</w:t>
      </w:r>
      <w:r w:rsidRPr="003E63B5">
        <w:rPr>
          <w:rFonts w:asciiTheme="minorHAnsi" w:eastAsiaTheme="minorEastAsia" w:hAnsiTheme="minorHAnsi" w:hint="eastAsia"/>
          <w:sz w:val="22"/>
        </w:rPr>
        <w:t>年環球金融危機後的經濟紓困外，更重要的是為了</w:t>
      </w:r>
      <w:r w:rsidR="000D1DF1" w:rsidRPr="003E63B5">
        <w:rPr>
          <w:rFonts w:asciiTheme="minorHAnsi" w:eastAsiaTheme="minorEastAsia" w:hAnsiTheme="minorHAnsi" w:hint="eastAsia"/>
          <w:sz w:val="22"/>
        </w:rPr>
        <w:t>促進深港兩地的交流</w:t>
      </w:r>
      <w:r w:rsidRPr="003E63B5">
        <w:rPr>
          <w:rFonts w:asciiTheme="minorHAnsi" w:eastAsiaTheme="minorEastAsia" w:hAnsiTheme="minorHAnsi" w:hint="eastAsia"/>
          <w:sz w:val="22"/>
        </w:rPr>
        <w:t>，從而實現「港深同城化」的構想。</w:t>
      </w:r>
      <w:r w:rsidRPr="003E63B5">
        <w:rPr>
          <w:rStyle w:val="ac"/>
          <w:rFonts w:asciiTheme="minorHAnsi" w:eastAsiaTheme="minorEastAsia" w:hAnsiTheme="minorHAnsi"/>
          <w:sz w:val="22"/>
        </w:rPr>
        <w:footnoteReference w:id="38"/>
      </w:r>
      <w:r w:rsidR="000D1DF1"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這兩項政策導致訪香港的內地旅客激增，既為香港帶來正面的影響，也帶來不少副作用。</w:t>
      </w:r>
    </w:p>
    <w:p w14:paraId="46B064F0"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p>
    <w:p w14:paraId="13B77179" w14:textId="7A3AF540" w:rsidR="00D46F52" w:rsidRPr="003E63B5" w:rsidRDefault="00D77B9E" w:rsidP="003E63B5">
      <w:pPr>
        <w:pStyle w:val="3"/>
        <w:rPr>
          <w:rFonts w:eastAsia="SimSun"/>
          <w:lang w:eastAsia="zh-CN"/>
        </w:rPr>
      </w:pPr>
      <w:r w:rsidRPr="003E63B5">
        <w:rPr>
          <w:rFonts w:asciiTheme="minorHAnsi" w:hAnsiTheme="minorHAnsi"/>
        </w:rPr>
        <w:t>3.1</w:t>
      </w:r>
      <w:r>
        <w:rPr>
          <w:rFonts w:hint="eastAsia"/>
        </w:rPr>
        <w:t xml:space="preserve">  </w:t>
      </w:r>
      <w:r w:rsidR="00441E27" w:rsidRPr="003E63B5">
        <w:rPr>
          <w:rFonts w:hint="eastAsia"/>
        </w:rPr>
        <w:t>訪港旅客激增舖租急升小店經營困難</w:t>
      </w:r>
    </w:p>
    <w:p w14:paraId="38C6F9F0" w14:textId="1319F7A8"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內地來港的旅客近年大幅增長。</w:t>
      </w:r>
      <w:r w:rsidRPr="003E63B5">
        <w:rPr>
          <w:rFonts w:asciiTheme="minorHAnsi" w:eastAsiaTheme="minorEastAsia" w:hAnsiTheme="minorHAnsi"/>
          <w:sz w:val="22"/>
        </w:rPr>
        <w:t>2003</w:t>
      </w:r>
      <w:r w:rsidRPr="003E63B5">
        <w:rPr>
          <w:rFonts w:asciiTheme="minorHAnsi" w:eastAsiaTheme="minorEastAsia" w:hAnsiTheme="minorHAnsi" w:hint="eastAsia"/>
          <w:sz w:val="22"/>
        </w:rPr>
        <w:t>年來自中國內地到訪香港的旅客僅</w:t>
      </w:r>
      <w:r w:rsidRPr="003E63B5">
        <w:rPr>
          <w:rFonts w:asciiTheme="minorHAnsi" w:eastAsiaTheme="minorEastAsia" w:hAnsiTheme="minorHAnsi"/>
          <w:sz w:val="22"/>
        </w:rPr>
        <w:t>847</w:t>
      </w:r>
      <w:r w:rsidRPr="003E63B5">
        <w:rPr>
          <w:rFonts w:asciiTheme="minorHAnsi" w:eastAsiaTheme="minorEastAsia" w:hAnsiTheme="minorHAnsi" w:hint="eastAsia"/>
          <w:sz w:val="22"/>
        </w:rPr>
        <w:t>萬，佔當年總旅客人數</w:t>
      </w:r>
      <w:r w:rsidRPr="003E63B5">
        <w:rPr>
          <w:rFonts w:asciiTheme="minorHAnsi" w:eastAsiaTheme="minorEastAsia" w:hAnsiTheme="minorHAnsi"/>
          <w:sz w:val="22"/>
        </w:rPr>
        <w:t>54.5%</w:t>
      </w:r>
      <w:r w:rsidRPr="003E63B5">
        <w:rPr>
          <w:rFonts w:asciiTheme="minorHAnsi" w:eastAsiaTheme="minorEastAsia" w:hAnsiTheme="minorHAnsi" w:hint="eastAsia"/>
          <w:sz w:val="22"/>
        </w:rPr>
        <w:t>，到了</w:t>
      </w:r>
      <w:r w:rsidRPr="003E63B5">
        <w:rPr>
          <w:rFonts w:asciiTheme="minorHAnsi" w:eastAsiaTheme="minorEastAsia" w:hAnsiTheme="minorHAnsi"/>
          <w:sz w:val="22"/>
        </w:rPr>
        <w:t>2015</w:t>
      </w:r>
      <w:r w:rsidRPr="003E63B5">
        <w:rPr>
          <w:rFonts w:asciiTheme="minorHAnsi" w:eastAsiaTheme="minorEastAsia" w:hAnsiTheme="minorHAnsi" w:hint="eastAsia"/>
          <w:sz w:val="22"/>
        </w:rPr>
        <w:t>年則上升至</w:t>
      </w:r>
      <w:r w:rsidRPr="003E63B5">
        <w:rPr>
          <w:rFonts w:asciiTheme="minorHAnsi" w:eastAsiaTheme="minorEastAsia" w:hAnsiTheme="minorHAnsi"/>
          <w:sz w:val="22"/>
        </w:rPr>
        <w:t>4584</w:t>
      </w:r>
      <w:r w:rsidRPr="003E63B5">
        <w:rPr>
          <w:rFonts w:asciiTheme="minorHAnsi" w:eastAsiaTheme="minorEastAsia" w:hAnsiTheme="minorHAnsi" w:hint="eastAsia"/>
          <w:sz w:val="22"/>
        </w:rPr>
        <w:t>萬，佔當年總旅客人數</w:t>
      </w:r>
      <w:r w:rsidRPr="003E63B5">
        <w:rPr>
          <w:rFonts w:asciiTheme="minorHAnsi" w:eastAsiaTheme="minorEastAsia" w:hAnsiTheme="minorHAnsi"/>
          <w:sz w:val="22"/>
        </w:rPr>
        <w:t>77.3%</w:t>
      </w:r>
      <w:r w:rsidRPr="003E63B5">
        <w:rPr>
          <w:rFonts w:asciiTheme="minorHAnsi" w:eastAsiaTheme="minorEastAsia" w:hAnsiTheme="minorHAnsi" w:hint="eastAsia"/>
          <w:sz w:val="22"/>
        </w:rPr>
        <w:t>，</w:t>
      </w:r>
      <w:r w:rsidRPr="003E63B5">
        <w:rPr>
          <w:rFonts w:asciiTheme="minorHAnsi" w:eastAsiaTheme="minorEastAsia" w:hAnsiTheme="minorHAnsi"/>
          <w:sz w:val="22"/>
        </w:rPr>
        <w:t>12</w:t>
      </w:r>
      <w:r w:rsidRPr="003E63B5">
        <w:rPr>
          <w:rFonts w:asciiTheme="minorHAnsi" w:eastAsiaTheme="minorEastAsia" w:hAnsiTheme="minorHAnsi" w:hint="eastAsia"/>
          <w:sz w:val="22"/>
        </w:rPr>
        <w:t>年來超過</w:t>
      </w:r>
      <w:r w:rsidRPr="003E63B5">
        <w:rPr>
          <w:rFonts w:asciiTheme="minorHAnsi" w:eastAsiaTheme="minorEastAsia" w:hAnsiTheme="minorHAnsi"/>
          <w:sz w:val="22"/>
        </w:rPr>
        <w:t>5</w:t>
      </w:r>
      <w:r w:rsidRPr="003E63B5">
        <w:rPr>
          <w:rFonts w:asciiTheme="minorHAnsi" w:eastAsiaTheme="minorEastAsia" w:hAnsiTheme="minorHAnsi" w:hint="eastAsia"/>
          <w:sz w:val="22"/>
        </w:rPr>
        <w:t>倍的升幅。</w:t>
      </w:r>
      <w:r w:rsidRPr="003E63B5">
        <w:rPr>
          <w:rFonts w:asciiTheme="minorHAnsi" w:eastAsiaTheme="minorEastAsia" w:hAnsiTheme="minorHAnsi"/>
          <w:sz w:val="22"/>
        </w:rPr>
        <w:t>(</w:t>
      </w:r>
      <w:r w:rsidRPr="003E63B5">
        <w:rPr>
          <w:rFonts w:asciiTheme="minorHAnsi" w:eastAsiaTheme="minorEastAsia" w:hAnsiTheme="minorHAnsi" w:hint="eastAsia"/>
          <w:sz w:val="22"/>
        </w:rPr>
        <w:t>圖</w:t>
      </w:r>
      <w:r w:rsidRPr="003E63B5">
        <w:rPr>
          <w:rFonts w:asciiTheme="minorHAnsi" w:eastAsiaTheme="minorEastAsia" w:hAnsiTheme="minorHAnsi"/>
          <w:sz w:val="22"/>
        </w:rPr>
        <w:t>7.</w:t>
      </w:r>
      <w:r w:rsidR="00084FD8" w:rsidRPr="003E63B5">
        <w:rPr>
          <w:rFonts w:asciiTheme="minorHAnsi" w:eastAsiaTheme="minorEastAsia" w:hAnsiTheme="minorHAnsi"/>
          <w:sz w:val="22"/>
        </w:rPr>
        <w:t>1</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訪港旅客激增，除了旅遊區外，即使一些住宅區亦有越來越內地旅客湧現。</w:t>
      </w:r>
    </w:p>
    <w:p w14:paraId="446F3624" w14:textId="663EAB04"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圖</w:t>
      </w:r>
      <w:r w:rsidRPr="003E63B5">
        <w:rPr>
          <w:rFonts w:asciiTheme="minorHAnsi" w:eastAsiaTheme="minorEastAsia" w:hAnsiTheme="minorHAnsi"/>
          <w:b/>
          <w:sz w:val="22"/>
          <w:szCs w:val="22"/>
        </w:rPr>
        <w:t>7.</w:t>
      </w:r>
      <w:r w:rsidR="00084FD8" w:rsidRPr="003E63B5">
        <w:rPr>
          <w:rFonts w:asciiTheme="minorHAnsi" w:eastAsiaTheme="minorEastAsia" w:hAnsiTheme="minorHAnsi"/>
          <w:b/>
          <w:sz w:val="22"/>
          <w:szCs w:val="22"/>
        </w:rPr>
        <w:t xml:space="preserve">1 </w:t>
      </w:r>
      <w:r w:rsidRPr="003E63B5">
        <w:rPr>
          <w:rFonts w:asciiTheme="minorHAnsi" w:eastAsiaTheme="minorEastAsia" w:hAnsiTheme="minorHAnsi"/>
          <w:b/>
          <w:sz w:val="22"/>
          <w:szCs w:val="22"/>
        </w:rPr>
        <w:t>訪港旅客人數及內地旅客比例</w:t>
      </w:r>
    </w:p>
    <w:p w14:paraId="797CE7A1"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noProof/>
          <w:sz w:val="22"/>
          <w:lang w:val="en-GB"/>
        </w:rPr>
        <w:drawing>
          <wp:inline distT="0" distB="0" distL="0" distR="0" wp14:anchorId="2C35133B" wp14:editId="0B2F8399">
            <wp:extent cx="5731510" cy="2872105"/>
            <wp:effectExtent l="0" t="0" r="2540"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CF028D" w14:textId="7C07BE8C" w:rsidR="00D46F52" w:rsidRPr="003E63B5" w:rsidRDefault="00F67398" w:rsidP="003E63B5">
      <w:pPr>
        <w:tabs>
          <w:tab w:val="left" w:pos="1010"/>
        </w:tabs>
        <w:spacing w:before="240" w:line="360" w:lineRule="auto"/>
        <w:jc w:val="both"/>
        <w:rPr>
          <w:rFonts w:asciiTheme="minorHAnsi" w:eastAsiaTheme="minorEastAsia" w:hAnsiTheme="minorHAnsi"/>
          <w:sz w:val="20"/>
        </w:rPr>
      </w:pPr>
      <w:r w:rsidRPr="003E63B5">
        <w:rPr>
          <w:rFonts w:asciiTheme="minorHAnsi" w:eastAsiaTheme="minorEastAsia" w:hAnsiTheme="minorHAnsi" w:hint="eastAsia"/>
          <w:sz w:val="20"/>
        </w:rPr>
        <w:t>資料來源：香港旅業網</w:t>
      </w:r>
    </w:p>
    <w:p w14:paraId="5D2095E6" w14:textId="48447EC4" w:rsidR="00D46F52" w:rsidRPr="003E63B5" w:rsidRDefault="00D46F52" w:rsidP="003E63B5">
      <w:pPr>
        <w:tabs>
          <w:tab w:val="left" w:pos="1010"/>
        </w:tabs>
        <w:spacing w:before="240" w:line="360" w:lineRule="auto"/>
        <w:jc w:val="both"/>
        <w:rPr>
          <w:rFonts w:asciiTheme="minorHAnsi" w:eastAsiaTheme="minorEastAsia" w:hAnsiTheme="minorHAnsi" w:cs="Times New Roman"/>
          <w:color w:val="000000" w:themeColor="text1"/>
          <w:sz w:val="22"/>
        </w:rPr>
      </w:pPr>
      <w:r w:rsidRPr="003E63B5">
        <w:rPr>
          <w:rFonts w:asciiTheme="minorHAnsi" w:eastAsiaTheme="minorEastAsia" w:hAnsiTheme="minorHAnsi" w:hint="eastAsia"/>
          <w:sz w:val="22"/>
        </w:rPr>
        <w:t>隨着深圳「一簽多行」的出現，加上增加了福田及深圳灣兩個陸上口岸，內地旅客尤其是深圳居民來港更方便。內地旅客來港的足跡亦不再局限於香港傳統旅遊區如油尖旺及</w:t>
      </w:r>
      <w:r w:rsidRPr="003E63B5">
        <w:rPr>
          <w:rFonts w:asciiTheme="minorHAnsi" w:eastAsiaTheme="minorEastAsia" w:hAnsiTheme="minorHAnsi" w:hint="eastAsia"/>
          <w:sz w:val="22"/>
        </w:rPr>
        <w:lastRenderedPageBreak/>
        <w:t>港島北部。由於內地旅客近年消費模式轉變，他們更喜歡在港購買日用品、藥品、食物等。</w:t>
      </w:r>
      <w:r w:rsidRPr="003E63B5">
        <w:rPr>
          <w:rFonts w:asciiTheme="minorHAnsi" w:eastAsiaTheme="minorEastAsia" w:hAnsiTheme="minorHAnsi" w:cs="Times New Roman" w:hint="eastAsia"/>
          <w:sz w:val="22"/>
        </w:rPr>
        <w:t>由於服務內地旅客的商戶生意大好，商舖租金急升，原本服務街坊的當地商戶無法捱貴租遭淘汰。以旅客為主要銷售對象的藥房、首飾店、食品店、化妝品店等進駐。服務街坊的商店少了，居民大感不使之餘生活空間亦因旅遊湧現而變得擠逼；加上兩地市民存在文化差異，內地旅客與本地市民日常接觸多了，衝突磨擦亦漸多；更甚的是一些不守法紀的水貨客及商人</w:t>
      </w:r>
      <w:r w:rsidR="00441E27" w:rsidRPr="003E63B5">
        <w:rPr>
          <w:rFonts w:asciiTheme="minorHAnsi" w:eastAsiaTheme="minorEastAsia" w:hAnsiTheme="minorHAnsi" w:cs="Times New Roman" w:hint="eastAsia"/>
          <w:sz w:val="22"/>
        </w:rPr>
        <w:t>搶購</w:t>
      </w:r>
      <w:r w:rsidRPr="003E63B5">
        <w:rPr>
          <w:rFonts w:asciiTheme="minorHAnsi" w:eastAsiaTheme="minorEastAsia" w:hAnsiTheme="minorHAnsi" w:cs="Times New Roman"/>
          <w:sz w:val="22"/>
        </w:rPr>
        <w:t>日用品，令市民未能購得所需。</w:t>
      </w:r>
    </w:p>
    <w:p w14:paraId="46237B3C"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p>
    <w:p w14:paraId="5A3B8F1A" w14:textId="2F46EFDE" w:rsidR="00D46F52" w:rsidRPr="003E63B5" w:rsidRDefault="00D77B9E" w:rsidP="003E63B5">
      <w:pPr>
        <w:pStyle w:val="3"/>
      </w:pPr>
      <w:r w:rsidRPr="003E63B5">
        <w:rPr>
          <w:rFonts w:asciiTheme="minorHAnsi" w:hAnsiTheme="minorHAnsi"/>
        </w:rPr>
        <w:t>3.2</w:t>
      </w:r>
      <w:r>
        <w:rPr>
          <w:rFonts w:hint="eastAsia"/>
        </w:rPr>
        <w:t xml:space="preserve"> </w:t>
      </w:r>
      <w:r w:rsidR="00D46F52" w:rsidRPr="003E63B5">
        <w:rPr>
          <w:rFonts w:hint="eastAsia"/>
        </w:rPr>
        <w:t>承載力不足</w:t>
      </w:r>
      <w:r w:rsidR="00467E0B" w:rsidRPr="003E63B5">
        <w:rPr>
          <w:rFonts w:hint="eastAsia"/>
        </w:rPr>
        <w:t>有待補救</w:t>
      </w:r>
    </w:p>
    <w:p w14:paraId="0211B998" w14:textId="0D33A122" w:rsidR="00441E27" w:rsidRPr="003E63B5" w:rsidRDefault="00441E27"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由於很多旅客捨遠就近，一</w:t>
      </w:r>
      <w:r w:rsidR="00467E0B" w:rsidRPr="003E63B5">
        <w:rPr>
          <w:rFonts w:asciiTheme="minorHAnsi" w:eastAsiaTheme="minorEastAsia" w:hAnsiTheme="minorHAnsi" w:hint="eastAsia"/>
          <w:sz w:val="22"/>
        </w:rPr>
        <w:t>些較「方便」</w:t>
      </w:r>
      <w:r w:rsidRPr="003E63B5">
        <w:rPr>
          <w:rFonts w:asciiTheme="minorHAnsi" w:eastAsiaTheme="minorEastAsia" w:hAnsiTheme="minorHAnsi" w:hint="eastAsia"/>
          <w:sz w:val="22"/>
        </w:rPr>
        <w:t>的地區，如上水、沙田、元朗及屯門等，向來缺乏服務旅客的配套，在交通、商業、空間管理上、旅遊設施上都見不足，遂造成近年當區居民抱怨連連。港府為回應疏導旅客的訴求，</w:t>
      </w:r>
      <w:r w:rsidR="00467E0B" w:rsidRPr="003E63B5">
        <w:rPr>
          <w:rFonts w:asciiTheme="minorHAnsi" w:eastAsiaTheme="minorEastAsia" w:hAnsiTheme="minorHAnsi" w:hint="eastAsia"/>
          <w:sz w:val="22"/>
        </w:rPr>
        <w:t>決定</w:t>
      </w:r>
      <w:r w:rsidRPr="003E63B5">
        <w:rPr>
          <w:rFonts w:asciiTheme="minorHAnsi" w:eastAsiaTheme="minorEastAsia" w:hAnsiTheme="minorHAnsi" w:hint="eastAsia"/>
          <w:sz w:val="22"/>
        </w:rPr>
        <w:t>在落馬洲新田興建邊境購物城，</w:t>
      </w:r>
      <w:r w:rsidR="00601337" w:rsidRPr="003E63B5">
        <w:rPr>
          <w:rFonts w:asciiTheme="minorHAnsi" w:eastAsiaTheme="minorEastAsia" w:hAnsiTheme="minorHAnsi" w:hint="eastAsia"/>
          <w:sz w:val="22"/>
        </w:rPr>
        <w:t>原本</w:t>
      </w:r>
      <w:r w:rsidRPr="003E63B5">
        <w:rPr>
          <w:rFonts w:asciiTheme="minorHAnsi" w:eastAsiaTheme="minorEastAsia" w:hAnsiTheme="minorHAnsi" w:hint="eastAsia"/>
          <w:sz w:val="22"/>
        </w:rPr>
        <w:t>預計</w:t>
      </w:r>
      <w:r w:rsidRPr="003E63B5">
        <w:rPr>
          <w:rFonts w:asciiTheme="minorHAnsi" w:eastAsiaTheme="minorEastAsia" w:hAnsiTheme="minorHAnsi"/>
          <w:sz w:val="22"/>
        </w:rPr>
        <w:t>2016</w:t>
      </w:r>
      <w:r w:rsidRPr="003E63B5">
        <w:rPr>
          <w:rFonts w:asciiTheme="minorHAnsi" w:eastAsiaTheme="minorEastAsia" w:hAnsiTheme="minorHAnsi" w:hint="eastAsia"/>
          <w:sz w:val="22"/>
        </w:rPr>
        <w:t>年開幕。然而，開業期一拖再拖，</w:t>
      </w:r>
      <w:r w:rsidR="00467E0B" w:rsidRPr="003E63B5">
        <w:rPr>
          <w:rFonts w:asciiTheme="minorHAnsi" w:eastAsiaTheme="minorEastAsia" w:hAnsiTheme="minorHAnsi" w:hint="eastAsia"/>
          <w:sz w:val="22"/>
        </w:rPr>
        <w:t>何時</w:t>
      </w:r>
      <w:r w:rsidRPr="003E63B5">
        <w:rPr>
          <w:rFonts w:asciiTheme="minorHAnsi" w:eastAsiaTheme="minorEastAsia" w:hAnsiTheme="minorHAnsi" w:hint="eastAsia"/>
          <w:sz w:val="22"/>
        </w:rPr>
        <w:t>開始營業</w:t>
      </w:r>
      <w:r w:rsidR="00467E0B" w:rsidRPr="003E63B5">
        <w:rPr>
          <w:rFonts w:asciiTheme="minorHAnsi" w:eastAsiaTheme="minorEastAsia" w:hAnsiTheme="minorHAnsi" w:hint="eastAsia"/>
          <w:sz w:val="22"/>
        </w:rPr>
        <w:t>仍屬未知之數</w:t>
      </w:r>
      <w:r w:rsidRPr="003E63B5">
        <w:rPr>
          <w:rFonts w:asciiTheme="minorHAnsi" w:eastAsiaTheme="minorEastAsia" w:hAnsiTheme="minorHAnsi" w:hint="eastAsia"/>
          <w:sz w:val="22"/>
        </w:rPr>
        <w:t>。</w:t>
      </w:r>
    </w:p>
    <w:p w14:paraId="79FBF66F" w14:textId="2DBEAF1D" w:rsidR="00441E27" w:rsidRPr="003E63B5" w:rsidRDefault="00441E27"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此外，機場管理局計劃在赤鱲角機場北島一幅</w:t>
      </w:r>
      <w:r w:rsidRPr="003E63B5">
        <w:rPr>
          <w:rFonts w:asciiTheme="minorHAnsi" w:eastAsiaTheme="minorEastAsia" w:hAnsiTheme="minorHAnsi"/>
          <w:sz w:val="22"/>
        </w:rPr>
        <w:t>14</w:t>
      </w:r>
      <w:r w:rsidRPr="003E63B5">
        <w:rPr>
          <w:rFonts w:asciiTheme="minorHAnsi" w:eastAsiaTheme="minorEastAsia" w:hAnsiTheme="minorHAnsi" w:hint="eastAsia"/>
          <w:sz w:val="22"/>
        </w:rPr>
        <w:t>公頃土地上興建購物城，首期佔地</w:t>
      </w:r>
      <w:r w:rsidRPr="003E63B5">
        <w:rPr>
          <w:rFonts w:asciiTheme="minorHAnsi" w:eastAsiaTheme="minorEastAsia" w:hAnsiTheme="minorHAnsi"/>
          <w:sz w:val="22"/>
        </w:rPr>
        <w:t>5</w:t>
      </w:r>
      <w:r w:rsidRPr="003E63B5">
        <w:rPr>
          <w:rFonts w:asciiTheme="minorHAnsi" w:eastAsiaTheme="minorEastAsia" w:hAnsiTheme="minorHAnsi" w:hint="eastAsia"/>
          <w:sz w:val="22"/>
        </w:rPr>
        <w:t>公頃的商場最快於</w:t>
      </w:r>
      <w:r w:rsidRPr="003E63B5">
        <w:rPr>
          <w:rFonts w:asciiTheme="minorHAnsi" w:eastAsiaTheme="minorEastAsia" w:hAnsiTheme="minorHAnsi"/>
          <w:sz w:val="22"/>
        </w:rPr>
        <w:t>18/19</w:t>
      </w:r>
      <w:r w:rsidRPr="003E63B5">
        <w:rPr>
          <w:rFonts w:asciiTheme="minorHAnsi" w:eastAsiaTheme="minorEastAsia" w:hAnsiTheme="minorHAnsi" w:hint="eastAsia"/>
          <w:sz w:val="22"/>
        </w:rPr>
        <w:t>年落成。而</w:t>
      </w:r>
      <w:r w:rsidRPr="003E63B5">
        <w:rPr>
          <w:rFonts w:asciiTheme="minorHAnsi" w:eastAsiaTheme="minorEastAsia" w:hAnsiTheme="minorHAnsi"/>
          <w:sz w:val="22"/>
        </w:rPr>
        <w:t>2015</w:t>
      </w:r>
      <w:r w:rsidRPr="003E63B5">
        <w:rPr>
          <w:rFonts w:asciiTheme="minorHAnsi" w:eastAsiaTheme="minorEastAsia" w:hAnsiTheme="minorHAnsi" w:hint="eastAsia"/>
          <w:sz w:val="22"/>
        </w:rPr>
        <w:t>年末，內地前海自貿區內亦開設了大型的港貨購物中心。受惠於自貿區的政策優惠，物價亦與香港出售的貨品有競爭力。預料三者將能起到分流作用，紓減居民的怨氣。</w:t>
      </w:r>
    </w:p>
    <w:p w14:paraId="25B1E087" w14:textId="6E9B37E9" w:rsidR="00467E0B" w:rsidRPr="003E63B5" w:rsidRDefault="00441E27"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再者，為了打擊水貨問題，港府向中央政府表達訴求，提出以「一周一行」簽注來替代「一簽多行」簽注的政策，而中央政府亦於</w:t>
      </w:r>
      <w:r w:rsidRPr="003E63B5">
        <w:rPr>
          <w:rFonts w:asciiTheme="minorHAnsi" w:eastAsiaTheme="minorEastAsia" w:hAnsiTheme="minorHAnsi"/>
          <w:sz w:val="22"/>
        </w:rPr>
        <w:t>2015</w:t>
      </w:r>
      <w:r w:rsidRPr="003E63B5">
        <w:rPr>
          <w:rFonts w:asciiTheme="minorHAnsi" w:eastAsiaTheme="minorEastAsia" w:hAnsiTheme="minorHAnsi" w:hint="eastAsia"/>
          <w:sz w:val="22"/>
        </w:rPr>
        <w:t>年</w:t>
      </w:r>
      <w:r w:rsidRPr="003E63B5">
        <w:rPr>
          <w:rFonts w:asciiTheme="minorHAnsi" w:eastAsiaTheme="minorEastAsia" w:hAnsiTheme="minorHAnsi"/>
          <w:sz w:val="22"/>
        </w:rPr>
        <w:t>4</w:t>
      </w:r>
      <w:r w:rsidRPr="003E63B5">
        <w:rPr>
          <w:rFonts w:asciiTheme="minorHAnsi" w:eastAsiaTheme="minorEastAsia" w:hAnsiTheme="minorHAnsi" w:hint="eastAsia"/>
          <w:sz w:val="22"/>
        </w:rPr>
        <w:t>月落實有關措施。有關的政策轉變反映了港府對開放「一簽多行」政策有欠審慎，沒有做好事前政策的影響評估便推出政策，而其對政策影響的敏感度亦不足，要待社會出現不少抗議示威後才採取應對措施。然而，以「一周一行」取代「一簽多行」又顯出政府反應過敏，由一簽無限行的極端轉到「一周一行」的另一極端。經濟效益大打折扣。因此，政府應考慮與中央商討，把已落實的「一周一行」放寬為「一周兩行」或「一周三行」，並視乎放寬後的政策反饋，再逐步調整政策。上述的政策調整，除了可增加政策的彈性及回復「一簽多行」原意的功能外，更重要的是可以顯示香港歡迎內地旅客繼續</w:t>
      </w:r>
      <w:r w:rsidR="00467E0B" w:rsidRPr="003E63B5">
        <w:rPr>
          <w:rFonts w:asciiTheme="minorHAnsi" w:eastAsiaTheme="minorEastAsia" w:hAnsiTheme="minorHAnsi" w:hint="eastAsia"/>
          <w:sz w:val="22"/>
        </w:rPr>
        <w:t>到訪</w:t>
      </w:r>
      <w:r w:rsidRPr="003E63B5">
        <w:rPr>
          <w:rFonts w:asciiTheme="minorHAnsi" w:eastAsiaTheme="minorEastAsia" w:hAnsiTheme="minorHAnsi" w:hint="eastAsia"/>
          <w:sz w:val="22"/>
        </w:rPr>
        <w:t>，讓內地旅客重拾來港旅遊的興致，挽回香港好客</w:t>
      </w:r>
      <w:r w:rsidR="00467E0B" w:rsidRPr="003E63B5">
        <w:rPr>
          <w:rFonts w:asciiTheme="minorHAnsi" w:eastAsiaTheme="minorEastAsia" w:hAnsiTheme="minorHAnsi" w:hint="eastAsia"/>
          <w:sz w:val="22"/>
        </w:rPr>
        <w:t>之都</w:t>
      </w:r>
      <w:r w:rsidRPr="003E63B5">
        <w:rPr>
          <w:rFonts w:asciiTheme="minorHAnsi" w:eastAsiaTheme="minorEastAsia" w:hAnsiTheme="minorHAnsi" w:hint="eastAsia"/>
          <w:sz w:val="22"/>
        </w:rPr>
        <w:t>的形象。</w:t>
      </w:r>
    </w:p>
    <w:p w14:paraId="7847B634" w14:textId="53BCE027"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本港的旅遊配套</w:t>
      </w:r>
      <w:r w:rsidR="00467E0B" w:rsidRPr="003E63B5">
        <w:rPr>
          <w:rFonts w:asciiTheme="minorHAnsi" w:eastAsiaTheme="minorEastAsia" w:hAnsiTheme="minorHAnsi" w:hint="eastAsia"/>
          <w:sz w:val="22"/>
        </w:rPr>
        <w:t>常</w:t>
      </w:r>
      <w:r w:rsidRPr="003E63B5">
        <w:rPr>
          <w:rFonts w:asciiTheme="minorHAnsi" w:eastAsiaTheme="minorEastAsia" w:hAnsiTheme="minorHAnsi" w:hint="eastAsia"/>
          <w:sz w:val="22"/>
        </w:rPr>
        <w:t>被批評未能配合旅遊業的發展。</w:t>
      </w:r>
      <w:r w:rsidR="006B4645" w:rsidRPr="003E63B5">
        <w:rPr>
          <w:rFonts w:asciiTheme="minorHAnsi" w:eastAsiaTheme="minorEastAsia" w:hAnsiTheme="minorHAnsi" w:hint="eastAsia"/>
          <w:sz w:val="22"/>
        </w:rPr>
        <w:t>特區</w:t>
      </w:r>
      <w:r w:rsidRPr="003E63B5">
        <w:rPr>
          <w:rFonts w:asciiTheme="minorHAnsi" w:eastAsiaTheme="minorEastAsia" w:hAnsiTheme="minorHAnsi" w:hint="eastAsia"/>
          <w:sz w:val="22"/>
        </w:rPr>
        <w:t>政府</w:t>
      </w:r>
      <w:r w:rsidR="006B4645" w:rsidRPr="003E63B5">
        <w:rPr>
          <w:rFonts w:asciiTheme="minorHAnsi" w:eastAsiaTheme="minorEastAsia" w:hAnsiTheme="minorHAnsi" w:hint="eastAsia"/>
          <w:sz w:val="22"/>
        </w:rPr>
        <w:t>遂</w:t>
      </w:r>
      <w:r w:rsidRPr="003E63B5">
        <w:rPr>
          <w:rFonts w:asciiTheme="minorHAnsi" w:eastAsiaTheme="minorEastAsia" w:hAnsiTheme="minorHAnsi" w:hint="eastAsia"/>
          <w:sz w:val="22"/>
        </w:rPr>
        <w:t>於</w:t>
      </w:r>
      <w:r w:rsidRPr="003E63B5">
        <w:rPr>
          <w:rFonts w:asciiTheme="minorHAnsi" w:eastAsiaTheme="minorEastAsia" w:hAnsiTheme="minorHAnsi"/>
          <w:sz w:val="22"/>
        </w:rPr>
        <w:t>2014</w:t>
      </w:r>
      <w:r w:rsidRPr="003E63B5">
        <w:rPr>
          <w:rFonts w:asciiTheme="minorHAnsi" w:eastAsiaTheme="minorEastAsia" w:hAnsiTheme="minorHAnsi" w:hint="eastAsia"/>
          <w:sz w:val="22"/>
        </w:rPr>
        <w:t>年</w:t>
      </w:r>
      <w:r w:rsidRPr="003E63B5">
        <w:rPr>
          <w:rFonts w:asciiTheme="minorHAnsi" w:eastAsiaTheme="minorEastAsia" w:hAnsiTheme="minorHAnsi"/>
          <w:sz w:val="22"/>
        </w:rPr>
        <w:t>1</w:t>
      </w:r>
      <w:r w:rsidRPr="003E63B5">
        <w:rPr>
          <w:rFonts w:asciiTheme="minorHAnsi" w:eastAsiaTheme="minorEastAsia" w:hAnsiTheme="minorHAnsi" w:hint="eastAsia"/>
          <w:sz w:val="22"/>
        </w:rPr>
        <w:t>月發表《香港承受及接待旅客能力評估報告》</w:t>
      </w:r>
      <w:r w:rsidRPr="003E63B5">
        <w:rPr>
          <w:rStyle w:val="ac"/>
          <w:rFonts w:asciiTheme="minorHAnsi" w:eastAsiaTheme="minorEastAsia" w:hAnsiTheme="minorHAnsi"/>
          <w:sz w:val="22"/>
        </w:rPr>
        <w:footnoteReference w:id="39"/>
      </w:r>
      <w:r w:rsidRPr="003E63B5">
        <w:rPr>
          <w:rFonts w:asciiTheme="minorHAnsi" w:eastAsiaTheme="minorEastAsia" w:hAnsiTheme="minorHAnsi" w:hint="eastAsia"/>
          <w:sz w:val="22"/>
        </w:rPr>
        <w:t>，從口岸處理能力、旅遊設施容量、酒店接待能力、公共交通網絡、社會民生等方面評估香港的接待能力。該報告預測，在</w:t>
      </w:r>
      <w:r w:rsidRPr="003E63B5">
        <w:rPr>
          <w:rFonts w:asciiTheme="minorHAnsi" w:eastAsiaTheme="minorEastAsia" w:hAnsiTheme="minorHAnsi"/>
          <w:sz w:val="22"/>
        </w:rPr>
        <w:t>2017</w:t>
      </w:r>
      <w:r w:rsidRPr="003E63B5">
        <w:rPr>
          <w:rFonts w:asciiTheme="minorHAnsi" w:eastAsiaTheme="minorEastAsia" w:hAnsiTheme="minorHAnsi" w:hint="eastAsia"/>
          <w:sz w:val="22"/>
        </w:rPr>
        <w:t>年，香港遊客人數將達</w:t>
      </w:r>
      <w:r w:rsidRPr="003E63B5">
        <w:rPr>
          <w:rFonts w:asciiTheme="minorHAnsi" w:eastAsiaTheme="minorEastAsia" w:hAnsiTheme="minorHAnsi"/>
          <w:sz w:val="22"/>
        </w:rPr>
        <w:t>7000</w:t>
      </w:r>
      <w:r w:rsidRPr="003E63B5">
        <w:rPr>
          <w:rFonts w:asciiTheme="minorHAnsi" w:eastAsiaTheme="minorEastAsia" w:hAnsiTheme="minorHAnsi" w:hint="eastAsia"/>
          <w:sz w:val="22"/>
        </w:rPr>
        <w:t>萬</w:t>
      </w:r>
      <w:r w:rsidR="006B4645" w:rsidRPr="003E63B5">
        <w:rPr>
          <w:rFonts w:asciiTheme="minorHAnsi" w:eastAsiaTheme="minorEastAsia" w:hAnsiTheme="minorHAnsi" w:hint="eastAsia"/>
          <w:sz w:val="22"/>
        </w:rPr>
        <w:t>；又稱</w:t>
      </w:r>
      <w:r w:rsidRPr="003E63B5">
        <w:rPr>
          <w:rFonts w:asciiTheme="minorHAnsi" w:eastAsiaTheme="minorEastAsia" w:hAnsiTheme="minorHAnsi" w:hint="eastAsia"/>
          <w:sz w:val="22"/>
        </w:rPr>
        <w:t>香港的旅遊硬件配套，除酒店供應外，總體而言仍能滿足旅遊業需求云云。但報告完全忽略了「人心的承載力」。若然人心不暢，不愉快事件</w:t>
      </w:r>
      <w:r w:rsidR="006B4645" w:rsidRPr="003E63B5">
        <w:rPr>
          <w:rFonts w:asciiTheme="minorHAnsi" w:eastAsiaTheme="minorEastAsia" w:hAnsiTheme="minorHAnsi" w:hint="eastAsia"/>
          <w:sz w:val="22"/>
        </w:rPr>
        <w:t>一旦</w:t>
      </w:r>
      <w:r w:rsidRPr="003E63B5">
        <w:rPr>
          <w:rFonts w:asciiTheme="minorHAnsi" w:eastAsiaTheme="minorEastAsia" w:hAnsiTheme="minorHAnsi" w:hint="eastAsia"/>
          <w:sz w:val="22"/>
        </w:rPr>
        <w:t>發生，</w:t>
      </w:r>
      <w:r w:rsidR="006B4645" w:rsidRPr="003E63B5">
        <w:rPr>
          <w:rFonts w:asciiTheme="minorHAnsi" w:eastAsiaTheme="minorEastAsia" w:hAnsiTheme="minorHAnsi" w:hint="eastAsia"/>
          <w:sz w:val="22"/>
        </w:rPr>
        <w:t>罔顧「人心的承載力」而無限量</w:t>
      </w:r>
      <w:r w:rsidRPr="003E63B5">
        <w:rPr>
          <w:rFonts w:asciiTheme="minorHAnsi" w:eastAsiaTheme="minorEastAsia" w:hAnsiTheme="minorHAnsi" w:hint="eastAsia"/>
          <w:sz w:val="22"/>
        </w:rPr>
        <w:t>吸客反</w:t>
      </w:r>
      <w:r w:rsidR="006B4645" w:rsidRPr="003E63B5">
        <w:rPr>
          <w:rFonts w:asciiTheme="minorHAnsi" w:eastAsiaTheme="minorEastAsia" w:hAnsiTheme="minorHAnsi" w:hint="eastAsia"/>
          <w:sz w:val="22"/>
        </w:rPr>
        <w:t>會</w:t>
      </w:r>
      <w:r w:rsidRPr="003E63B5">
        <w:rPr>
          <w:rFonts w:asciiTheme="minorHAnsi" w:eastAsiaTheme="minorEastAsia" w:hAnsiTheme="minorHAnsi" w:hint="eastAsia"/>
          <w:sz w:val="22"/>
        </w:rPr>
        <w:t>變成旅客卻步不來。</w:t>
      </w:r>
    </w:p>
    <w:p w14:paraId="31162A5E" w14:textId="0FF01169"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而政府為了分流旅客，亦積極開發新景點，在短期措施方面：例如在</w:t>
      </w:r>
      <w:r w:rsidRPr="003E63B5">
        <w:rPr>
          <w:rFonts w:asciiTheme="minorHAnsi" w:eastAsiaTheme="minorEastAsia" w:hAnsiTheme="minorHAnsi" w:cs="Arial"/>
          <w:color w:val="000000"/>
          <w:sz w:val="22"/>
          <w:shd w:val="clear" w:color="auto" w:fill="FFFFFF"/>
        </w:rPr>
        <w:t>灣仔會展對開海濱設立「香港動漫海濱樂園」、文化中心外的</w:t>
      </w:r>
      <w:r w:rsidRPr="003E63B5">
        <w:rPr>
          <w:rFonts w:asciiTheme="minorHAnsi" w:eastAsiaTheme="minorEastAsia" w:hAnsiTheme="minorHAnsi" w:cs="Arial"/>
          <w:color w:val="000000"/>
          <w:sz w:val="22"/>
          <w:shd w:val="clear" w:color="auto" w:fill="FFFFFF"/>
        </w:rPr>
        <w:t>3D</w:t>
      </w:r>
      <w:r w:rsidRPr="003E63B5">
        <w:rPr>
          <w:rFonts w:asciiTheme="minorHAnsi" w:eastAsiaTheme="minorEastAsia" w:hAnsiTheme="minorHAnsi" w:cs="Arial" w:hint="eastAsia"/>
          <w:color w:val="000000"/>
          <w:sz w:val="22"/>
          <w:shd w:val="clear" w:color="auto" w:fill="FFFFFF"/>
        </w:rPr>
        <w:t>光雕匯演；長期方面，啟德區域發展完成後，將成為香港新的交通樞紐，有望做到分流旅客的功能。這些當然要做，但旅客數目始終不能升得過急。</w:t>
      </w:r>
    </w:p>
    <w:p w14:paraId="5A31DEEA" w14:textId="350DD005" w:rsidR="00DC33C7"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報告中提到旅客持續增加對酒店的需求帶來壓力，而對中高檔酒店的需求則更為明顯。表</w:t>
      </w:r>
      <w:r w:rsidRPr="003E63B5">
        <w:rPr>
          <w:rFonts w:asciiTheme="minorHAnsi" w:eastAsiaTheme="minorEastAsia" w:hAnsiTheme="minorHAnsi"/>
          <w:sz w:val="22"/>
        </w:rPr>
        <w:t>7.5</w:t>
      </w:r>
      <w:r w:rsidRPr="003E63B5">
        <w:rPr>
          <w:rFonts w:asciiTheme="minorHAnsi" w:eastAsiaTheme="minorEastAsia" w:hAnsiTheme="minorHAnsi" w:hint="eastAsia"/>
          <w:sz w:val="22"/>
        </w:rPr>
        <w:t>顯示了香港各級酒店的入住率，近</w:t>
      </w:r>
      <w:r w:rsidRPr="003E63B5">
        <w:rPr>
          <w:rFonts w:asciiTheme="minorHAnsi" w:eastAsiaTheme="minorEastAsia" w:hAnsiTheme="minorHAnsi"/>
          <w:sz w:val="22"/>
        </w:rPr>
        <w:t>5</w:t>
      </w:r>
      <w:r w:rsidRPr="003E63B5">
        <w:rPr>
          <w:rFonts w:asciiTheme="minorHAnsi" w:eastAsiaTheme="minorEastAsia" w:hAnsiTheme="minorHAnsi" w:hint="eastAsia"/>
          <w:sz w:val="22"/>
        </w:rPr>
        <w:t>年本地酒店的入住率都在</w:t>
      </w:r>
      <w:r w:rsidRPr="003E63B5">
        <w:rPr>
          <w:rFonts w:asciiTheme="minorHAnsi" w:eastAsiaTheme="minorEastAsia" w:hAnsiTheme="minorHAnsi"/>
          <w:sz w:val="22"/>
        </w:rPr>
        <w:t>85%</w:t>
      </w:r>
      <w:r w:rsidRPr="003E63B5">
        <w:rPr>
          <w:rFonts w:asciiTheme="minorHAnsi" w:eastAsiaTheme="minorEastAsia" w:hAnsiTheme="minorHAnsi" w:hint="eastAsia"/>
          <w:sz w:val="22"/>
        </w:rPr>
        <w:t>以上，當中乙級高價酒店及中價酒店在</w:t>
      </w:r>
      <w:r w:rsidRPr="003E63B5">
        <w:rPr>
          <w:rFonts w:asciiTheme="minorHAnsi" w:eastAsiaTheme="minorEastAsia" w:hAnsiTheme="minorHAnsi"/>
          <w:sz w:val="22"/>
        </w:rPr>
        <w:t>2011-2014</w:t>
      </w:r>
      <w:r w:rsidRPr="003E63B5">
        <w:rPr>
          <w:rFonts w:asciiTheme="minorHAnsi" w:eastAsiaTheme="minorEastAsia" w:hAnsiTheme="minorHAnsi" w:hint="eastAsia"/>
          <w:sz w:val="22"/>
        </w:rPr>
        <w:t>年更逐步攀升至接近</w:t>
      </w:r>
      <w:r w:rsidRPr="003E63B5">
        <w:rPr>
          <w:rFonts w:asciiTheme="minorHAnsi" w:eastAsiaTheme="minorEastAsia" w:hAnsiTheme="minorHAnsi"/>
          <w:sz w:val="22"/>
        </w:rPr>
        <w:t>90%</w:t>
      </w:r>
      <w:r w:rsidRPr="003E63B5">
        <w:rPr>
          <w:rFonts w:asciiTheme="minorHAnsi" w:eastAsiaTheme="minorEastAsia" w:hAnsiTheme="minorHAnsi" w:hint="eastAsia"/>
          <w:sz w:val="22"/>
        </w:rPr>
        <w:t>，雖然在</w:t>
      </w:r>
      <w:r w:rsidRPr="003E63B5">
        <w:rPr>
          <w:rFonts w:asciiTheme="minorHAnsi" w:eastAsiaTheme="minorEastAsia" w:hAnsiTheme="minorHAnsi"/>
          <w:sz w:val="22"/>
        </w:rPr>
        <w:t>2015</w:t>
      </w:r>
      <w:r w:rsidRPr="003E63B5">
        <w:rPr>
          <w:rFonts w:asciiTheme="minorHAnsi" w:eastAsiaTheme="minorEastAsia" w:hAnsiTheme="minorHAnsi" w:hint="eastAsia"/>
          <w:sz w:val="22"/>
        </w:rPr>
        <w:t>年開始回落，但乙級高價酒店及中價酒店的入住率仍有</w:t>
      </w:r>
      <w:r w:rsidRPr="003E63B5">
        <w:rPr>
          <w:rFonts w:asciiTheme="minorHAnsi" w:eastAsiaTheme="minorEastAsia" w:hAnsiTheme="minorHAnsi"/>
          <w:sz w:val="22"/>
        </w:rPr>
        <w:t>88%</w:t>
      </w:r>
      <w:r w:rsidRPr="003E63B5">
        <w:rPr>
          <w:rFonts w:asciiTheme="minorHAnsi" w:eastAsiaTheme="minorEastAsia" w:hAnsiTheme="minorHAnsi" w:hint="eastAsia"/>
          <w:sz w:val="22"/>
        </w:rPr>
        <w:t>及</w:t>
      </w:r>
      <w:r w:rsidRPr="003E63B5">
        <w:rPr>
          <w:rFonts w:asciiTheme="minorHAnsi" w:eastAsiaTheme="minorEastAsia" w:hAnsiTheme="minorHAnsi"/>
          <w:sz w:val="22"/>
        </w:rPr>
        <w:t>87%</w:t>
      </w:r>
      <w:r w:rsidRPr="003E63B5">
        <w:rPr>
          <w:rFonts w:asciiTheme="minorHAnsi" w:eastAsiaTheme="minorEastAsia" w:hAnsiTheme="minorHAnsi" w:hint="eastAsia"/>
          <w:sz w:val="22"/>
        </w:rPr>
        <w:t>。</w:t>
      </w:r>
    </w:p>
    <w:p w14:paraId="4E8CF5E6" w14:textId="567E62C1" w:rsidR="00D77B9E" w:rsidRDefault="00D77B9E">
      <w:pPr>
        <w:widowControl/>
        <w:rPr>
          <w:rFonts w:asciiTheme="minorHAnsi" w:eastAsia="SimSun" w:hAnsiTheme="minorHAnsi"/>
          <w:b/>
          <w:sz w:val="22"/>
          <w:szCs w:val="22"/>
          <w:lang w:eastAsia="zh-CN"/>
        </w:rPr>
      </w:pPr>
      <w:r>
        <w:rPr>
          <w:rFonts w:asciiTheme="minorHAnsi" w:eastAsia="SimSun" w:hAnsiTheme="minorHAnsi"/>
          <w:b/>
          <w:sz w:val="22"/>
          <w:szCs w:val="22"/>
          <w:lang w:eastAsia="zh-CN"/>
        </w:rPr>
        <w:br w:type="page"/>
      </w:r>
    </w:p>
    <w:p w14:paraId="0FF400A3" w14:textId="07D8A970"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w:t>
      </w:r>
      <w:r w:rsidR="00F67398" w:rsidRPr="003E63B5">
        <w:rPr>
          <w:rFonts w:asciiTheme="minorHAnsi" w:eastAsiaTheme="minorEastAsia" w:hAnsiTheme="minorHAnsi"/>
          <w:b/>
          <w:sz w:val="22"/>
          <w:szCs w:val="22"/>
        </w:rPr>
        <w:t xml:space="preserve">4 </w:t>
      </w:r>
      <w:r w:rsidRPr="003E63B5">
        <w:rPr>
          <w:rFonts w:asciiTheme="minorHAnsi" w:eastAsiaTheme="minorEastAsia" w:hAnsiTheme="minorHAnsi"/>
          <w:b/>
          <w:sz w:val="22"/>
          <w:szCs w:val="22"/>
        </w:rPr>
        <w:t xml:space="preserve"> 2002-2015</w:t>
      </w:r>
      <w:r w:rsidRPr="003E63B5">
        <w:rPr>
          <w:rFonts w:asciiTheme="minorHAnsi" w:eastAsiaTheme="minorEastAsia" w:hAnsiTheme="minorHAnsi" w:hint="eastAsia"/>
          <w:b/>
          <w:sz w:val="22"/>
          <w:szCs w:val="22"/>
        </w:rPr>
        <w:t>香港各級酒店入住率</w:t>
      </w:r>
    </w:p>
    <w:tbl>
      <w:tblPr>
        <w:tblStyle w:val="af6"/>
        <w:tblW w:w="0" w:type="auto"/>
        <w:tblLook w:val="04A0" w:firstRow="1" w:lastRow="0" w:firstColumn="1" w:lastColumn="0" w:noHBand="0" w:noVBand="1"/>
      </w:tblPr>
      <w:tblGrid>
        <w:gridCol w:w="1502"/>
        <w:gridCol w:w="1502"/>
        <w:gridCol w:w="1503"/>
        <w:gridCol w:w="1503"/>
        <w:gridCol w:w="1503"/>
      </w:tblGrid>
      <w:tr w:rsidR="00D46F52" w:rsidRPr="00263071" w14:paraId="37270223" w14:textId="77777777" w:rsidTr="004B7658">
        <w:tc>
          <w:tcPr>
            <w:tcW w:w="1502" w:type="dxa"/>
            <w:tcBorders>
              <w:tr2bl w:val="single" w:sz="4" w:space="0" w:color="auto"/>
            </w:tcBorders>
          </w:tcPr>
          <w:p w14:paraId="1EC92B4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年份</w:t>
            </w:r>
          </w:p>
          <w:p w14:paraId="268D45BD"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酒店</w:t>
            </w:r>
          </w:p>
          <w:p w14:paraId="14B9376F" w14:textId="77777777" w:rsidR="00D46F52" w:rsidRPr="003E63B5" w:rsidRDefault="00D46F52" w:rsidP="003E63B5">
            <w:pPr>
              <w:spacing w:line="276" w:lineRule="auto"/>
              <w:jc w:val="both"/>
              <w:rPr>
                <w:rFonts w:asciiTheme="minorHAnsi" w:eastAsiaTheme="minorEastAsia" w:hAnsiTheme="minorHAnsi"/>
                <w:sz w:val="22"/>
              </w:rPr>
            </w:pP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入住率</w:t>
            </w:r>
          </w:p>
        </w:tc>
        <w:tc>
          <w:tcPr>
            <w:tcW w:w="1502" w:type="dxa"/>
          </w:tcPr>
          <w:p w14:paraId="209053A6"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甲</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級</w:t>
            </w:r>
          </w:p>
          <w:p w14:paraId="5BE5D53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高價酒店</w:t>
            </w:r>
          </w:p>
        </w:tc>
        <w:tc>
          <w:tcPr>
            <w:tcW w:w="1503" w:type="dxa"/>
          </w:tcPr>
          <w:p w14:paraId="1B320EAE"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乙</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級</w:t>
            </w:r>
          </w:p>
          <w:p w14:paraId="6A69DF4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高價酒店</w:t>
            </w:r>
          </w:p>
        </w:tc>
        <w:tc>
          <w:tcPr>
            <w:tcW w:w="1503" w:type="dxa"/>
          </w:tcPr>
          <w:p w14:paraId="7AA8B914"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中價酒店</w:t>
            </w:r>
          </w:p>
        </w:tc>
        <w:tc>
          <w:tcPr>
            <w:tcW w:w="1503" w:type="dxa"/>
          </w:tcPr>
          <w:p w14:paraId="35D13D3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所有酒店</w:t>
            </w:r>
          </w:p>
        </w:tc>
      </w:tr>
      <w:tr w:rsidR="00D46F52" w:rsidRPr="00263071" w14:paraId="18C0DB75" w14:textId="77777777" w:rsidTr="004B7658">
        <w:tc>
          <w:tcPr>
            <w:tcW w:w="1502" w:type="dxa"/>
          </w:tcPr>
          <w:p w14:paraId="6E89BC4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2002</w:t>
            </w:r>
          </w:p>
        </w:tc>
        <w:tc>
          <w:tcPr>
            <w:tcW w:w="1502" w:type="dxa"/>
          </w:tcPr>
          <w:p w14:paraId="3509A9A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80</w:t>
            </w:r>
          </w:p>
        </w:tc>
        <w:tc>
          <w:tcPr>
            <w:tcW w:w="1503" w:type="dxa"/>
          </w:tcPr>
          <w:p w14:paraId="4EBEDAEA"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c>
          <w:tcPr>
            <w:tcW w:w="1503" w:type="dxa"/>
          </w:tcPr>
          <w:p w14:paraId="0AE11C0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85</w:t>
            </w:r>
          </w:p>
        </w:tc>
        <w:tc>
          <w:tcPr>
            <w:tcW w:w="1503" w:type="dxa"/>
          </w:tcPr>
          <w:p w14:paraId="78FCE3E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84</w:t>
            </w:r>
          </w:p>
        </w:tc>
      </w:tr>
      <w:tr w:rsidR="00D46F52" w:rsidRPr="00263071" w14:paraId="0934A6F0" w14:textId="77777777" w:rsidTr="004B7658">
        <w:tc>
          <w:tcPr>
            <w:tcW w:w="1502" w:type="dxa"/>
          </w:tcPr>
          <w:p w14:paraId="39AFE1C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2003</w:t>
            </w:r>
          </w:p>
        </w:tc>
        <w:tc>
          <w:tcPr>
            <w:tcW w:w="1502" w:type="dxa"/>
          </w:tcPr>
          <w:p w14:paraId="2B74A98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67</w:t>
            </w:r>
          </w:p>
        </w:tc>
        <w:tc>
          <w:tcPr>
            <w:tcW w:w="1503" w:type="dxa"/>
          </w:tcPr>
          <w:p w14:paraId="3598F9B6"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72</w:t>
            </w:r>
          </w:p>
        </w:tc>
        <w:tc>
          <w:tcPr>
            <w:tcW w:w="1503" w:type="dxa"/>
          </w:tcPr>
          <w:p w14:paraId="48B0882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70</w:t>
            </w:r>
          </w:p>
        </w:tc>
        <w:tc>
          <w:tcPr>
            <w:tcW w:w="1503" w:type="dxa"/>
          </w:tcPr>
          <w:p w14:paraId="3763C2C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70</w:t>
            </w:r>
          </w:p>
        </w:tc>
      </w:tr>
      <w:tr w:rsidR="00D46F52" w:rsidRPr="00263071" w14:paraId="50EC6AD1" w14:textId="77777777" w:rsidTr="004B7658">
        <w:tc>
          <w:tcPr>
            <w:tcW w:w="1502" w:type="dxa"/>
          </w:tcPr>
          <w:p w14:paraId="43F4F9B6"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2004</w:t>
            </w:r>
          </w:p>
        </w:tc>
        <w:tc>
          <w:tcPr>
            <w:tcW w:w="1502" w:type="dxa"/>
          </w:tcPr>
          <w:p w14:paraId="281CA19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84</w:t>
            </w:r>
          </w:p>
        </w:tc>
        <w:tc>
          <w:tcPr>
            <w:tcW w:w="1503" w:type="dxa"/>
          </w:tcPr>
          <w:p w14:paraId="6D7116D1"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89</w:t>
            </w:r>
          </w:p>
        </w:tc>
        <w:tc>
          <w:tcPr>
            <w:tcW w:w="1503" w:type="dxa"/>
          </w:tcPr>
          <w:p w14:paraId="268549C3"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89</w:t>
            </w:r>
          </w:p>
        </w:tc>
        <w:tc>
          <w:tcPr>
            <w:tcW w:w="1503" w:type="dxa"/>
          </w:tcPr>
          <w:p w14:paraId="626B7ECD"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88</w:t>
            </w:r>
          </w:p>
        </w:tc>
      </w:tr>
      <w:tr w:rsidR="00D46F52" w:rsidRPr="00263071" w14:paraId="7D3E0E35" w14:textId="77777777" w:rsidTr="004B7658">
        <w:tc>
          <w:tcPr>
            <w:tcW w:w="1502" w:type="dxa"/>
          </w:tcPr>
          <w:p w14:paraId="18CAC6C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2005</w:t>
            </w:r>
          </w:p>
        </w:tc>
        <w:tc>
          <w:tcPr>
            <w:tcW w:w="1502" w:type="dxa"/>
          </w:tcPr>
          <w:p w14:paraId="36391EAE"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84</w:t>
            </w:r>
          </w:p>
        </w:tc>
        <w:tc>
          <w:tcPr>
            <w:tcW w:w="1503" w:type="dxa"/>
          </w:tcPr>
          <w:p w14:paraId="485AD73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c>
          <w:tcPr>
            <w:tcW w:w="1503" w:type="dxa"/>
          </w:tcPr>
          <w:p w14:paraId="6000642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87</w:t>
            </w:r>
          </w:p>
        </w:tc>
        <w:tc>
          <w:tcPr>
            <w:tcW w:w="1503" w:type="dxa"/>
          </w:tcPr>
          <w:p w14:paraId="0A0F04F6"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r>
      <w:tr w:rsidR="00D46F52" w:rsidRPr="00263071" w14:paraId="0ECE8BE4" w14:textId="77777777" w:rsidTr="004B7658">
        <w:tc>
          <w:tcPr>
            <w:tcW w:w="1502" w:type="dxa"/>
          </w:tcPr>
          <w:p w14:paraId="50B3F3F9"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2006</w:t>
            </w:r>
          </w:p>
        </w:tc>
        <w:tc>
          <w:tcPr>
            <w:tcW w:w="1502" w:type="dxa"/>
          </w:tcPr>
          <w:p w14:paraId="22A386E1"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85</w:t>
            </w:r>
          </w:p>
        </w:tc>
        <w:tc>
          <w:tcPr>
            <w:tcW w:w="1503" w:type="dxa"/>
          </w:tcPr>
          <w:p w14:paraId="767A1D08"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88</w:t>
            </w:r>
          </w:p>
        </w:tc>
        <w:tc>
          <w:tcPr>
            <w:tcW w:w="1503" w:type="dxa"/>
          </w:tcPr>
          <w:p w14:paraId="45B8BE0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87</w:t>
            </w:r>
          </w:p>
        </w:tc>
        <w:tc>
          <w:tcPr>
            <w:tcW w:w="1503" w:type="dxa"/>
          </w:tcPr>
          <w:p w14:paraId="5B600C8E"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87</w:t>
            </w:r>
          </w:p>
        </w:tc>
      </w:tr>
      <w:tr w:rsidR="00D46F52" w:rsidRPr="00263071" w14:paraId="342BB5B4" w14:textId="77777777" w:rsidTr="004B7658">
        <w:tc>
          <w:tcPr>
            <w:tcW w:w="1502" w:type="dxa"/>
          </w:tcPr>
          <w:p w14:paraId="24D95750"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2007</w:t>
            </w:r>
          </w:p>
        </w:tc>
        <w:tc>
          <w:tcPr>
            <w:tcW w:w="1502" w:type="dxa"/>
          </w:tcPr>
          <w:p w14:paraId="40F7555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84</w:t>
            </w:r>
          </w:p>
        </w:tc>
        <w:tc>
          <w:tcPr>
            <w:tcW w:w="1503" w:type="dxa"/>
          </w:tcPr>
          <w:p w14:paraId="6B924DD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88</w:t>
            </w:r>
          </w:p>
        </w:tc>
        <w:tc>
          <w:tcPr>
            <w:tcW w:w="1503" w:type="dxa"/>
          </w:tcPr>
          <w:p w14:paraId="66C1EDE6"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c>
          <w:tcPr>
            <w:tcW w:w="1503" w:type="dxa"/>
          </w:tcPr>
          <w:p w14:paraId="38D08FD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r>
      <w:tr w:rsidR="00D46F52" w:rsidRPr="00263071" w14:paraId="4DFBD03E" w14:textId="77777777" w:rsidTr="004B7658">
        <w:tc>
          <w:tcPr>
            <w:tcW w:w="1502" w:type="dxa"/>
          </w:tcPr>
          <w:p w14:paraId="0BE6788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2008</w:t>
            </w:r>
          </w:p>
        </w:tc>
        <w:tc>
          <w:tcPr>
            <w:tcW w:w="1502" w:type="dxa"/>
          </w:tcPr>
          <w:p w14:paraId="23A9DCF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79</w:t>
            </w:r>
          </w:p>
        </w:tc>
        <w:tc>
          <w:tcPr>
            <w:tcW w:w="1503" w:type="dxa"/>
          </w:tcPr>
          <w:p w14:paraId="468E72A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87</w:t>
            </w:r>
          </w:p>
        </w:tc>
        <w:tc>
          <w:tcPr>
            <w:tcW w:w="1503" w:type="dxa"/>
          </w:tcPr>
          <w:p w14:paraId="61D14DBA"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c>
          <w:tcPr>
            <w:tcW w:w="1503" w:type="dxa"/>
          </w:tcPr>
          <w:p w14:paraId="359FC95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85</w:t>
            </w:r>
          </w:p>
        </w:tc>
      </w:tr>
      <w:tr w:rsidR="00D46F52" w:rsidRPr="00263071" w14:paraId="4654E97D" w14:textId="77777777" w:rsidTr="004B7658">
        <w:tc>
          <w:tcPr>
            <w:tcW w:w="1502" w:type="dxa"/>
          </w:tcPr>
          <w:p w14:paraId="5070B8D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2009</w:t>
            </w:r>
          </w:p>
        </w:tc>
        <w:tc>
          <w:tcPr>
            <w:tcW w:w="1502" w:type="dxa"/>
          </w:tcPr>
          <w:p w14:paraId="0F709DB3"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72</w:t>
            </w:r>
          </w:p>
        </w:tc>
        <w:tc>
          <w:tcPr>
            <w:tcW w:w="1503" w:type="dxa"/>
          </w:tcPr>
          <w:p w14:paraId="6E5EA45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81</w:t>
            </w:r>
          </w:p>
        </w:tc>
        <w:tc>
          <w:tcPr>
            <w:tcW w:w="1503" w:type="dxa"/>
          </w:tcPr>
          <w:p w14:paraId="3FD3359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80</w:t>
            </w:r>
          </w:p>
        </w:tc>
        <w:tc>
          <w:tcPr>
            <w:tcW w:w="1503" w:type="dxa"/>
          </w:tcPr>
          <w:p w14:paraId="24BB73C4"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78</w:t>
            </w:r>
          </w:p>
        </w:tc>
      </w:tr>
      <w:tr w:rsidR="00D46F52" w:rsidRPr="00263071" w14:paraId="2C7A0AD5" w14:textId="77777777" w:rsidTr="004B7658">
        <w:tc>
          <w:tcPr>
            <w:tcW w:w="1502" w:type="dxa"/>
          </w:tcPr>
          <w:p w14:paraId="428E3E98"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2010</w:t>
            </w:r>
          </w:p>
        </w:tc>
        <w:tc>
          <w:tcPr>
            <w:tcW w:w="1502" w:type="dxa"/>
          </w:tcPr>
          <w:p w14:paraId="6604336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81</w:t>
            </w:r>
          </w:p>
        </w:tc>
        <w:tc>
          <w:tcPr>
            <w:tcW w:w="1503" w:type="dxa"/>
          </w:tcPr>
          <w:p w14:paraId="4A3586C8"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88</w:t>
            </w:r>
          </w:p>
        </w:tc>
        <w:tc>
          <w:tcPr>
            <w:tcW w:w="1503" w:type="dxa"/>
          </w:tcPr>
          <w:p w14:paraId="02808A9D"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90</w:t>
            </w:r>
          </w:p>
        </w:tc>
        <w:tc>
          <w:tcPr>
            <w:tcW w:w="1503" w:type="dxa"/>
          </w:tcPr>
          <w:p w14:paraId="1852685A"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87</w:t>
            </w:r>
          </w:p>
        </w:tc>
      </w:tr>
      <w:tr w:rsidR="00D46F52" w:rsidRPr="00263071" w14:paraId="260D2748" w14:textId="77777777" w:rsidTr="004B7658">
        <w:tc>
          <w:tcPr>
            <w:tcW w:w="1502" w:type="dxa"/>
          </w:tcPr>
          <w:p w14:paraId="60FE587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2011</w:t>
            </w:r>
          </w:p>
        </w:tc>
        <w:tc>
          <w:tcPr>
            <w:tcW w:w="1502" w:type="dxa"/>
          </w:tcPr>
          <w:p w14:paraId="18945A7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85</w:t>
            </w:r>
          </w:p>
        </w:tc>
        <w:tc>
          <w:tcPr>
            <w:tcW w:w="1503" w:type="dxa"/>
          </w:tcPr>
          <w:p w14:paraId="0E607363"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91</w:t>
            </w:r>
          </w:p>
        </w:tc>
        <w:tc>
          <w:tcPr>
            <w:tcW w:w="1503" w:type="dxa"/>
          </w:tcPr>
          <w:p w14:paraId="253747C0"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93</w:t>
            </w:r>
          </w:p>
        </w:tc>
        <w:tc>
          <w:tcPr>
            <w:tcW w:w="1503" w:type="dxa"/>
          </w:tcPr>
          <w:p w14:paraId="54C85FB9"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89</w:t>
            </w:r>
          </w:p>
        </w:tc>
      </w:tr>
      <w:tr w:rsidR="00D46F52" w:rsidRPr="00263071" w14:paraId="1DE4A155" w14:textId="77777777" w:rsidTr="004B7658">
        <w:tc>
          <w:tcPr>
            <w:tcW w:w="1502" w:type="dxa"/>
          </w:tcPr>
          <w:p w14:paraId="61A8BE49"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2012</w:t>
            </w:r>
          </w:p>
        </w:tc>
        <w:tc>
          <w:tcPr>
            <w:tcW w:w="1502" w:type="dxa"/>
          </w:tcPr>
          <w:p w14:paraId="2198DB2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85</w:t>
            </w:r>
          </w:p>
        </w:tc>
        <w:tc>
          <w:tcPr>
            <w:tcW w:w="1503" w:type="dxa"/>
          </w:tcPr>
          <w:p w14:paraId="001C187A"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91</w:t>
            </w:r>
          </w:p>
        </w:tc>
        <w:tc>
          <w:tcPr>
            <w:tcW w:w="1503" w:type="dxa"/>
          </w:tcPr>
          <w:p w14:paraId="50E3A15D"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92</w:t>
            </w:r>
          </w:p>
        </w:tc>
        <w:tc>
          <w:tcPr>
            <w:tcW w:w="1503" w:type="dxa"/>
          </w:tcPr>
          <w:p w14:paraId="47B24A99"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89</w:t>
            </w:r>
          </w:p>
        </w:tc>
      </w:tr>
      <w:tr w:rsidR="00D46F52" w:rsidRPr="00263071" w14:paraId="092A431D" w14:textId="77777777" w:rsidTr="004B7658">
        <w:tc>
          <w:tcPr>
            <w:tcW w:w="1502" w:type="dxa"/>
          </w:tcPr>
          <w:p w14:paraId="670DF3D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2013</w:t>
            </w:r>
          </w:p>
        </w:tc>
        <w:tc>
          <w:tcPr>
            <w:tcW w:w="1502" w:type="dxa"/>
          </w:tcPr>
          <w:p w14:paraId="1D51A27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c>
          <w:tcPr>
            <w:tcW w:w="1503" w:type="dxa"/>
          </w:tcPr>
          <w:p w14:paraId="5FD314C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89</w:t>
            </w:r>
          </w:p>
        </w:tc>
        <w:tc>
          <w:tcPr>
            <w:tcW w:w="1503" w:type="dxa"/>
          </w:tcPr>
          <w:p w14:paraId="3FD2380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91</w:t>
            </w:r>
          </w:p>
        </w:tc>
        <w:tc>
          <w:tcPr>
            <w:tcW w:w="1503" w:type="dxa"/>
          </w:tcPr>
          <w:p w14:paraId="7EBBE41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89</w:t>
            </w:r>
          </w:p>
        </w:tc>
      </w:tr>
      <w:tr w:rsidR="00D46F52" w:rsidRPr="00263071" w14:paraId="313ED817" w14:textId="77777777" w:rsidTr="004B7658">
        <w:tc>
          <w:tcPr>
            <w:tcW w:w="1502" w:type="dxa"/>
          </w:tcPr>
          <w:p w14:paraId="355D73A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2014</w:t>
            </w:r>
          </w:p>
        </w:tc>
        <w:tc>
          <w:tcPr>
            <w:tcW w:w="1502" w:type="dxa"/>
          </w:tcPr>
          <w:p w14:paraId="5D2A5F0D"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c>
          <w:tcPr>
            <w:tcW w:w="1503" w:type="dxa"/>
          </w:tcPr>
          <w:p w14:paraId="3D8D54F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91</w:t>
            </w:r>
          </w:p>
        </w:tc>
        <w:tc>
          <w:tcPr>
            <w:tcW w:w="1503" w:type="dxa"/>
          </w:tcPr>
          <w:p w14:paraId="72010FA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92</w:t>
            </w:r>
          </w:p>
        </w:tc>
        <w:tc>
          <w:tcPr>
            <w:tcW w:w="1503" w:type="dxa"/>
          </w:tcPr>
          <w:p w14:paraId="2DC31D11"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90</w:t>
            </w:r>
          </w:p>
        </w:tc>
      </w:tr>
      <w:tr w:rsidR="00D46F52" w:rsidRPr="00263071" w14:paraId="5B71F05F" w14:textId="77777777" w:rsidTr="004B7658">
        <w:tc>
          <w:tcPr>
            <w:tcW w:w="1502" w:type="dxa"/>
          </w:tcPr>
          <w:p w14:paraId="52F4A5B3"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2015</w:t>
            </w:r>
          </w:p>
        </w:tc>
        <w:tc>
          <w:tcPr>
            <w:tcW w:w="1502" w:type="dxa"/>
          </w:tcPr>
          <w:p w14:paraId="0E85987A"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83</w:t>
            </w:r>
          </w:p>
        </w:tc>
        <w:tc>
          <w:tcPr>
            <w:tcW w:w="1503" w:type="dxa"/>
          </w:tcPr>
          <w:p w14:paraId="363728A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88</w:t>
            </w:r>
          </w:p>
        </w:tc>
        <w:tc>
          <w:tcPr>
            <w:tcW w:w="1503" w:type="dxa"/>
          </w:tcPr>
          <w:p w14:paraId="7D1E9E0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87</w:t>
            </w:r>
          </w:p>
        </w:tc>
        <w:tc>
          <w:tcPr>
            <w:tcW w:w="1503" w:type="dxa"/>
          </w:tcPr>
          <w:p w14:paraId="1AA2325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86</w:t>
            </w:r>
          </w:p>
        </w:tc>
      </w:tr>
    </w:tbl>
    <w:p w14:paraId="75A3C7CD" w14:textId="1DE8DB52" w:rsidR="00D46F52" w:rsidRPr="003E63B5" w:rsidRDefault="00D46F52" w:rsidP="00DC33C7">
      <w:pPr>
        <w:tabs>
          <w:tab w:val="left" w:pos="1010"/>
        </w:tabs>
        <w:spacing w:line="360" w:lineRule="auto"/>
        <w:jc w:val="both"/>
        <w:rPr>
          <w:rFonts w:asciiTheme="minorHAnsi" w:eastAsia="SimSun" w:hAnsiTheme="minorHAnsi"/>
          <w:sz w:val="22"/>
          <w:lang w:eastAsia="zh-CN"/>
        </w:rPr>
      </w:pPr>
      <w:r w:rsidRPr="003E63B5">
        <w:rPr>
          <w:rFonts w:asciiTheme="minorHAnsi" w:eastAsiaTheme="minorEastAsia" w:hAnsiTheme="minorHAnsi" w:hint="eastAsia"/>
          <w:sz w:val="20"/>
          <w:szCs w:val="20"/>
        </w:rPr>
        <w:t>資料來源：香港旅業網</w:t>
      </w:r>
    </w:p>
    <w:p w14:paraId="27350028" w14:textId="0932A405"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而乙級高價酒店及中價酒店的房價升幅亦比甲級高價酒店為厲害。</w:t>
      </w:r>
      <w:r w:rsidRPr="003E63B5">
        <w:rPr>
          <w:rFonts w:asciiTheme="minorHAnsi" w:eastAsiaTheme="minorEastAsia" w:hAnsiTheme="minorHAnsi" w:hint="eastAsia"/>
          <w:b/>
          <w:sz w:val="22"/>
        </w:rPr>
        <w:t>表</w:t>
      </w:r>
      <w:r w:rsidRPr="003E63B5">
        <w:rPr>
          <w:rFonts w:asciiTheme="minorHAnsi" w:eastAsiaTheme="minorEastAsia" w:hAnsiTheme="minorHAnsi"/>
          <w:b/>
          <w:sz w:val="22"/>
        </w:rPr>
        <w:t>7.</w:t>
      </w:r>
      <w:r w:rsidR="00F67398" w:rsidRPr="003E63B5">
        <w:rPr>
          <w:rFonts w:asciiTheme="minorHAnsi" w:eastAsiaTheme="minorEastAsia" w:hAnsiTheme="minorHAnsi"/>
          <w:b/>
          <w:sz w:val="22"/>
        </w:rPr>
        <w:t>5</w:t>
      </w:r>
      <w:r w:rsidRPr="003E63B5">
        <w:rPr>
          <w:rFonts w:asciiTheme="minorHAnsi" w:eastAsiaTheme="minorEastAsia" w:hAnsiTheme="minorHAnsi" w:hint="eastAsia"/>
          <w:sz w:val="22"/>
        </w:rPr>
        <w:t>顯示了</w:t>
      </w:r>
      <w:r w:rsidRPr="003E63B5">
        <w:rPr>
          <w:rFonts w:asciiTheme="minorHAnsi" w:eastAsiaTheme="minorEastAsia" w:hAnsiTheme="minorHAnsi"/>
          <w:sz w:val="22"/>
        </w:rPr>
        <w:t>2002-2015</w:t>
      </w:r>
      <w:r w:rsidRPr="003E63B5">
        <w:rPr>
          <w:rFonts w:asciiTheme="minorHAnsi" w:eastAsiaTheme="minorEastAsia" w:hAnsiTheme="minorHAnsi" w:hint="eastAsia"/>
          <w:sz w:val="22"/>
        </w:rPr>
        <w:t>年間，乙級高價酒店及中價酒店的房價分別上升了</w:t>
      </w:r>
      <w:r w:rsidRPr="003E63B5">
        <w:rPr>
          <w:rFonts w:asciiTheme="minorHAnsi" w:eastAsiaTheme="minorEastAsia" w:hAnsiTheme="minorHAnsi"/>
          <w:sz w:val="22"/>
        </w:rPr>
        <w:t>102.9%</w:t>
      </w:r>
      <w:r w:rsidRPr="003E63B5">
        <w:rPr>
          <w:rFonts w:asciiTheme="minorHAnsi" w:eastAsiaTheme="minorEastAsia" w:hAnsiTheme="minorHAnsi" w:hint="eastAsia"/>
          <w:sz w:val="22"/>
        </w:rPr>
        <w:t>及</w:t>
      </w:r>
      <w:r w:rsidRPr="003E63B5">
        <w:rPr>
          <w:rFonts w:asciiTheme="minorHAnsi" w:eastAsiaTheme="minorEastAsia" w:hAnsiTheme="minorHAnsi"/>
          <w:sz w:val="22"/>
        </w:rPr>
        <w:t>84.5%</w:t>
      </w:r>
      <w:r w:rsidRPr="003E63B5">
        <w:rPr>
          <w:rFonts w:asciiTheme="minorHAnsi" w:eastAsiaTheme="minorEastAsia" w:hAnsiTheme="minorHAnsi" w:hint="eastAsia"/>
          <w:sz w:val="22"/>
        </w:rPr>
        <w:t>，均高於甲級高價酒店</w:t>
      </w:r>
      <w:r w:rsidRPr="003E63B5">
        <w:rPr>
          <w:rFonts w:asciiTheme="minorHAnsi" w:eastAsiaTheme="minorEastAsia" w:hAnsiTheme="minorHAnsi"/>
          <w:sz w:val="22"/>
        </w:rPr>
        <w:t>82.1%</w:t>
      </w:r>
      <w:r w:rsidRPr="003E63B5">
        <w:rPr>
          <w:rFonts w:asciiTheme="minorHAnsi" w:eastAsiaTheme="minorEastAsia" w:hAnsiTheme="minorHAnsi" w:hint="eastAsia"/>
          <w:sz w:val="22"/>
        </w:rPr>
        <w:t>的升幅，可見，旅客對中高價的酒店需求是較為強勁的。中高價酒店價格過高及經常爆滿，將降低過夜旅客訪港之意欲，成為制約旅遊業發展的關鍵因素。</w:t>
      </w:r>
    </w:p>
    <w:p w14:paraId="3753BB99" w14:textId="062D5768" w:rsidR="00D77B9E" w:rsidRDefault="00D77B9E">
      <w:pPr>
        <w:widowControl/>
        <w:rPr>
          <w:rFonts w:asciiTheme="minorHAnsi" w:eastAsiaTheme="minorEastAsia" w:hAnsiTheme="minorHAnsi"/>
          <w:b/>
          <w:sz w:val="22"/>
          <w:szCs w:val="22"/>
        </w:rPr>
      </w:pPr>
      <w:r>
        <w:rPr>
          <w:rFonts w:asciiTheme="minorHAnsi" w:eastAsiaTheme="minorEastAsia" w:hAnsiTheme="minorHAnsi"/>
          <w:b/>
          <w:sz w:val="22"/>
          <w:szCs w:val="22"/>
        </w:rPr>
        <w:br w:type="page"/>
      </w:r>
    </w:p>
    <w:p w14:paraId="2250B7D9" w14:textId="76CB1560"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w:t>
      </w:r>
      <w:r w:rsidR="00F67398" w:rsidRPr="003E63B5">
        <w:rPr>
          <w:rFonts w:asciiTheme="minorHAnsi" w:eastAsiaTheme="minorEastAsia" w:hAnsiTheme="minorHAnsi"/>
          <w:b/>
          <w:sz w:val="22"/>
          <w:szCs w:val="22"/>
        </w:rPr>
        <w:t xml:space="preserve">5 </w:t>
      </w:r>
      <w:r w:rsidRPr="003E63B5">
        <w:rPr>
          <w:rFonts w:asciiTheme="minorHAnsi" w:eastAsiaTheme="minorEastAsia" w:hAnsiTheme="minorHAnsi"/>
          <w:b/>
          <w:sz w:val="22"/>
          <w:szCs w:val="22"/>
        </w:rPr>
        <w:t xml:space="preserve"> 2002-2015</w:t>
      </w:r>
      <w:r w:rsidRPr="003E63B5">
        <w:rPr>
          <w:rFonts w:asciiTheme="minorHAnsi" w:eastAsiaTheme="minorEastAsia" w:hAnsiTheme="minorHAnsi" w:hint="eastAsia"/>
          <w:b/>
          <w:sz w:val="22"/>
          <w:szCs w:val="22"/>
        </w:rPr>
        <w:t>香港各級酒店平均房租</w:t>
      </w:r>
    </w:p>
    <w:tbl>
      <w:tblPr>
        <w:tblStyle w:val="af6"/>
        <w:tblW w:w="0" w:type="auto"/>
        <w:tblLook w:val="04A0" w:firstRow="1" w:lastRow="0" w:firstColumn="1" w:lastColumn="0" w:noHBand="0" w:noVBand="1"/>
      </w:tblPr>
      <w:tblGrid>
        <w:gridCol w:w="1502"/>
        <w:gridCol w:w="1502"/>
        <w:gridCol w:w="1503"/>
        <w:gridCol w:w="1503"/>
        <w:gridCol w:w="1503"/>
      </w:tblGrid>
      <w:tr w:rsidR="00D46F52" w:rsidRPr="00263071" w14:paraId="79D63C52" w14:textId="77777777" w:rsidTr="004B7658">
        <w:tc>
          <w:tcPr>
            <w:tcW w:w="1502" w:type="dxa"/>
            <w:tcBorders>
              <w:tr2bl w:val="single" w:sz="4" w:space="0" w:color="auto"/>
            </w:tcBorders>
          </w:tcPr>
          <w:p w14:paraId="0DA9BC7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年份</w:t>
            </w:r>
            <w:r w:rsidRPr="003E63B5">
              <w:rPr>
                <w:rFonts w:asciiTheme="minorHAnsi" w:eastAsiaTheme="minorEastAsia" w:hAnsiTheme="minorHAnsi"/>
                <w:sz w:val="22"/>
              </w:rPr>
              <w:t xml:space="preserve"> </w:t>
            </w:r>
          </w:p>
          <w:p w14:paraId="43AF5F98"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酒</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店</w:t>
            </w:r>
          </w:p>
          <w:p w14:paraId="39F31F90" w14:textId="77777777" w:rsidR="00D46F52" w:rsidRPr="003E63B5" w:rsidRDefault="00D46F52" w:rsidP="00DC33C7">
            <w:pPr>
              <w:jc w:val="both"/>
              <w:rPr>
                <w:rFonts w:asciiTheme="minorHAnsi" w:eastAsiaTheme="minorEastAsia" w:hAnsiTheme="minorHAnsi"/>
                <w:sz w:val="22"/>
              </w:rPr>
            </w:pPr>
            <w:r w:rsidRPr="003E63B5">
              <w:rPr>
                <w:rFonts w:asciiTheme="minorHAnsi" w:eastAsiaTheme="minorEastAsia" w:hAnsiTheme="minorHAnsi" w:hint="eastAsia"/>
                <w:sz w:val="22"/>
              </w:rPr>
              <w:t>平</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均</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房</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租</w:t>
            </w:r>
          </w:p>
        </w:tc>
        <w:tc>
          <w:tcPr>
            <w:tcW w:w="1502" w:type="dxa"/>
          </w:tcPr>
          <w:p w14:paraId="3F0EACE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甲</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級</w:t>
            </w:r>
          </w:p>
          <w:p w14:paraId="310B1E36"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高</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價</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酒</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店</w:t>
            </w:r>
          </w:p>
        </w:tc>
        <w:tc>
          <w:tcPr>
            <w:tcW w:w="1503" w:type="dxa"/>
          </w:tcPr>
          <w:p w14:paraId="1292DBB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乙</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級</w:t>
            </w:r>
          </w:p>
          <w:p w14:paraId="27044DC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高</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價</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酒</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店</w:t>
            </w:r>
          </w:p>
        </w:tc>
        <w:tc>
          <w:tcPr>
            <w:tcW w:w="1503" w:type="dxa"/>
          </w:tcPr>
          <w:p w14:paraId="6B29AC8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中</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價</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酒</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店</w:t>
            </w:r>
          </w:p>
        </w:tc>
        <w:tc>
          <w:tcPr>
            <w:tcW w:w="1503" w:type="dxa"/>
          </w:tcPr>
          <w:p w14:paraId="38CBB47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所</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有</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酒</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店</w:t>
            </w:r>
          </w:p>
        </w:tc>
      </w:tr>
      <w:tr w:rsidR="00D46F52" w:rsidRPr="00263071" w14:paraId="50C9BF9E" w14:textId="77777777" w:rsidTr="004B7658">
        <w:tc>
          <w:tcPr>
            <w:tcW w:w="1502" w:type="dxa"/>
          </w:tcPr>
          <w:p w14:paraId="2AD51DDC"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2002</w:t>
            </w:r>
          </w:p>
        </w:tc>
        <w:tc>
          <w:tcPr>
            <w:tcW w:w="1502" w:type="dxa"/>
          </w:tcPr>
          <w:p w14:paraId="4CE7555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1,245</w:t>
            </w:r>
          </w:p>
          <w:p w14:paraId="61C2C5D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(-6.2%)</w:t>
            </w:r>
          </w:p>
        </w:tc>
        <w:tc>
          <w:tcPr>
            <w:tcW w:w="1503" w:type="dxa"/>
          </w:tcPr>
          <w:p w14:paraId="082BFED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526</w:t>
            </w:r>
          </w:p>
          <w:p w14:paraId="1ADCCAD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(-5.4%)</w:t>
            </w:r>
          </w:p>
        </w:tc>
        <w:tc>
          <w:tcPr>
            <w:tcW w:w="1503" w:type="dxa"/>
          </w:tcPr>
          <w:p w14:paraId="235D4A5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367</w:t>
            </w:r>
          </w:p>
          <w:p w14:paraId="4CF95E4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(-1.7%)</w:t>
            </w:r>
          </w:p>
        </w:tc>
        <w:tc>
          <w:tcPr>
            <w:tcW w:w="1503" w:type="dxa"/>
          </w:tcPr>
          <w:p w14:paraId="15A24A2C"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713</w:t>
            </w:r>
          </w:p>
          <w:p w14:paraId="0E0429F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(-5.3%)</w:t>
            </w:r>
          </w:p>
        </w:tc>
      </w:tr>
      <w:tr w:rsidR="00D46F52" w:rsidRPr="00263071" w14:paraId="22CB876D" w14:textId="77777777" w:rsidTr="004B7658">
        <w:tc>
          <w:tcPr>
            <w:tcW w:w="1502" w:type="dxa"/>
          </w:tcPr>
          <w:p w14:paraId="66C8EBA9"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2003</w:t>
            </w:r>
          </w:p>
        </w:tc>
        <w:tc>
          <w:tcPr>
            <w:tcW w:w="1502" w:type="dxa"/>
          </w:tcPr>
          <w:p w14:paraId="4505956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1,171</w:t>
            </w:r>
          </w:p>
          <w:p w14:paraId="02405BB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(-6.0%)</w:t>
            </w:r>
          </w:p>
        </w:tc>
        <w:tc>
          <w:tcPr>
            <w:tcW w:w="1503" w:type="dxa"/>
          </w:tcPr>
          <w:p w14:paraId="7A0A6AA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517</w:t>
            </w:r>
          </w:p>
          <w:p w14:paraId="7CAA118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(-1.8%)</w:t>
            </w:r>
          </w:p>
        </w:tc>
        <w:tc>
          <w:tcPr>
            <w:tcW w:w="1503" w:type="dxa"/>
          </w:tcPr>
          <w:p w14:paraId="236EA9C8"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334</w:t>
            </w:r>
          </w:p>
          <w:p w14:paraId="6774136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(-9.1%)</w:t>
            </w:r>
          </w:p>
        </w:tc>
        <w:tc>
          <w:tcPr>
            <w:tcW w:w="1503" w:type="dxa"/>
          </w:tcPr>
          <w:p w14:paraId="6B18532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674</w:t>
            </w:r>
          </w:p>
          <w:p w14:paraId="1F3A834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(-5.5%)</w:t>
            </w:r>
          </w:p>
        </w:tc>
      </w:tr>
      <w:tr w:rsidR="00D46F52" w:rsidRPr="00263071" w14:paraId="49EF1FE5" w14:textId="77777777" w:rsidTr="004B7658">
        <w:tc>
          <w:tcPr>
            <w:tcW w:w="1502" w:type="dxa"/>
          </w:tcPr>
          <w:p w14:paraId="7517166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2004</w:t>
            </w:r>
          </w:p>
        </w:tc>
        <w:tc>
          <w:tcPr>
            <w:tcW w:w="1502" w:type="dxa"/>
          </w:tcPr>
          <w:p w14:paraId="11C30A9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1,356</w:t>
            </w:r>
          </w:p>
          <w:p w14:paraId="0279297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(+15.8%)</w:t>
            </w:r>
          </w:p>
        </w:tc>
        <w:tc>
          <w:tcPr>
            <w:tcW w:w="1503" w:type="dxa"/>
          </w:tcPr>
          <w:p w14:paraId="7D390E2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638</w:t>
            </w:r>
          </w:p>
          <w:p w14:paraId="10DFD58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(+23.5%)</w:t>
            </w:r>
          </w:p>
        </w:tc>
        <w:tc>
          <w:tcPr>
            <w:tcW w:w="1503" w:type="dxa"/>
          </w:tcPr>
          <w:p w14:paraId="760FFFE6"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414</w:t>
            </w:r>
          </w:p>
          <w:p w14:paraId="5ED9028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(+24.0%)</w:t>
            </w:r>
          </w:p>
        </w:tc>
        <w:tc>
          <w:tcPr>
            <w:tcW w:w="1503" w:type="dxa"/>
          </w:tcPr>
          <w:p w14:paraId="4643DFEC"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803</w:t>
            </w:r>
          </w:p>
          <w:p w14:paraId="34F22E83"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(+19.1%)</w:t>
            </w:r>
          </w:p>
        </w:tc>
      </w:tr>
      <w:tr w:rsidR="00D46F52" w:rsidRPr="00263071" w14:paraId="2D200C2F" w14:textId="77777777" w:rsidTr="004B7658">
        <w:tc>
          <w:tcPr>
            <w:tcW w:w="1502" w:type="dxa"/>
          </w:tcPr>
          <w:p w14:paraId="75A778E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2005</w:t>
            </w:r>
          </w:p>
        </w:tc>
        <w:tc>
          <w:tcPr>
            <w:tcW w:w="1502" w:type="dxa"/>
          </w:tcPr>
          <w:p w14:paraId="34D5C7D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1,611</w:t>
            </w:r>
          </w:p>
          <w:p w14:paraId="085FD36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(+18.8%)</w:t>
            </w:r>
          </w:p>
        </w:tc>
        <w:tc>
          <w:tcPr>
            <w:tcW w:w="1503" w:type="dxa"/>
          </w:tcPr>
          <w:p w14:paraId="5F3CEF07"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732</w:t>
            </w:r>
          </w:p>
          <w:p w14:paraId="3FAAC1A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(+14.8%)</w:t>
            </w:r>
          </w:p>
        </w:tc>
        <w:tc>
          <w:tcPr>
            <w:tcW w:w="1503" w:type="dxa"/>
          </w:tcPr>
          <w:p w14:paraId="14D2E80D"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460</w:t>
            </w:r>
          </w:p>
          <w:p w14:paraId="7A1CF4C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(+11.3%)</w:t>
            </w:r>
          </w:p>
        </w:tc>
        <w:tc>
          <w:tcPr>
            <w:tcW w:w="1503" w:type="dxa"/>
          </w:tcPr>
          <w:p w14:paraId="43E7E0D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934</w:t>
            </w:r>
          </w:p>
          <w:p w14:paraId="31A8A07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(+16.4%)</w:t>
            </w:r>
          </w:p>
        </w:tc>
      </w:tr>
      <w:tr w:rsidR="00D46F52" w:rsidRPr="00263071" w14:paraId="174B7D16" w14:textId="77777777" w:rsidTr="004B7658">
        <w:tc>
          <w:tcPr>
            <w:tcW w:w="1502" w:type="dxa"/>
          </w:tcPr>
          <w:p w14:paraId="41802796"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2006</w:t>
            </w:r>
          </w:p>
        </w:tc>
        <w:tc>
          <w:tcPr>
            <w:tcW w:w="1502" w:type="dxa"/>
          </w:tcPr>
          <w:p w14:paraId="6C7B8E6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1,906</w:t>
            </w:r>
          </w:p>
          <w:p w14:paraId="5B12778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(+18.3%)</w:t>
            </w:r>
          </w:p>
        </w:tc>
        <w:tc>
          <w:tcPr>
            <w:tcW w:w="1503" w:type="dxa"/>
          </w:tcPr>
          <w:p w14:paraId="6E816BB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831</w:t>
            </w:r>
          </w:p>
          <w:p w14:paraId="760DF8E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(13.4%)</w:t>
            </w:r>
          </w:p>
        </w:tc>
        <w:tc>
          <w:tcPr>
            <w:tcW w:w="1503" w:type="dxa"/>
          </w:tcPr>
          <w:p w14:paraId="1111F94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537</w:t>
            </w:r>
          </w:p>
          <w:p w14:paraId="7995DAE8"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(+16.5%)</w:t>
            </w:r>
          </w:p>
        </w:tc>
        <w:tc>
          <w:tcPr>
            <w:tcW w:w="1503" w:type="dxa"/>
          </w:tcPr>
          <w:p w14:paraId="04FBF19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1,091</w:t>
            </w:r>
          </w:p>
          <w:p w14:paraId="5070ED46"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(+16.8%)</w:t>
            </w:r>
          </w:p>
        </w:tc>
      </w:tr>
      <w:tr w:rsidR="00D46F52" w:rsidRPr="00263071" w14:paraId="316A4A30" w14:textId="77777777" w:rsidTr="004B7658">
        <w:tc>
          <w:tcPr>
            <w:tcW w:w="1502" w:type="dxa"/>
          </w:tcPr>
          <w:p w14:paraId="460A62A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2007</w:t>
            </w:r>
          </w:p>
        </w:tc>
        <w:tc>
          <w:tcPr>
            <w:tcW w:w="1502" w:type="dxa"/>
          </w:tcPr>
          <w:p w14:paraId="17765F5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2,141</w:t>
            </w:r>
          </w:p>
          <w:p w14:paraId="3334E79F"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(+12.3%)</w:t>
            </w:r>
          </w:p>
        </w:tc>
        <w:tc>
          <w:tcPr>
            <w:tcW w:w="1503" w:type="dxa"/>
          </w:tcPr>
          <w:p w14:paraId="0FA6962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934</w:t>
            </w:r>
          </w:p>
          <w:p w14:paraId="04DA41E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(+12.5%)</w:t>
            </w:r>
          </w:p>
        </w:tc>
        <w:tc>
          <w:tcPr>
            <w:tcW w:w="1503" w:type="dxa"/>
          </w:tcPr>
          <w:p w14:paraId="441E696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870</w:t>
            </w:r>
          </w:p>
          <w:p w14:paraId="5DBE2FE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(+6.2%)</w:t>
            </w:r>
          </w:p>
        </w:tc>
        <w:tc>
          <w:tcPr>
            <w:tcW w:w="1503" w:type="dxa"/>
          </w:tcPr>
          <w:p w14:paraId="6441173F"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1,215</w:t>
            </w:r>
          </w:p>
          <w:p w14:paraId="3025B3A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(+11.4%)</w:t>
            </w:r>
          </w:p>
        </w:tc>
      </w:tr>
      <w:tr w:rsidR="00D46F52" w:rsidRPr="00263071" w14:paraId="362C8A52" w14:textId="77777777" w:rsidTr="004B7658">
        <w:tc>
          <w:tcPr>
            <w:tcW w:w="1502" w:type="dxa"/>
          </w:tcPr>
          <w:p w14:paraId="55ACED93"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2008</w:t>
            </w:r>
          </w:p>
        </w:tc>
        <w:tc>
          <w:tcPr>
            <w:tcW w:w="1502" w:type="dxa"/>
          </w:tcPr>
          <w:p w14:paraId="66230DF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2,106</w:t>
            </w:r>
          </w:p>
          <w:p w14:paraId="69DAEC2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w:t>
            </w:r>
          </w:p>
        </w:tc>
        <w:tc>
          <w:tcPr>
            <w:tcW w:w="1503" w:type="dxa"/>
          </w:tcPr>
          <w:p w14:paraId="0EA396CD"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974</w:t>
            </w:r>
          </w:p>
          <w:p w14:paraId="34DCF42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(+4.3%)</w:t>
            </w:r>
          </w:p>
        </w:tc>
        <w:tc>
          <w:tcPr>
            <w:tcW w:w="1503" w:type="dxa"/>
          </w:tcPr>
          <w:p w14:paraId="1B8ECF5D"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586</w:t>
            </w:r>
          </w:p>
          <w:p w14:paraId="50B5E4CC"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(+2.9%)</w:t>
            </w:r>
          </w:p>
        </w:tc>
        <w:tc>
          <w:tcPr>
            <w:tcW w:w="1503" w:type="dxa"/>
          </w:tcPr>
          <w:p w14:paraId="6D1740EC"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1,222</w:t>
            </w:r>
          </w:p>
          <w:p w14:paraId="30227D4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(+11.4%)</w:t>
            </w:r>
          </w:p>
        </w:tc>
      </w:tr>
      <w:tr w:rsidR="00D46F52" w:rsidRPr="00263071" w14:paraId="4E59A1FE" w14:textId="77777777" w:rsidTr="004B7658">
        <w:tc>
          <w:tcPr>
            <w:tcW w:w="1502" w:type="dxa"/>
          </w:tcPr>
          <w:p w14:paraId="65C345D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2009</w:t>
            </w:r>
          </w:p>
        </w:tc>
        <w:tc>
          <w:tcPr>
            <w:tcW w:w="1502" w:type="dxa"/>
          </w:tcPr>
          <w:p w14:paraId="0F5BA2C7"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1,808</w:t>
            </w:r>
          </w:p>
          <w:p w14:paraId="498052F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(-14.1%)</w:t>
            </w:r>
          </w:p>
        </w:tc>
        <w:tc>
          <w:tcPr>
            <w:tcW w:w="1503" w:type="dxa"/>
          </w:tcPr>
          <w:p w14:paraId="5AFB505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779</w:t>
            </w:r>
          </w:p>
          <w:p w14:paraId="7646743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w:t>
            </w:r>
          </w:p>
        </w:tc>
        <w:tc>
          <w:tcPr>
            <w:tcW w:w="1503" w:type="dxa"/>
          </w:tcPr>
          <w:p w14:paraId="07E66FC7"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481</w:t>
            </w:r>
          </w:p>
          <w:p w14:paraId="2E5AE58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(-18.0%)</w:t>
            </w:r>
          </w:p>
        </w:tc>
        <w:tc>
          <w:tcPr>
            <w:tcW w:w="1503" w:type="dxa"/>
          </w:tcPr>
          <w:p w14:paraId="7023794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1,023</w:t>
            </w:r>
          </w:p>
          <w:p w14:paraId="1BEF81F7"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(-16.3%)</w:t>
            </w:r>
          </w:p>
        </w:tc>
      </w:tr>
      <w:tr w:rsidR="00D46F52" w:rsidRPr="00263071" w14:paraId="23B3EB51" w14:textId="77777777" w:rsidTr="004B7658">
        <w:tc>
          <w:tcPr>
            <w:tcW w:w="1502" w:type="dxa"/>
          </w:tcPr>
          <w:p w14:paraId="5FA86F2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2010</w:t>
            </w:r>
          </w:p>
        </w:tc>
        <w:tc>
          <w:tcPr>
            <w:tcW w:w="1502" w:type="dxa"/>
          </w:tcPr>
          <w:p w14:paraId="5BBC275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1,965</w:t>
            </w:r>
          </w:p>
          <w:p w14:paraId="5C3F2DF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(+8.7%)</w:t>
            </w:r>
          </w:p>
        </w:tc>
        <w:tc>
          <w:tcPr>
            <w:tcW w:w="1503" w:type="dxa"/>
          </w:tcPr>
          <w:p w14:paraId="7ED26CDC"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946</w:t>
            </w:r>
          </w:p>
          <w:p w14:paraId="69A72CD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(+21.4%)</w:t>
            </w:r>
          </w:p>
        </w:tc>
        <w:tc>
          <w:tcPr>
            <w:tcW w:w="1503" w:type="dxa"/>
          </w:tcPr>
          <w:p w14:paraId="4D70ADF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585</w:t>
            </w:r>
          </w:p>
          <w:p w14:paraId="76CFBA58"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(+21.7%)</w:t>
            </w:r>
          </w:p>
        </w:tc>
        <w:tc>
          <w:tcPr>
            <w:tcW w:w="1503" w:type="dxa"/>
          </w:tcPr>
          <w:p w14:paraId="1A2CB057"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1,165</w:t>
            </w:r>
          </w:p>
          <w:p w14:paraId="3F75C283"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(+13.9%)</w:t>
            </w:r>
          </w:p>
        </w:tc>
      </w:tr>
      <w:tr w:rsidR="00D46F52" w:rsidRPr="00263071" w14:paraId="02A66F21" w14:textId="77777777" w:rsidTr="004B7658">
        <w:tc>
          <w:tcPr>
            <w:tcW w:w="1502" w:type="dxa"/>
          </w:tcPr>
          <w:p w14:paraId="48574017"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2011</w:t>
            </w:r>
          </w:p>
        </w:tc>
        <w:tc>
          <w:tcPr>
            <w:tcW w:w="1502" w:type="dxa"/>
          </w:tcPr>
          <w:p w14:paraId="56429F0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2,229</w:t>
            </w:r>
          </w:p>
          <w:p w14:paraId="54DAAB6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(+13.2%)</w:t>
            </w:r>
          </w:p>
        </w:tc>
        <w:tc>
          <w:tcPr>
            <w:tcW w:w="1503" w:type="dxa"/>
          </w:tcPr>
          <w:p w14:paraId="63ED5CB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1,129</w:t>
            </w:r>
          </w:p>
          <w:p w14:paraId="2409AB79"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(+19.3%)</w:t>
            </w:r>
          </w:p>
        </w:tc>
        <w:tc>
          <w:tcPr>
            <w:tcW w:w="1503" w:type="dxa"/>
          </w:tcPr>
          <w:p w14:paraId="22040B23"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710</w:t>
            </w:r>
          </w:p>
          <w:p w14:paraId="102C10D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(+21.4%)</w:t>
            </w:r>
          </w:p>
        </w:tc>
        <w:tc>
          <w:tcPr>
            <w:tcW w:w="1503" w:type="dxa"/>
          </w:tcPr>
          <w:p w14:paraId="058DBFE7"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1,356</w:t>
            </w:r>
          </w:p>
          <w:p w14:paraId="2A07A73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(+16.4%)</w:t>
            </w:r>
          </w:p>
        </w:tc>
      </w:tr>
      <w:tr w:rsidR="00D46F52" w:rsidRPr="00263071" w14:paraId="0167A395" w14:textId="77777777" w:rsidTr="004B7658">
        <w:tc>
          <w:tcPr>
            <w:tcW w:w="1502" w:type="dxa"/>
          </w:tcPr>
          <w:p w14:paraId="4601F46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2012</w:t>
            </w:r>
          </w:p>
        </w:tc>
        <w:tc>
          <w:tcPr>
            <w:tcW w:w="1502" w:type="dxa"/>
          </w:tcPr>
          <w:p w14:paraId="540A85E3"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2,457</w:t>
            </w:r>
          </w:p>
          <w:p w14:paraId="32BF3E37"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(+10.2%)</w:t>
            </w:r>
          </w:p>
        </w:tc>
        <w:tc>
          <w:tcPr>
            <w:tcW w:w="1503" w:type="dxa"/>
          </w:tcPr>
          <w:p w14:paraId="6DC29B4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1,228</w:t>
            </w:r>
          </w:p>
          <w:p w14:paraId="5DCB975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(+8.8%)</w:t>
            </w:r>
          </w:p>
        </w:tc>
        <w:tc>
          <w:tcPr>
            <w:tcW w:w="1503" w:type="dxa"/>
          </w:tcPr>
          <w:p w14:paraId="667A7079"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781</w:t>
            </w:r>
          </w:p>
          <w:p w14:paraId="0239B9D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(10.0%)</w:t>
            </w:r>
          </w:p>
        </w:tc>
        <w:tc>
          <w:tcPr>
            <w:tcW w:w="1503" w:type="dxa"/>
          </w:tcPr>
          <w:p w14:paraId="7B9A0A98"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1,489</w:t>
            </w:r>
          </w:p>
          <w:p w14:paraId="5F95659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(+9.8%)</w:t>
            </w:r>
          </w:p>
        </w:tc>
      </w:tr>
      <w:tr w:rsidR="00D46F52" w:rsidRPr="00263071" w14:paraId="009B1976" w14:textId="77777777" w:rsidTr="004B7658">
        <w:tc>
          <w:tcPr>
            <w:tcW w:w="1502" w:type="dxa"/>
          </w:tcPr>
          <w:p w14:paraId="7FFB4E69"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2013</w:t>
            </w:r>
          </w:p>
        </w:tc>
        <w:tc>
          <w:tcPr>
            <w:tcW w:w="1502" w:type="dxa"/>
          </w:tcPr>
          <w:p w14:paraId="66FC16B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2382</w:t>
            </w:r>
          </w:p>
          <w:p w14:paraId="6FFF761D"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(-3.1%)</w:t>
            </w:r>
          </w:p>
        </w:tc>
        <w:tc>
          <w:tcPr>
            <w:tcW w:w="1503" w:type="dxa"/>
          </w:tcPr>
          <w:p w14:paraId="3663335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1201</w:t>
            </w:r>
          </w:p>
          <w:p w14:paraId="16B6684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(-2.2%)</w:t>
            </w:r>
          </w:p>
        </w:tc>
        <w:tc>
          <w:tcPr>
            <w:tcW w:w="1503" w:type="dxa"/>
          </w:tcPr>
          <w:p w14:paraId="6ECC32ED"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758</w:t>
            </w:r>
          </w:p>
          <w:p w14:paraId="2ACAAFF3"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(-2.9%)</w:t>
            </w:r>
          </w:p>
        </w:tc>
        <w:tc>
          <w:tcPr>
            <w:tcW w:w="1503" w:type="dxa"/>
          </w:tcPr>
          <w:p w14:paraId="3CCCCEE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1447</w:t>
            </w:r>
          </w:p>
          <w:p w14:paraId="182939CD"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(-2.8%)</w:t>
            </w:r>
          </w:p>
        </w:tc>
      </w:tr>
      <w:tr w:rsidR="00D46F52" w:rsidRPr="00263071" w14:paraId="1C687605" w14:textId="77777777" w:rsidTr="004B7658">
        <w:tc>
          <w:tcPr>
            <w:tcW w:w="1502" w:type="dxa"/>
          </w:tcPr>
          <w:p w14:paraId="592C68E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2014</w:t>
            </w:r>
          </w:p>
        </w:tc>
        <w:tc>
          <w:tcPr>
            <w:tcW w:w="1502" w:type="dxa"/>
          </w:tcPr>
          <w:p w14:paraId="17C0759B"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2452</w:t>
            </w:r>
          </w:p>
          <w:p w14:paraId="4D6C6F88"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(+2.9%)</w:t>
            </w:r>
          </w:p>
        </w:tc>
        <w:tc>
          <w:tcPr>
            <w:tcW w:w="1503" w:type="dxa"/>
          </w:tcPr>
          <w:p w14:paraId="53FFA566"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1205</w:t>
            </w:r>
          </w:p>
          <w:p w14:paraId="1179109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(+0.3%)</w:t>
            </w:r>
          </w:p>
        </w:tc>
        <w:tc>
          <w:tcPr>
            <w:tcW w:w="1503" w:type="dxa"/>
          </w:tcPr>
          <w:p w14:paraId="6C7E8F8D"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761</w:t>
            </w:r>
          </w:p>
          <w:p w14:paraId="4E56097C"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(+0.4%)</w:t>
            </w:r>
          </w:p>
        </w:tc>
        <w:tc>
          <w:tcPr>
            <w:tcW w:w="1503" w:type="dxa"/>
          </w:tcPr>
          <w:p w14:paraId="55B6BE3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1473</w:t>
            </w:r>
          </w:p>
          <w:p w14:paraId="5EAC8B4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(+1.8%)</w:t>
            </w:r>
          </w:p>
        </w:tc>
      </w:tr>
      <w:tr w:rsidR="00D46F52" w:rsidRPr="00263071" w14:paraId="68DF3AA2" w14:textId="77777777" w:rsidTr="004B7658">
        <w:tc>
          <w:tcPr>
            <w:tcW w:w="1502" w:type="dxa"/>
          </w:tcPr>
          <w:p w14:paraId="6E845303"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2015</w:t>
            </w:r>
          </w:p>
        </w:tc>
        <w:tc>
          <w:tcPr>
            <w:tcW w:w="1502" w:type="dxa"/>
          </w:tcPr>
          <w:p w14:paraId="657198F1"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2267</w:t>
            </w:r>
          </w:p>
          <w:p w14:paraId="52054352"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(-7.5%)</w:t>
            </w:r>
          </w:p>
        </w:tc>
        <w:tc>
          <w:tcPr>
            <w:tcW w:w="1503" w:type="dxa"/>
          </w:tcPr>
          <w:p w14:paraId="2EF47E9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1067</w:t>
            </w:r>
          </w:p>
          <w:p w14:paraId="74A99D4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(-7.7%)</w:t>
            </w:r>
          </w:p>
        </w:tc>
        <w:tc>
          <w:tcPr>
            <w:tcW w:w="1503" w:type="dxa"/>
          </w:tcPr>
          <w:p w14:paraId="2A049E7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677</w:t>
            </w:r>
          </w:p>
          <w:p w14:paraId="0E4103A5"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(-11.0%)</w:t>
            </w:r>
          </w:p>
        </w:tc>
        <w:tc>
          <w:tcPr>
            <w:tcW w:w="1503" w:type="dxa"/>
          </w:tcPr>
          <w:p w14:paraId="6F35896F"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1337</w:t>
            </w:r>
          </w:p>
          <w:p w14:paraId="73E665E0"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(-9.2%)</w:t>
            </w:r>
          </w:p>
        </w:tc>
      </w:tr>
      <w:tr w:rsidR="00D46F52" w:rsidRPr="00263071" w14:paraId="286B7B3C" w14:textId="77777777" w:rsidTr="004B7658">
        <w:tc>
          <w:tcPr>
            <w:tcW w:w="1502" w:type="dxa"/>
          </w:tcPr>
          <w:p w14:paraId="56D94738"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2002-2015</w:t>
            </w:r>
            <w:r w:rsidRPr="003E63B5">
              <w:rPr>
                <w:rFonts w:asciiTheme="minorHAnsi" w:eastAsiaTheme="minorEastAsia" w:hAnsiTheme="minorHAnsi" w:hint="eastAsia"/>
                <w:sz w:val="22"/>
              </w:rPr>
              <w:t>變動</w:t>
            </w:r>
            <w:r w:rsidRPr="003E63B5">
              <w:rPr>
                <w:rFonts w:asciiTheme="minorHAnsi" w:eastAsiaTheme="minorEastAsia" w:hAnsiTheme="minorHAnsi"/>
                <w:sz w:val="22"/>
              </w:rPr>
              <w:t>(%)</w:t>
            </w:r>
          </w:p>
        </w:tc>
        <w:tc>
          <w:tcPr>
            <w:tcW w:w="1502" w:type="dxa"/>
          </w:tcPr>
          <w:p w14:paraId="688E1E89"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82.1</w:t>
            </w:r>
          </w:p>
        </w:tc>
        <w:tc>
          <w:tcPr>
            <w:tcW w:w="1503" w:type="dxa"/>
          </w:tcPr>
          <w:p w14:paraId="2F365CE4"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102.9</w:t>
            </w:r>
          </w:p>
        </w:tc>
        <w:tc>
          <w:tcPr>
            <w:tcW w:w="1503" w:type="dxa"/>
          </w:tcPr>
          <w:p w14:paraId="5396589D"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84.5</w:t>
            </w:r>
          </w:p>
        </w:tc>
        <w:tc>
          <w:tcPr>
            <w:tcW w:w="1503" w:type="dxa"/>
          </w:tcPr>
          <w:p w14:paraId="49D26B4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87.5%</w:t>
            </w:r>
          </w:p>
        </w:tc>
      </w:tr>
      <w:tr w:rsidR="00D46F52" w:rsidRPr="00263071" w14:paraId="42AEC2DD" w14:textId="77777777" w:rsidTr="004B7658">
        <w:tc>
          <w:tcPr>
            <w:tcW w:w="1502" w:type="dxa"/>
          </w:tcPr>
          <w:p w14:paraId="3E6375DA"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2002-2015</w:t>
            </w:r>
            <w:r w:rsidRPr="003E63B5">
              <w:rPr>
                <w:rFonts w:asciiTheme="minorHAnsi" w:eastAsiaTheme="minorEastAsia" w:hAnsiTheme="minorHAnsi" w:hint="eastAsia"/>
                <w:sz w:val="22"/>
              </w:rPr>
              <w:t>平均變動</w:t>
            </w:r>
            <w:r w:rsidRPr="003E63B5">
              <w:rPr>
                <w:rFonts w:asciiTheme="minorHAnsi" w:eastAsiaTheme="minorEastAsia" w:hAnsiTheme="minorHAnsi"/>
                <w:sz w:val="22"/>
              </w:rPr>
              <w:t>(%)</w:t>
            </w:r>
          </w:p>
        </w:tc>
        <w:tc>
          <w:tcPr>
            <w:tcW w:w="1502" w:type="dxa"/>
          </w:tcPr>
          <w:p w14:paraId="08AD09DC"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6.3%</w:t>
            </w:r>
          </w:p>
        </w:tc>
        <w:tc>
          <w:tcPr>
            <w:tcW w:w="1503" w:type="dxa"/>
          </w:tcPr>
          <w:p w14:paraId="715FF258"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7.9%</w:t>
            </w:r>
          </w:p>
        </w:tc>
        <w:tc>
          <w:tcPr>
            <w:tcW w:w="1503" w:type="dxa"/>
          </w:tcPr>
          <w:p w14:paraId="08E1075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6.5%</w:t>
            </w:r>
          </w:p>
        </w:tc>
        <w:tc>
          <w:tcPr>
            <w:tcW w:w="1503" w:type="dxa"/>
          </w:tcPr>
          <w:p w14:paraId="3BE45C1E" w14:textId="77777777" w:rsidR="00D46F52" w:rsidRPr="003E63B5" w:rsidRDefault="00D46F52" w:rsidP="00DC33C7">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6.7%</w:t>
            </w:r>
          </w:p>
        </w:tc>
      </w:tr>
    </w:tbl>
    <w:p w14:paraId="45767B91" w14:textId="77777777" w:rsidR="00D46F52" w:rsidRPr="003E63B5" w:rsidRDefault="00D46F52" w:rsidP="003E63B5">
      <w:pPr>
        <w:tabs>
          <w:tab w:val="left" w:pos="1010"/>
        </w:tabs>
        <w:spacing w:before="240"/>
        <w:jc w:val="both"/>
        <w:rPr>
          <w:rFonts w:asciiTheme="minorHAnsi" w:eastAsiaTheme="minorEastAsia" w:hAnsiTheme="minorHAnsi"/>
          <w:sz w:val="20"/>
          <w:szCs w:val="20"/>
        </w:rPr>
      </w:pPr>
      <w:r w:rsidRPr="003E63B5">
        <w:rPr>
          <w:rFonts w:asciiTheme="minorHAnsi" w:eastAsiaTheme="minorEastAsia" w:hAnsiTheme="minorHAnsi" w:hint="eastAsia"/>
          <w:sz w:val="20"/>
          <w:szCs w:val="20"/>
        </w:rPr>
        <w:t>資料來源：香港旅業網</w:t>
      </w:r>
    </w:p>
    <w:p w14:paraId="5E9DE639" w14:textId="2CC7CB9C"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為使酒店供應跟得上旅遊業需求，政府亦在土地供應方面配合。在</w:t>
      </w:r>
      <w:r w:rsidRPr="003E63B5">
        <w:rPr>
          <w:rFonts w:asciiTheme="minorHAnsi" w:eastAsiaTheme="minorEastAsia" w:hAnsiTheme="minorHAnsi"/>
          <w:sz w:val="22"/>
        </w:rPr>
        <w:t>2011/12</w:t>
      </w:r>
      <w:r w:rsidRPr="003E63B5">
        <w:rPr>
          <w:rFonts w:asciiTheme="minorHAnsi" w:eastAsiaTheme="minorEastAsia" w:hAnsiTheme="minorHAnsi" w:hint="eastAsia"/>
          <w:sz w:val="22"/>
        </w:rPr>
        <w:t>年度至</w:t>
      </w:r>
      <w:r w:rsidRPr="003E63B5">
        <w:rPr>
          <w:rFonts w:asciiTheme="minorHAnsi" w:eastAsiaTheme="minorEastAsia" w:hAnsiTheme="minorHAnsi"/>
          <w:sz w:val="22"/>
        </w:rPr>
        <w:t>2014/2015</w:t>
      </w:r>
      <w:r w:rsidRPr="003E63B5">
        <w:rPr>
          <w:rFonts w:asciiTheme="minorHAnsi" w:eastAsiaTheme="minorEastAsia" w:hAnsiTheme="minorHAnsi" w:hint="eastAsia"/>
          <w:sz w:val="22"/>
        </w:rPr>
        <w:t>年度中，共售出七幅酒店用地，約</w:t>
      </w:r>
      <w:r w:rsidRPr="003E63B5">
        <w:rPr>
          <w:rFonts w:asciiTheme="minorHAnsi" w:eastAsiaTheme="minorEastAsia" w:hAnsiTheme="minorHAnsi"/>
          <w:sz w:val="22"/>
        </w:rPr>
        <w:t>3800</w:t>
      </w:r>
      <w:r w:rsidRPr="003E63B5">
        <w:rPr>
          <w:rFonts w:asciiTheme="minorHAnsi" w:eastAsiaTheme="minorEastAsia" w:hAnsiTheme="minorHAnsi" w:hint="eastAsia"/>
          <w:sz w:val="22"/>
        </w:rPr>
        <w:t>個房間；而</w:t>
      </w:r>
      <w:r w:rsidRPr="003E63B5">
        <w:rPr>
          <w:rFonts w:asciiTheme="minorHAnsi" w:eastAsiaTheme="minorEastAsia" w:hAnsiTheme="minorHAnsi"/>
          <w:sz w:val="22"/>
        </w:rPr>
        <w:t>2016/17</w:t>
      </w:r>
      <w:r w:rsidRPr="003E63B5">
        <w:rPr>
          <w:rFonts w:asciiTheme="minorHAnsi" w:eastAsiaTheme="minorEastAsia" w:hAnsiTheme="minorHAnsi" w:hint="eastAsia"/>
          <w:sz w:val="22"/>
        </w:rPr>
        <w:t>年度亦有三幅酒店用地供應，可提供約</w:t>
      </w:r>
      <w:r w:rsidRPr="003E63B5">
        <w:rPr>
          <w:rFonts w:asciiTheme="minorHAnsi" w:eastAsiaTheme="minorEastAsia" w:hAnsiTheme="minorHAnsi"/>
          <w:sz w:val="22"/>
        </w:rPr>
        <w:t>2 100</w:t>
      </w:r>
      <w:r w:rsidRPr="003E63B5">
        <w:rPr>
          <w:rFonts w:asciiTheme="minorHAnsi" w:eastAsiaTheme="minorEastAsia" w:hAnsiTheme="minorHAnsi" w:hint="eastAsia"/>
          <w:sz w:val="22"/>
        </w:rPr>
        <w:t>個房間；在土地重建方面，政府亦推行了一個「只作酒店用途」的計劃，自</w:t>
      </w:r>
      <w:r w:rsidRPr="003E63B5">
        <w:rPr>
          <w:rFonts w:asciiTheme="minorHAnsi" w:eastAsiaTheme="minorEastAsia" w:hAnsiTheme="minorHAnsi"/>
          <w:sz w:val="22"/>
        </w:rPr>
        <w:t>2008</w:t>
      </w:r>
      <w:r w:rsidRPr="003E63B5">
        <w:rPr>
          <w:rFonts w:asciiTheme="minorHAnsi" w:eastAsiaTheme="minorEastAsia" w:hAnsiTheme="minorHAnsi" w:hint="eastAsia"/>
          <w:sz w:val="22"/>
        </w:rPr>
        <w:t>年推出至今，共有六宗完成了土地契約修訂和換地申請個案，發展完成後，合共可提供約</w:t>
      </w:r>
      <w:r w:rsidRPr="003E63B5">
        <w:rPr>
          <w:rFonts w:asciiTheme="minorHAnsi" w:eastAsiaTheme="minorEastAsia" w:hAnsiTheme="minorHAnsi"/>
          <w:sz w:val="22"/>
        </w:rPr>
        <w:t>1 800</w:t>
      </w:r>
      <w:r w:rsidRPr="003E63B5">
        <w:rPr>
          <w:rFonts w:asciiTheme="minorHAnsi" w:eastAsiaTheme="minorEastAsia" w:hAnsiTheme="minorHAnsi" w:hint="eastAsia"/>
          <w:sz w:val="22"/>
        </w:rPr>
        <w:t>個酒店房間。</w:t>
      </w:r>
      <w:r w:rsidRPr="003E63B5">
        <w:rPr>
          <w:rStyle w:val="ac"/>
          <w:rFonts w:asciiTheme="minorHAnsi" w:eastAsiaTheme="minorEastAsia" w:hAnsiTheme="minorHAnsi"/>
          <w:sz w:val="22"/>
        </w:rPr>
        <w:footnoteReference w:id="40"/>
      </w:r>
      <w:r w:rsidRPr="003E63B5">
        <w:rPr>
          <w:rFonts w:asciiTheme="minorHAnsi" w:eastAsiaTheme="minorEastAsia" w:hAnsiTheme="minorHAnsi" w:hint="eastAsia"/>
          <w:sz w:val="22"/>
        </w:rPr>
        <w:t>可見政府亦意識到增加酒店供應的逼切性，在香港土地短缺的情況下，仍專門為酒店立項，供旅遊業發展之用。不過，受到內地經濟下行及亞洲主要貨幣出現貶值的影響，香港旅業的增長有放緩跡象，酒店入住率及房租有下行壓力</w:t>
      </w:r>
      <w:r w:rsidR="001B55BA" w:rsidRPr="001B55BA">
        <w:rPr>
          <w:rFonts w:asciiTheme="minorHAnsi" w:eastAsiaTheme="minorEastAsia" w:hAnsiTheme="minorHAnsi" w:hint="eastAsia"/>
          <w:sz w:val="22"/>
        </w:rPr>
        <w:t>（</w:t>
      </w:r>
      <w:r w:rsidRPr="003E63B5">
        <w:rPr>
          <w:rFonts w:asciiTheme="minorHAnsi" w:eastAsiaTheme="minorEastAsia" w:hAnsiTheme="minorHAnsi"/>
          <w:sz w:val="22"/>
        </w:rPr>
        <w:t>2015</w:t>
      </w:r>
      <w:r w:rsidRPr="003E63B5">
        <w:rPr>
          <w:rFonts w:asciiTheme="minorHAnsi" w:eastAsiaTheme="minorEastAsia" w:hAnsiTheme="minorHAnsi" w:hint="eastAsia"/>
          <w:sz w:val="22"/>
        </w:rPr>
        <w:t>年的酒店平均入住率及平均房租均出現下跌</w:t>
      </w:r>
      <w:r w:rsidR="001B55BA">
        <w:rPr>
          <w:rFonts w:asciiTheme="majorEastAsia" w:eastAsiaTheme="majorEastAsia" w:hAnsiTheme="majorEastAsia"/>
          <w:sz w:val="22"/>
        </w:rPr>
        <w:t>）</w:t>
      </w:r>
      <w:r w:rsidRPr="003E63B5">
        <w:rPr>
          <w:rFonts w:asciiTheme="minorHAnsi" w:eastAsiaTheme="minorEastAsia" w:hAnsiTheme="minorHAnsi" w:hint="eastAsia"/>
          <w:sz w:val="22"/>
        </w:rPr>
        <w:t>，未來數年社會對旅遊業承載力不足的關注可能減少。</w:t>
      </w:r>
    </w:p>
    <w:p w14:paraId="6A95EFD9"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p>
    <w:p w14:paraId="151F3B31" w14:textId="5DEE6C1D" w:rsidR="00D46F52" w:rsidRPr="003E63B5" w:rsidRDefault="006B4645" w:rsidP="003E63B5">
      <w:pPr>
        <w:pStyle w:val="3"/>
      </w:pPr>
      <w:r w:rsidRPr="003E63B5">
        <w:rPr>
          <w:rFonts w:ascii="Calibri" w:hAnsi="Calibri"/>
        </w:rPr>
        <w:t>3.</w:t>
      </w:r>
      <w:r w:rsidR="00D46F52" w:rsidRPr="003E63B5">
        <w:rPr>
          <w:rFonts w:ascii="Calibri" w:hAnsi="Calibri"/>
        </w:rPr>
        <w:t>3</w:t>
      </w:r>
      <w:r w:rsidR="00D46F52" w:rsidRPr="003E63B5">
        <w:t xml:space="preserve"> </w:t>
      </w:r>
      <w:r w:rsidR="00D46F52" w:rsidRPr="003E63B5">
        <w:rPr>
          <w:rFonts w:hint="eastAsia"/>
        </w:rPr>
        <w:t>過倚重內地旅客</w:t>
      </w:r>
    </w:p>
    <w:p w14:paraId="4CA4EB04" w14:textId="742D6495" w:rsidR="00DC33C7"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前文已提到，內地旅客成為香港旅遊業主要客源，</w:t>
      </w:r>
      <w:r w:rsidRPr="003E63B5">
        <w:rPr>
          <w:rFonts w:asciiTheme="minorHAnsi" w:eastAsiaTheme="minorEastAsia" w:hAnsiTheme="minorHAnsi"/>
          <w:sz w:val="22"/>
        </w:rPr>
        <w:t>77.3%</w:t>
      </w:r>
      <w:r w:rsidRPr="003E63B5">
        <w:rPr>
          <w:rFonts w:asciiTheme="minorHAnsi" w:eastAsiaTheme="minorEastAsia" w:hAnsiTheme="minorHAnsi" w:hint="eastAsia"/>
          <w:sz w:val="22"/>
        </w:rPr>
        <w:t>的訪港人次從內地而來。</w:t>
      </w:r>
      <w:r w:rsidRPr="003E63B5">
        <w:rPr>
          <w:rFonts w:asciiTheme="minorHAnsi" w:eastAsiaTheme="minorEastAsia" w:hAnsiTheme="minorHAnsi"/>
          <w:sz w:val="22"/>
        </w:rPr>
        <w:t>2015</w:t>
      </w:r>
      <w:r w:rsidRPr="003E63B5">
        <w:rPr>
          <w:rFonts w:asciiTheme="minorHAnsi" w:eastAsiaTheme="minorEastAsia" w:hAnsiTheme="minorHAnsi" w:hint="eastAsia"/>
          <w:sz w:val="22"/>
        </w:rPr>
        <w:t>年，訪港客次共計</w:t>
      </w:r>
      <w:r w:rsidRPr="003E63B5">
        <w:rPr>
          <w:rFonts w:asciiTheme="minorHAnsi" w:eastAsiaTheme="minorEastAsia" w:hAnsiTheme="minorHAnsi"/>
          <w:sz w:val="22"/>
        </w:rPr>
        <w:t>5930.7</w:t>
      </w:r>
      <w:r w:rsidRPr="003E63B5">
        <w:rPr>
          <w:rFonts w:asciiTheme="minorHAnsi" w:eastAsiaTheme="minorEastAsia" w:hAnsiTheme="minorHAnsi" w:hint="eastAsia"/>
          <w:sz w:val="22"/>
        </w:rPr>
        <w:t>萬人，不過夜旅客有</w:t>
      </w:r>
      <w:r w:rsidRPr="003E63B5">
        <w:rPr>
          <w:rFonts w:asciiTheme="minorHAnsi" w:eastAsiaTheme="minorEastAsia" w:hAnsiTheme="minorHAnsi"/>
          <w:sz w:val="22"/>
        </w:rPr>
        <w:t>3262.1</w:t>
      </w:r>
      <w:r w:rsidRPr="003E63B5">
        <w:rPr>
          <w:rFonts w:asciiTheme="minorHAnsi" w:eastAsiaTheme="minorEastAsia" w:hAnsiTheme="minorHAnsi" w:hint="eastAsia"/>
          <w:sz w:val="22"/>
        </w:rPr>
        <w:t>萬，過夜旅客有</w:t>
      </w:r>
      <w:r w:rsidRPr="003E63B5">
        <w:rPr>
          <w:rFonts w:asciiTheme="minorHAnsi" w:eastAsiaTheme="minorEastAsia" w:hAnsiTheme="minorHAnsi"/>
          <w:sz w:val="22"/>
        </w:rPr>
        <w:t>2668.6</w:t>
      </w:r>
      <w:r w:rsidRPr="003E63B5">
        <w:rPr>
          <w:rFonts w:asciiTheme="minorHAnsi" w:eastAsiaTheme="minorEastAsia" w:hAnsiTheme="minorHAnsi" w:hint="eastAsia"/>
          <w:sz w:val="22"/>
        </w:rPr>
        <w:t>萬人，內地旅客分別佔不過夜旅客及過夜旅客的</w:t>
      </w:r>
      <w:r w:rsidRPr="003E63B5">
        <w:rPr>
          <w:rFonts w:asciiTheme="minorHAnsi" w:eastAsiaTheme="minorEastAsia" w:hAnsiTheme="minorHAnsi"/>
          <w:sz w:val="22"/>
        </w:rPr>
        <w:t>60.7%</w:t>
      </w:r>
      <w:r w:rsidRPr="003E63B5">
        <w:rPr>
          <w:rFonts w:asciiTheme="minorHAnsi" w:eastAsiaTheme="minorEastAsia" w:hAnsiTheme="minorHAnsi" w:hint="eastAsia"/>
          <w:sz w:val="22"/>
        </w:rPr>
        <w:t>及</w:t>
      </w:r>
      <w:r w:rsidRPr="003E63B5">
        <w:rPr>
          <w:rFonts w:asciiTheme="minorHAnsi" w:eastAsiaTheme="minorEastAsia" w:hAnsiTheme="minorHAnsi"/>
          <w:sz w:val="22"/>
        </w:rPr>
        <w:t>39.3%</w:t>
      </w:r>
      <w:r w:rsidRPr="003E63B5">
        <w:rPr>
          <w:rFonts w:asciiTheme="minorHAnsi" w:eastAsiaTheme="minorEastAsia" w:hAnsiTheme="minorHAnsi" w:hint="eastAsia"/>
          <w:sz w:val="22"/>
        </w:rPr>
        <w:t>。內地旅客已成為香港旅遊業的主要客源。從數據看，內地旅客的消費能力亦較其他旅客為高。表</w:t>
      </w:r>
      <w:r w:rsidRPr="003E63B5">
        <w:rPr>
          <w:rFonts w:asciiTheme="minorHAnsi" w:eastAsiaTheme="minorEastAsia" w:hAnsiTheme="minorHAnsi"/>
          <w:sz w:val="22"/>
        </w:rPr>
        <w:t>7.</w:t>
      </w:r>
      <w:r w:rsidR="001F43D1" w:rsidRPr="003E63B5">
        <w:rPr>
          <w:rFonts w:asciiTheme="minorHAnsi" w:eastAsiaTheme="minorEastAsia" w:hAnsiTheme="minorHAnsi"/>
          <w:sz w:val="22"/>
        </w:rPr>
        <w:t>6</w:t>
      </w:r>
      <w:r w:rsidRPr="003E63B5">
        <w:rPr>
          <w:rFonts w:asciiTheme="minorHAnsi" w:eastAsiaTheme="minorEastAsia" w:hAnsiTheme="minorHAnsi" w:hint="eastAsia"/>
          <w:sz w:val="22"/>
        </w:rPr>
        <w:t>顯示，不論過夜旅客或不過夜旅容，來自內地的旅客的人均消費支出均是最高的。</w:t>
      </w:r>
    </w:p>
    <w:p w14:paraId="75AF859E" w14:textId="77777777" w:rsidR="00D77B9E" w:rsidRDefault="00D77B9E">
      <w:pPr>
        <w:widowControl/>
        <w:rPr>
          <w:rFonts w:asciiTheme="minorHAnsi" w:eastAsiaTheme="minorEastAsia" w:hAnsiTheme="minorHAnsi"/>
          <w:b/>
          <w:sz w:val="22"/>
          <w:szCs w:val="22"/>
        </w:rPr>
      </w:pPr>
      <w:r>
        <w:rPr>
          <w:rFonts w:asciiTheme="minorHAnsi" w:eastAsiaTheme="minorEastAsia" w:hAnsiTheme="minorHAnsi"/>
          <w:b/>
          <w:sz w:val="22"/>
          <w:szCs w:val="22"/>
        </w:rPr>
        <w:br w:type="page"/>
      </w:r>
    </w:p>
    <w:p w14:paraId="6112E7FB" w14:textId="0C7895AD"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w:t>
      </w:r>
      <w:r w:rsidR="001F43D1" w:rsidRPr="003E63B5">
        <w:rPr>
          <w:rFonts w:asciiTheme="minorHAnsi" w:eastAsiaTheme="minorEastAsia" w:hAnsiTheme="minorHAnsi"/>
          <w:b/>
          <w:sz w:val="22"/>
          <w:szCs w:val="22"/>
        </w:rPr>
        <w:t>6</w:t>
      </w:r>
      <w:r w:rsidRPr="003E63B5">
        <w:rPr>
          <w:rFonts w:asciiTheme="minorHAnsi" w:eastAsiaTheme="minorEastAsia" w:hAnsiTheme="minorHAnsi"/>
          <w:b/>
          <w:sz w:val="22"/>
          <w:szCs w:val="22"/>
        </w:rPr>
        <w:t xml:space="preserve"> </w:t>
      </w:r>
      <w:r w:rsidRPr="003E63B5">
        <w:rPr>
          <w:rFonts w:asciiTheme="minorHAnsi" w:eastAsiaTheme="minorEastAsia" w:hAnsiTheme="minorHAnsi" w:hint="eastAsia"/>
          <w:b/>
          <w:sz w:val="22"/>
          <w:szCs w:val="22"/>
        </w:rPr>
        <w:t>旅客的人均消費</w:t>
      </w:r>
    </w:p>
    <w:tbl>
      <w:tblPr>
        <w:tblStyle w:val="af6"/>
        <w:tblW w:w="0" w:type="auto"/>
        <w:tblLook w:val="04A0" w:firstRow="1" w:lastRow="0" w:firstColumn="1" w:lastColumn="0" w:noHBand="0" w:noVBand="1"/>
      </w:tblPr>
      <w:tblGrid>
        <w:gridCol w:w="3076"/>
        <w:gridCol w:w="663"/>
        <w:gridCol w:w="663"/>
        <w:gridCol w:w="663"/>
        <w:gridCol w:w="2017"/>
      </w:tblGrid>
      <w:tr w:rsidR="00D46F52" w:rsidRPr="00263071" w14:paraId="0AA08E77" w14:textId="77777777" w:rsidTr="004B7658">
        <w:tc>
          <w:tcPr>
            <w:tcW w:w="0" w:type="auto"/>
          </w:tcPr>
          <w:p w14:paraId="2D5A725C" w14:textId="77777777" w:rsidR="00D46F52" w:rsidRPr="003E63B5" w:rsidRDefault="00D46F52" w:rsidP="003E63B5">
            <w:pPr>
              <w:tabs>
                <w:tab w:val="left" w:pos="1010"/>
              </w:tabs>
              <w:jc w:val="both"/>
              <w:rPr>
                <w:rFonts w:asciiTheme="minorHAnsi" w:eastAsiaTheme="minorEastAsia" w:hAnsiTheme="minorHAnsi"/>
                <w:sz w:val="22"/>
              </w:rPr>
            </w:pPr>
          </w:p>
        </w:tc>
        <w:tc>
          <w:tcPr>
            <w:tcW w:w="0" w:type="auto"/>
          </w:tcPr>
          <w:p w14:paraId="01E1F5AA"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2004</w:t>
            </w:r>
          </w:p>
        </w:tc>
        <w:tc>
          <w:tcPr>
            <w:tcW w:w="0" w:type="auto"/>
          </w:tcPr>
          <w:p w14:paraId="549A1DC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2009</w:t>
            </w:r>
          </w:p>
        </w:tc>
        <w:tc>
          <w:tcPr>
            <w:tcW w:w="0" w:type="auto"/>
          </w:tcPr>
          <w:p w14:paraId="377421EC"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2014</w:t>
            </w:r>
          </w:p>
        </w:tc>
        <w:tc>
          <w:tcPr>
            <w:tcW w:w="0" w:type="auto"/>
          </w:tcPr>
          <w:p w14:paraId="7D463D09"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 xml:space="preserve">2005-2014 </w:t>
            </w:r>
            <w:r w:rsidRPr="003E63B5">
              <w:rPr>
                <w:rFonts w:asciiTheme="minorHAnsi" w:eastAsiaTheme="minorEastAsia" w:hAnsiTheme="minorHAnsi" w:hint="eastAsia"/>
                <w:sz w:val="22"/>
              </w:rPr>
              <w:t>增長</w:t>
            </w:r>
            <w:r w:rsidRPr="003E63B5">
              <w:rPr>
                <w:rFonts w:asciiTheme="minorHAnsi" w:eastAsiaTheme="minorEastAsia" w:hAnsiTheme="minorHAnsi"/>
                <w:sz w:val="22"/>
              </w:rPr>
              <w:t>(%)</w:t>
            </w:r>
          </w:p>
        </w:tc>
      </w:tr>
      <w:tr w:rsidR="00D46F52" w:rsidRPr="00263071" w14:paraId="09BD71C3" w14:textId="77777777" w:rsidTr="004B7658">
        <w:tc>
          <w:tcPr>
            <w:tcW w:w="0" w:type="auto"/>
          </w:tcPr>
          <w:p w14:paraId="4C861903"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過夜旅客的人均消費</w:t>
            </w:r>
            <w:r w:rsidRPr="003E63B5">
              <w:rPr>
                <w:rFonts w:asciiTheme="minorHAnsi" w:eastAsiaTheme="minorEastAsia" w:hAnsiTheme="minorHAnsi"/>
                <w:sz w:val="22"/>
              </w:rPr>
              <w:t>(</w:t>
            </w:r>
            <w:r w:rsidRPr="003E63B5">
              <w:rPr>
                <w:rFonts w:asciiTheme="minorHAnsi" w:eastAsiaTheme="minorEastAsia" w:hAnsiTheme="minorHAnsi" w:hint="eastAsia"/>
                <w:sz w:val="22"/>
              </w:rPr>
              <w:t>元</w:t>
            </w:r>
            <w:r w:rsidRPr="003E63B5">
              <w:rPr>
                <w:rFonts w:asciiTheme="minorHAnsi" w:eastAsiaTheme="minorEastAsia" w:hAnsiTheme="minorHAnsi"/>
                <w:sz w:val="22"/>
              </w:rPr>
              <w:t>)</w:t>
            </w:r>
          </w:p>
        </w:tc>
        <w:tc>
          <w:tcPr>
            <w:tcW w:w="0" w:type="auto"/>
          </w:tcPr>
          <w:p w14:paraId="4F7A6141"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4478</w:t>
            </w:r>
          </w:p>
        </w:tc>
        <w:tc>
          <w:tcPr>
            <w:tcW w:w="0" w:type="auto"/>
          </w:tcPr>
          <w:p w14:paraId="24F1DA4C"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5770</w:t>
            </w:r>
          </w:p>
        </w:tc>
        <w:tc>
          <w:tcPr>
            <w:tcW w:w="0" w:type="auto"/>
          </w:tcPr>
          <w:p w14:paraId="6D506DB9"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7960</w:t>
            </w:r>
          </w:p>
        </w:tc>
        <w:tc>
          <w:tcPr>
            <w:tcW w:w="0" w:type="auto"/>
          </w:tcPr>
          <w:p w14:paraId="418E436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77.8%</w:t>
            </w:r>
          </w:p>
        </w:tc>
      </w:tr>
      <w:tr w:rsidR="00D46F52" w:rsidRPr="00263071" w14:paraId="041A3AAB" w14:textId="77777777" w:rsidTr="004B7658">
        <w:tc>
          <w:tcPr>
            <w:tcW w:w="0" w:type="auto"/>
          </w:tcPr>
          <w:p w14:paraId="43C1EC0E" w14:textId="77777777" w:rsidR="00D46F52" w:rsidRPr="003E63B5" w:rsidRDefault="00D46F52" w:rsidP="003E63B5">
            <w:pPr>
              <w:tabs>
                <w:tab w:val="left" w:pos="1010"/>
              </w:tabs>
              <w:jc w:val="both"/>
              <w:rPr>
                <w:rFonts w:asciiTheme="minorHAnsi" w:eastAsiaTheme="minorEastAsia" w:hAnsiTheme="minorHAnsi"/>
                <w:i/>
                <w:sz w:val="22"/>
                <w:u w:val="thick"/>
              </w:rPr>
            </w:pPr>
            <w:r w:rsidRPr="003E63B5">
              <w:rPr>
                <w:rFonts w:asciiTheme="minorHAnsi" w:eastAsiaTheme="minorEastAsia" w:hAnsiTheme="minorHAnsi" w:hint="eastAsia"/>
                <w:i/>
                <w:sz w:val="22"/>
                <w:u w:val="thick"/>
              </w:rPr>
              <w:t>中國內地</w:t>
            </w:r>
          </w:p>
        </w:tc>
        <w:tc>
          <w:tcPr>
            <w:tcW w:w="0" w:type="auto"/>
          </w:tcPr>
          <w:p w14:paraId="0189A0FE" w14:textId="77777777" w:rsidR="00D46F52" w:rsidRPr="003E63B5" w:rsidRDefault="00D46F52" w:rsidP="003E63B5">
            <w:pPr>
              <w:tabs>
                <w:tab w:val="left" w:pos="1010"/>
              </w:tabs>
              <w:jc w:val="both"/>
              <w:rPr>
                <w:rFonts w:asciiTheme="minorHAnsi" w:eastAsiaTheme="minorEastAsia" w:hAnsiTheme="minorHAnsi"/>
                <w:sz w:val="22"/>
                <w:u w:val="thick"/>
              </w:rPr>
            </w:pPr>
            <w:r w:rsidRPr="003E63B5">
              <w:rPr>
                <w:rFonts w:asciiTheme="minorHAnsi" w:eastAsiaTheme="minorEastAsia" w:hAnsiTheme="minorHAnsi"/>
                <w:sz w:val="22"/>
                <w:u w:val="thick"/>
              </w:rPr>
              <w:t>4355</w:t>
            </w:r>
          </w:p>
        </w:tc>
        <w:tc>
          <w:tcPr>
            <w:tcW w:w="0" w:type="auto"/>
          </w:tcPr>
          <w:p w14:paraId="17F1E3D4" w14:textId="77777777" w:rsidR="00D46F52" w:rsidRPr="003E63B5" w:rsidRDefault="00D46F52" w:rsidP="003E63B5">
            <w:pPr>
              <w:tabs>
                <w:tab w:val="left" w:pos="1010"/>
              </w:tabs>
              <w:jc w:val="both"/>
              <w:rPr>
                <w:rFonts w:asciiTheme="minorHAnsi" w:eastAsiaTheme="minorEastAsia" w:hAnsiTheme="minorHAnsi"/>
                <w:sz w:val="22"/>
                <w:u w:val="thick"/>
              </w:rPr>
            </w:pPr>
            <w:r w:rsidRPr="003E63B5">
              <w:rPr>
                <w:rFonts w:asciiTheme="minorHAnsi" w:eastAsiaTheme="minorEastAsia" w:hAnsiTheme="minorHAnsi"/>
                <w:sz w:val="22"/>
                <w:u w:val="thick"/>
              </w:rPr>
              <w:t>6620</w:t>
            </w:r>
          </w:p>
        </w:tc>
        <w:tc>
          <w:tcPr>
            <w:tcW w:w="0" w:type="auto"/>
          </w:tcPr>
          <w:p w14:paraId="35BDEE4B" w14:textId="77777777" w:rsidR="00D46F52" w:rsidRPr="003E63B5" w:rsidRDefault="00D46F52" w:rsidP="003E63B5">
            <w:pPr>
              <w:tabs>
                <w:tab w:val="left" w:pos="1010"/>
              </w:tabs>
              <w:jc w:val="both"/>
              <w:rPr>
                <w:rFonts w:asciiTheme="minorHAnsi" w:eastAsiaTheme="minorEastAsia" w:hAnsiTheme="minorHAnsi"/>
                <w:sz w:val="22"/>
                <w:u w:val="thick"/>
              </w:rPr>
            </w:pPr>
            <w:r w:rsidRPr="003E63B5">
              <w:rPr>
                <w:rFonts w:asciiTheme="minorHAnsi" w:eastAsiaTheme="minorEastAsia" w:hAnsiTheme="minorHAnsi"/>
                <w:sz w:val="22"/>
                <w:u w:val="thick"/>
              </w:rPr>
              <w:t>8703</w:t>
            </w:r>
          </w:p>
        </w:tc>
        <w:tc>
          <w:tcPr>
            <w:tcW w:w="0" w:type="auto"/>
          </w:tcPr>
          <w:p w14:paraId="526B9404" w14:textId="77777777" w:rsidR="00D46F52" w:rsidRPr="003E63B5" w:rsidRDefault="00D46F52" w:rsidP="003E63B5">
            <w:pPr>
              <w:tabs>
                <w:tab w:val="left" w:pos="1010"/>
              </w:tabs>
              <w:jc w:val="both"/>
              <w:rPr>
                <w:rFonts w:asciiTheme="minorHAnsi" w:eastAsiaTheme="minorEastAsia" w:hAnsiTheme="minorHAnsi"/>
                <w:sz w:val="22"/>
                <w:u w:val="thick"/>
              </w:rPr>
            </w:pPr>
            <w:r w:rsidRPr="003E63B5">
              <w:rPr>
                <w:rFonts w:asciiTheme="minorHAnsi" w:eastAsiaTheme="minorEastAsia" w:hAnsiTheme="minorHAnsi"/>
                <w:sz w:val="22"/>
                <w:u w:val="thick"/>
              </w:rPr>
              <w:t>99.8%</w:t>
            </w:r>
          </w:p>
        </w:tc>
      </w:tr>
      <w:tr w:rsidR="00D46F52" w:rsidRPr="00263071" w14:paraId="0684C5EE" w14:textId="77777777" w:rsidTr="004B7658">
        <w:tc>
          <w:tcPr>
            <w:tcW w:w="0" w:type="auto"/>
          </w:tcPr>
          <w:p w14:paraId="7D496418" w14:textId="29B913B4" w:rsidR="00D46F52" w:rsidRPr="003E63B5" w:rsidRDefault="0004314E" w:rsidP="003E63B5">
            <w:pPr>
              <w:tabs>
                <w:tab w:val="left" w:pos="1010"/>
              </w:tabs>
              <w:jc w:val="both"/>
              <w:rPr>
                <w:rFonts w:asciiTheme="minorHAnsi" w:eastAsiaTheme="minorEastAsia" w:hAnsiTheme="minorHAnsi"/>
                <w:i/>
                <w:sz w:val="22"/>
              </w:rPr>
            </w:pPr>
            <w:r>
              <w:rPr>
                <w:rFonts w:asciiTheme="minorHAnsi" w:eastAsiaTheme="minorEastAsia" w:hAnsiTheme="minorHAnsi" w:hint="eastAsia"/>
                <w:i/>
                <w:sz w:val="22"/>
              </w:rPr>
              <w:t>美洲</w:t>
            </w:r>
          </w:p>
        </w:tc>
        <w:tc>
          <w:tcPr>
            <w:tcW w:w="0" w:type="auto"/>
          </w:tcPr>
          <w:p w14:paraId="0391F2D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5250</w:t>
            </w:r>
          </w:p>
        </w:tc>
        <w:tc>
          <w:tcPr>
            <w:tcW w:w="0" w:type="auto"/>
          </w:tcPr>
          <w:p w14:paraId="111E015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4914</w:t>
            </w:r>
          </w:p>
        </w:tc>
        <w:tc>
          <w:tcPr>
            <w:tcW w:w="0" w:type="auto"/>
          </w:tcPr>
          <w:p w14:paraId="47263B46"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7151</w:t>
            </w:r>
          </w:p>
        </w:tc>
        <w:tc>
          <w:tcPr>
            <w:tcW w:w="0" w:type="auto"/>
          </w:tcPr>
          <w:p w14:paraId="20BCD003"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36.2%</w:t>
            </w:r>
          </w:p>
        </w:tc>
      </w:tr>
      <w:tr w:rsidR="00D46F52" w:rsidRPr="00263071" w14:paraId="18118C12" w14:textId="77777777" w:rsidTr="004B7658">
        <w:tc>
          <w:tcPr>
            <w:tcW w:w="0" w:type="auto"/>
          </w:tcPr>
          <w:p w14:paraId="2EA9EFD6"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歐洲、非洲及中東</w:t>
            </w:r>
          </w:p>
        </w:tc>
        <w:tc>
          <w:tcPr>
            <w:tcW w:w="0" w:type="auto"/>
          </w:tcPr>
          <w:p w14:paraId="4862BD4F"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5122</w:t>
            </w:r>
          </w:p>
        </w:tc>
        <w:tc>
          <w:tcPr>
            <w:tcW w:w="0" w:type="auto"/>
          </w:tcPr>
          <w:p w14:paraId="0F054E01"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5127</w:t>
            </w:r>
          </w:p>
        </w:tc>
        <w:tc>
          <w:tcPr>
            <w:tcW w:w="0" w:type="auto"/>
          </w:tcPr>
          <w:p w14:paraId="598E28B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7250</w:t>
            </w:r>
          </w:p>
        </w:tc>
        <w:tc>
          <w:tcPr>
            <w:tcW w:w="0" w:type="auto"/>
          </w:tcPr>
          <w:p w14:paraId="3DBD091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41.5%</w:t>
            </w:r>
          </w:p>
        </w:tc>
      </w:tr>
      <w:tr w:rsidR="00D46F52" w:rsidRPr="00263071" w14:paraId="591FBBA9" w14:textId="77777777" w:rsidTr="004B7658">
        <w:tc>
          <w:tcPr>
            <w:tcW w:w="0" w:type="auto"/>
          </w:tcPr>
          <w:p w14:paraId="74375F89"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澳大利亞、新西蘭及南太平洋</w:t>
            </w:r>
          </w:p>
        </w:tc>
        <w:tc>
          <w:tcPr>
            <w:tcW w:w="0" w:type="auto"/>
          </w:tcPr>
          <w:p w14:paraId="0B58F22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5072</w:t>
            </w:r>
          </w:p>
        </w:tc>
        <w:tc>
          <w:tcPr>
            <w:tcW w:w="0" w:type="auto"/>
          </w:tcPr>
          <w:p w14:paraId="6E4F4EEF"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5330</w:t>
            </w:r>
          </w:p>
        </w:tc>
        <w:tc>
          <w:tcPr>
            <w:tcW w:w="0" w:type="auto"/>
          </w:tcPr>
          <w:p w14:paraId="73941591"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7558</w:t>
            </w:r>
          </w:p>
        </w:tc>
        <w:tc>
          <w:tcPr>
            <w:tcW w:w="0" w:type="auto"/>
          </w:tcPr>
          <w:p w14:paraId="130C478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49.0%</w:t>
            </w:r>
          </w:p>
        </w:tc>
      </w:tr>
      <w:tr w:rsidR="00D46F52" w:rsidRPr="00263071" w14:paraId="6E3B2AEE" w14:textId="77777777" w:rsidTr="004B7658">
        <w:tc>
          <w:tcPr>
            <w:tcW w:w="0" w:type="auto"/>
          </w:tcPr>
          <w:p w14:paraId="316F2B25"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北亞</w:t>
            </w:r>
          </w:p>
        </w:tc>
        <w:tc>
          <w:tcPr>
            <w:tcW w:w="0" w:type="auto"/>
          </w:tcPr>
          <w:p w14:paraId="10D701BC"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4112</w:t>
            </w:r>
          </w:p>
        </w:tc>
        <w:tc>
          <w:tcPr>
            <w:tcW w:w="0" w:type="auto"/>
          </w:tcPr>
          <w:p w14:paraId="236A543A"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3893</w:t>
            </w:r>
          </w:p>
        </w:tc>
        <w:tc>
          <w:tcPr>
            <w:tcW w:w="0" w:type="auto"/>
          </w:tcPr>
          <w:p w14:paraId="412E011F"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4502</w:t>
            </w:r>
          </w:p>
        </w:tc>
        <w:tc>
          <w:tcPr>
            <w:tcW w:w="0" w:type="auto"/>
          </w:tcPr>
          <w:p w14:paraId="1CEDEA1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9.5%%</w:t>
            </w:r>
          </w:p>
        </w:tc>
      </w:tr>
      <w:tr w:rsidR="00D46F52" w:rsidRPr="00263071" w14:paraId="2F1EE25D" w14:textId="77777777" w:rsidTr="004B7658">
        <w:tc>
          <w:tcPr>
            <w:tcW w:w="0" w:type="auto"/>
          </w:tcPr>
          <w:p w14:paraId="6EEAE8D7"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南亞及東南亞</w:t>
            </w:r>
          </w:p>
        </w:tc>
        <w:tc>
          <w:tcPr>
            <w:tcW w:w="0" w:type="auto"/>
          </w:tcPr>
          <w:p w14:paraId="44F36E06"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4350</w:t>
            </w:r>
          </w:p>
        </w:tc>
        <w:tc>
          <w:tcPr>
            <w:tcW w:w="0" w:type="auto"/>
          </w:tcPr>
          <w:p w14:paraId="49D0C80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4460</w:t>
            </w:r>
          </w:p>
        </w:tc>
        <w:tc>
          <w:tcPr>
            <w:tcW w:w="0" w:type="auto"/>
          </w:tcPr>
          <w:p w14:paraId="69959073"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6735</w:t>
            </w:r>
          </w:p>
        </w:tc>
        <w:tc>
          <w:tcPr>
            <w:tcW w:w="0" w:type="auto"/>
          </w:tcPr>
          <w:p w14:paraId="29D36D8F"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54.8%</w:t>
            </w:r>
          </w:p>
        </w:tc>
      </w:tr>
      <w:tr w:rsidR="00D46F52" w:rsidRPr="00263071" w14:paraId="3620DF4B" w14:textId="77777777" w:rsidTr="004B7658">
        <w:tc>
          <w:tcPr>
            <w:tcW w:w="0" w:type="auto"/>
          </w:tcPr>
          <w:p w14:paraId="4EDED457"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台灣</w:t>
            </w:r>
          </w:p>
        </w:tc>
        <w:tc>
          <w:tcPr>
            <w:tcW w:w="0" w:type="auto"/>
          </w:tcPr>
          <w:p w14:paraId="5584DD2E"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4789</w:t>
            </w:r>
          </w:p>
        </w:tc>
        <w:tc>
          <w:tcPr>
            <w:tcW w:w="0" w:type="auto"/>
          </w:tcPr>
          <w:p w14:paraId="652603C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5117</w:t>
            </w:r>
          </w:p>
        </w:tc>
        <w:tc>
          <w:tcPr>
            <w:tcW w:w="0" w:type="auto"/>
          </w:tcPr>
          <w:p w14:paraId="7E6CC45B"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5598</w:t>
            </w:r>
          </w:p>
        </w:tc>
        <w:tc>
          <w:tcPr>
            <w:tcW w:w="0" w:type="auto"/>
          </w:tcPr>
          <w:p w14:paraId="2DB5E50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16.9%</w:t>
            </w:r>
          </w:p>
        </w:tc>
      </w:tr>
      <w:tr w:rsidR="00D46F52" w:rsidRPr="00263071" w14:paraId="02218CE9" w14:textId="77777777" w:rsidTr="004B7658">
        <w:tc>
          <w:tcPr>
            <w:tcW w:w="0" w:type="auto"/>
          </w:tcPr>
          <w:p w14:paraId="2623033C"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澳門</w:t>
            </w:r>
          </w:p>
        </w:tc>
        <w:tc>
          <w:tcPr>
            <w:tcW w:w="0" w:type="auto"/>
          </w:tcPr>
          <w:p w14:paraId="283FD71C"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2554</w:t>
            </w:r>
          </w:p>
        </w:tc>
        <w:tc>
          <w:tcPr>
            <w:tcW w:w="0" w:type="auto"/>
          </w:tcPr>
          <w:p w14:paraId="342C1D7F"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3069</w:t>
            </w:r>
          </w:p>
        </w:tc>
        <w:tc>
          <w:tcPr>
            <w:tcW w:w="0" w:type="auto"/>
          </w:tcPr>
          <w:p w14:paraId="1B74603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3875</w:t>
            </w:r>
          </w:p>
        </w:tc>
        <w:tc>
          <w:tcPr>
            <w:tcW w:w="0" w:type="auto"/>
          </w:tcPr>
          <w:p w14:paraId="5A9ADD1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51.7%</w:t>
            </w:r>
          </w:p>
        </w:tc>
      </w:tr>
      <w:tr w:rsidR="00D46F52" w:rsidRPr="00263071" w14:paraId="11F850E8" w14:textId="77777777" w:rsidTr="004B7658">
        <w:tc>
          <w:tcPr>
            <w:tcW w:w="0" w:type="auto"/>
          </w:tcPr>
          <w:p w14:paraId="5C278548" w14:textId="77777777" w:rsidR="00D46F52" w:rsidRPr="003E63B5" w:rsidRDefault="00D46F52" w:rsidP="003E63B5">
            <w:pPr>
              <w:tabs>
                <w:tab w:val="left" w:pos="1010"/>
              </w:tabs>
              <w:jc w:val="both"/>
              <w:rPr>
                <w:rFonts w:asciiTheme="minorHAnsi" w:eastAsiaTheme="minorEastAsia" w:hAnsiTheme="minorHAnsi"/>
                <w:i/>
                <w:sz w:val="22"/>
              </w:rPr>
            </w:pPr>
          </w:p>
        </w:tc>
        <w:tc>
          <w:tcPr>
            <w:tcW w:w="0" w:type="auto"/>
          </w:tcPr>
          <w:p w14:paraId="733115AA" w14:textId="77777777" w:rsidR="00D46F52" w:rsidRPr="003E63B5" w:rsidRDefault="00D46F52" w:rsidP="003E63B5">
            <w:pPr>
              <w:tabs>
                <w:tab w:val="left" w:pos="1010"/>
              </w:tabs>
              <w:jc w:val="both"/>
              <w:rPr>
                <w:rFonts w:asciiTheme="minorHAnsi" w:eastAsiaTheme="minorEastAsia" w:hAnsiTheme="minorHAnsi"/>
                <w:sz w:val="22"/>
              </w:rPr>
            </w:pPr>
          </w:p>
        </w:tc>
        <w:tc>
          <w:tcPr>
            <w:tcW w:w="0" w:type="auto"/>
          </w:tcPr>
          <w:p w14:paraId="3D190AED" w14:textId="77777777" w:rsidR="00D46F52" w:rsidRPr="003E63B5" w:rsidRDefault="00D46F52" w:rsidP="003E63B5">
            <w:pPr>
              <w:tabs>
                <w:tab w:val="left" w:pos="1010"/>
              </w:tabs>
              <w:jc w:val="both"/>
              <w:rPr>
                <w:rFonts w:asciiTheme="minorHAnsi" w:eastAsiaTheme="minorEastAsia" w:hAnsiTheme="minorHAnsi"/>
                <w:sz w:val="22"/>
              </w:rPr>
            </w:pPr>
          </w:p>
        </w:tc>
        <w:tc>
          <w:tcPr>
            <w:tcW w:w="0" w:type="auto"/>
          </w:tcPr>
          <w:p w14:paraId="04C4FCCB" w14:textId="77777777" w:rsidR="00D46F52" w:rsidRPr="003E63B5" w:rsidRDefault="00D46F52" w:rsidP="003E63B5">
            <w:pPr>
              <w:tabs>
                <w:tab w:val="left" w:pos="1010"/>
              </w:tabs>
              <w:jc w:val="both"/>
              <w:rPr>
                <w:rFonts w:asciiTheme="minorHAnsi" w:eastAsiaTheme="minorEastAsia" w:hAnsiTheme="minorHAnsi"/>
                <w:sz w:val="22"/>
              </w:rPr>
            </w:pPr>
          </w:p>
        </w:tc>
        <w:tc>
          <w:tcPr>
            <w:tcW w:w="0" w:type="auto"/>
          </w:tcPr>
          <w:p w14:paraId="1422B14B" w14:textId="77777777" w:rsidR="00D46F52" w:rsidRPr="003E63B5" w:rsidRDefault="00D46F52" w:rsidP="003E63B5">
            <w:pPr>
              <w:tabs>
                <w:tab w:val="left" w:pos="1010"/>
              </w:tabs>
              <w:jc w:val="both"/>
              <w:rPr>
                <w:rFonts w:asciiTheme="minorHAnsi" w:eastAsiaTheme="minorEastAsia" w:hAnsiTheme="minorHAnsi"/>
                <w:sz w:val="22"/>
              </w:rPr>
            </w:pPr>
          </w:p>
        </w:tc>
      </w:tr>
      <w:tr w:rsidR="00D46F52" w:rsidRPr="00263071" w14:paraId="3460D70F" w14:textId="77777777" w:rsidTr="004B7658">
        <w:tc>
          <w:tcPr>
            <w:tcW w:w="0" w:type="auto"/>
          </w:tcPr>
          <w:p w14:paraId="7E4492C5"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sz w:val="22"/>
              </w:rPr>
              <w:t>不過夜旅客的人均消費</w:t>
            </w:r>
            <w:r w:rsidRPr="003E63B5">
              <w:rPr>
                <w:rFonts w:asciiTheme="minorHAnsi" w:eastAsiaTheme="minorEastAsia" w:hAnsiTheme="minorHAnsi"/>
                <w:sz w:val="22"/>
              </w:rPr>
              <w:t>(</w:t>
            </w:r>
            <w:r w:rsidRPr="003E63B5">
              <w:rPr>
                <w:rFonts w:asciiTheme="minorHAnsi" w:eastAsiaTheme="minorEastAsia" w:hAnsiTheme="minorHAnsi" w:hint="eastAsia"/>
                <w:sz w:val="22"/>
              </w:rPr>
              <w:t>元</w:t>
            </w:r>
            <w:r w:rsidRPr="003E63B5">
              <w:rPr>
                <w:rFonts w:asciiTheme="minorHAnsi" w:eastAsiaTheme="minorEastAsia" w:hAnsiTheme="minorHAnsi"/>
                <w:sz w:val="22"/>
              </w:rPr>
              <w:t>)</w:t>
            </w:r>
          </w:p>
        </w:tc>
        <w:tc>
          <w:tcPr>
            <w:tcW w:w="0" w:type="auto"/>
          </w:tcPr>
          <w:p w14:paraId="27BF7C24"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689</w:t>
            </w:r>
          </w:p>
        </w:tc>
        <w:tc>
          <w:tcPr>
            <w:tcW w:w="0" w:type="auto"/>
          </w:tcPr>
          <w:p w14:paraId="780A2C32"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1798</w:t>
            </w:r>
          </w:p>
        </w:tc>
        <w:tc>
          <w:tcPr>
            <w:tcW w:w="0" w:type="auto"/>
          </w:tcPr>
          <w:p w14:paraId="394E6011"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2414</w:t>
            </w:r>
          </w:p>
        </w:tc>
        <w:tc>
          <w:tcPr>
            <w:tcW w:w="0" w:type="auto"/>
          </w:tcPr>
          <w:p w14:paraId="0EC8473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250.3%</w:t>
            </w:r>
          </w:p>
        </w:tc>
      </w:tr>
      <w:tr w:rsidR="00D46F52" w:rsidRPr="00263071" w14:paraId="7364F2EF" w14:textId="77777777" w:rsidTr="004B7658">
        <w:tc>
          <w:tcPr>
            <w:tcW w:w="0" w:type="auto"/>
          </w:tcPr>
          <w:p w14:paraId="02271845" w14:textId="77777777" w:rsidR="00D46F52" w:rsidRPr="003E63B5" w:rsidRDefault="00D46F52" w:rsidP="003E63B5">
            <w:pPr>
              <w:tabs>
                <w:tab w:val="left" w:pos="1010"/>
              </w:tabs>
              <w:jc w:val="both"/>
              <w:rPr>
                <w:rFonts w:asciiTheme="minorHAnsi" w:eastAsiaTheme="minorEastAsia" w:hAnsiTheme="minorHAnsi"/>
                <w:i/>
                <w:sz w:val="22"/>
                <w:u w:val="thick"/>
              </w:rPr>
            </w:pPr>
            <w:r w:rsidRPr="003E63B5">
              <w:rPr>
                <w:rFonts w:asciiTheme="minorHAnsi" w:eastAsiaTheme="minorEastAsia" w:hAnsiTheme="minorHAnsi" w:hint="eastAsia"/>
                <w:i/>
                <w:sz w:val="22"/>
                <w:u w:val="thick"/>
              </w:rPr>
              <w:t>中國內地</w:t>
            </w:r>
          </w:p>
        </w:tc>
        <w:tc>
          <w:tcPr>
            <w:tcW w:w="0" w:type="auto"/>
          </w:tcPr>
          <w:p w14:paraId="30DABCEC" w14:textId="77777777" w:rsidR="00D46F52" w:rsidRPr="003E63B5" w:rsidRDefault="00D46F52" w:rsidP="003E63B5">
            <w:pPr>
              <w:tabs>
                <w:tab w:val="left" w:pos="1010"/>
              </w:tabs>
              <w:jc w:val="both"/>
              <w:rPr>
                <w:rFonts w:asciiTheme="minorHAnsi" w:eastAsiaTheme="minorEastAsia" w:hAnsiTheme="minorHAnsi"/>
                <w:sz w:val="22"/>
                <w:u w:val="thick"/>
              </w:rPr>
            </w:pPr>
            <w:r w:rsidRPr="003E63B5">
              <w:rPr>
                <w:rFonts w:asciiTheme="minorHAnsi" w:eastAsiaTheme="minorEastAsia" w:hAnsiTheme="minorHAnsi"/>
                <w:sz w:val="22"/>
                <w:u w:val="thick"/>
              </w:rPr>
              <w:t>1043</w:t>
            </w:r>
          </w:p>
        </w:tc>
        <w:tc>
          <w:tcPr>
            <w:tcW w:w="0" w:type="auto"/>
          </w:tcPr>
          <w:p w14:paraId="528E89DE" w14:textId="77777777" w:rsidR="00D46F52" w:rsidRPr="003E63B5" w:rsidRDefault="00D46F52" w:rsidP="003E63B5">
            <w:pPr>
              <w:tabs>
                <w:tab w:val="left" w:pos="1010"/>
              </w:tabs>
              <w:jc w:val="both"/>
              <w:rPr>
                <w:rFonts w:asciiTheme="minorHAnsi" w:eastAsiaTheme="minorEastAsia" w:hAnsiTheme="minorHAnsi"/>
                <w:sz w:val="22"/>
                <w:u w:val="thick"/>
              </w:rPr>
            </w:pPr>
            <w:r w:rsidRPr="003E63B5">
              <w:rPr>
                <w:rFonts w:asciiTheme="minorHAnsi" w:eastAsiaTheme="minorEastAsia" w:hAnsiTheme="minorHAnsi"/>
                <w:sz w:val="22"/>
                <w:u w:val="thick"/>
              </w:rPr>
              <w:t>2352</w:t>
            </w:r>
          </w:p>
        </w:tc>
        <w:tc>
          <w:tcPr>
            <w:tcW w:w="0" w:type="auto"/>
          </w:tcPr>
          <w:p w14:paraId="414BFC37" w14:textId="77777777" w:rsidR="00D46F52" w:rsidRPr="003E63B5" w:rsidRDefault="00D46F52" w:rsidP="003E63B5">
            <w:pPr>
              <w:tabs>
                <w:tab w:val="left" w:pos="1010"/>
              </w:tabs>
              <w:jc w:val="both"/>
              <w:rPr>
                <w:rFonts w:asciiTheme="minorHAnsi" w:eastAsiaTheme="minorEastAsia" w:hAnsiTheme="minorHAnsi"/>
                <w:sz w:val="22"/>
                <w:u w:val="thick"/>
              </w:rPr>
            </w:pPr>
            <w:r w:rsidRPr="003E63B5">
              <w:rPr>
                <w:rFonts w:asciiTheme="minorHAnsi" w:eastAsiaTheme="minorEastAsia" w:hAnsiTheme="minorHAnsi"/>
                <w:sz w:val="22"/>
                <w:u w:val="thick"/>
              </w:rPr>
              <w:t>2701</w:t>
            </w:r>
          </w:p>
        </w:tc>
        <w:tc>
          <w:tcPr>
            <w:tcW w:w="0" w:type="auto"/>
          </w:tcPr>
          <w:p w14:paraId="1B179968" w14:textId="77777777" w:rsidR="00D46F52" w:rsidRPr="003E63B5" w:rsidRDefault="00D46F52" w:rsidP="003E63B5">
            <w:pPr>
              <w:tabs>
                <w:tab w:val="left" w:pos="1010"/>
              </w:tabs>
              <w:jc w:val="both"/>
              <w:rPr>
                <w:rFonts w:asciiTheme="minorHAnsi" w:eastAsiaTheme="minorEastAsia" w:hAnsiTheme="minorHAnsi"/>
                <w:sz w:val="22"/>
                <w:u w:val="thick"/>
              </w:rPr>
            </w:pPr>
            <w:r w:rsidRPr="003E63B5">
              <w:rPr>
                <w:rFonts w:asciiTheme="minorHAnsi" w:eastAsiaTheme="minorEastAsia" w:hAnsiTheme="minorHAnsi"/>
                <w:sz w:val="22"/>
                <w:u w:val="thick"/>
              </w:rPr>
              <w:t>158.9%</w:t>
            </w:r>
          </w:p>
        </w:tc>
      </w:tr>
      <w:tr w:rsidR="00D46F52" w:rsidRPr="00263071" w14:paraId="739E327D" w14:textId="77777777" w:rsidTr="004B7658">
        <w:tc>
          <w:tcPr>
            <w:tcW w:w="0" w:type="auto"/>
          </w:tcPr>
          <w:p w14:paraId="02C8B7F5" w14:textId="72A6AD14" w:rsidR="00D46F52" w:rsidRPr="003E63B5" w:rsidRDefault="0004314E" w:rsidP="003E63B5">
            <w:pPr>
              <w:tabs>
                <w:tab w:val="left" w:pos="1010"/>
              </w:tabs>
              <w:jc w:val="both"/>
              <w:rPr>
                <w:rFonts w:asciiTheme="minorHAnsi" w:eastAsiaTheme="minorEastAsia" w:hAnsiTheme="minorHAnsi"/>
                <w:i/>
                <w:sz w:val="22"/>
              </w:rPr>
            </w:pPr>
            <w:r>
              <w:rPr>
                <w:rFonts w:asciiTheme="minorHAnsi" w:eastAsiaTheme="minorEastAsia" w:hAnsiTheme="minorHAnsi" w:hint="eastAsia"/>
                <w:i/>
                <w:sz w:val="22"/>
              </w:rPr>
              <w:t>美洲</w:t>
            </w:r>
          </w:p>
        </w:tc>
        <w:tc>
          <w:tcPr>
            <w:tcW w:w="0" w:type="auto"/>
          </w:tcPr>
          <w:p w14:paraId="6945F2AA"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312</w:t>
            </w:r>
          </w:p>
        </w:tc>
        <w:tc>
          <w:tcPr>
            <w:tcW w:w="0" w:type="auto"/>
          </w:tcPr>
          <w:p w14:paraId="3B7B5A99"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476</w:t>
            </w:r>
          </w:p>
        </w:tc>
        <w:tc>
          <w:tcPr>
            <w:tcW w:w="0" w:type="auto"/>
          </w:tcPr>
          <w:p w14:paraId="064F6D36"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455</w:t>
            </w:r>
          </w:p>
        </w:tc>
        <w:tc>
          <w:tcPr>
            <w:tcW w:w="0" w:type="auto"/>
          </w:tcPr>
          <w:p w14:paraId="301D6AF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45.8%</w:t>
            </w:r>
          </w:p>
        </w:tc>
      </w:tr>
      <w:tr w:rsidR="00D46F52" w:rsidRPr="00263071" w14:paraId="4282A78A" w14:textId="77777777" w:rsidTr="004B7658">
        <w:tc>
          <w:tcPr>
            <w:tcW w:w="0" w:type="auto"/>
          </w:tcPr>
          <w:p w14:paraId="1703E9A9"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歐洲、非洲及中東</w:t>
            </w:r>
          </w:p>
        </w:tc>
        <w:tc>
          <w:tcPr>
            <w:tcW w:w="0" w:type="auto"/>
          </w:tcPr>
          <w:p w14:paraId="0C27C2C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327</w:t>
            </w:r>
          </w:p>
        </w:tc>
        <w:tc>
          <w:tcPr>
            <w:tcW w:w="0" w:type="auto"/>
          </w:tcPr>
          <w:p w14:paraId="6C68F41C"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567</w:t>
            </w:r>
          </w:p>
        </w:tc>
        <w:tc>
          <w:tcPr>
            <w:tcW w:w="0" w:type="auto"/>
          </w:tcPr>
          <w:p w14:paraId="1169B483"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438</w:t>
            </w:r>
          </w:p>
        </w:tc>
        <w:tc>
          <w:tcPr>
            <w:tcW w:w="0" w:type="auto"/>
          </w:tcPr>
          <w:p w14:paraId="1F3EAD14"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33.9%</w:t>
            </w:r>
          </w:p>
        </w:tc>
      </w:tr>
      <w:tr w:rsidR="00D46F52" w:rsidRPr="00263071" w14:paraId="1CEB46D9" w14:textId="77777777" w:rsidTr="004B7658">
        <w:tc>
          <w:tcPr>
            <w:tcW w:w="0" w:type="auto"/>
          </w:tcPr>
          <w:p w14:paraId="296239B8"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澳大利亞、新西蘭及南太平洋</w:t>
            </w:r>
          </w:p>
        </w:tc>
        <w:tc>
          <w:tcPr>
            <w:tcW w:w="0" w:type="auto"/>
          </w:tcPr>
          <w:p w14:paraId="384D007E"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437</w:t>
            </w:r>
          </w:p>
        </w:tc>
        <w:tc>
          <w:tcPr>
            <w:tcW w:w="0" w:type="auto"/>
          </w:tcPr>
          <w:p w14:paraId="7D18A189"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560</w:t>
            </w:r>
          </w:p>
        </w:tc>
        <w:tc>
          <w:tcPr>
            <w:tcW w:w="0" w:type="auto"/>
          </w:tcPr>
          <w:p w14:paraId="34F9F4B7"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474</w:t>
            </w:r>
          </w:p>
        </w:tc>
        <w:tc>
          <w:tcPr>
            <w:tcW w:w="0" w:type="auto"/>
          </w:tcPr>
          <w:p w14:paraId="742DD257"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8.4%%</w:t>
            </w:r>
          </w:p>
        </w:tc>
      </w:tr>
      <w:tr w:rsidR="00D46F52" w:rsidRPr="00263071" w14:paraId="1538128E" w14:textId="77777777" w:rsidTr="004B7658">
        <w:tc>
          <w:tcPr>
            <w:tcW w:w="0" w:type="auto"/>
          </w:tcPr>
          <w:p w14:paraId="0909B466"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北亞</w:t>
            </w:r>
          </w:p>
        </w:tc>
        <w:tc>
          <w:tcPr>
            <w:tcW w:w="0" w:type="auto"/>
          </w:tcPr>
          <w:p w14:paraId="545A5E0F"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166</w:t>
            </w:r>
          </w:p>
        </w:tc>
        <w:tc>
          <w:tcPr>
            <w:tcW w:w="0" w:type="auto"/>
          </w:tcPr>
          <w:p w14:paraId="29D73759"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444</w:t>
            </w:r>
          </w:p>
        </w:tc>
        <w:tc>
          <w:tcPr>
            <w:tcW w:w="0" w:type="auto"/>
          </w:tcPr>
          <w:p w14:paraId="40731943"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442</w:t>
            </w:r>
          </w:p>
        </w:tc>
        <w:tc>
          <w:tcPr>
            <w:tcW w:w="0" w:type="auto"/>
          </w:tcPr>
          <w:p w14:paraId="1A9D0791"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166.3%</w:t>
            </w:r>
          </w:p>
        </w:tc>
      </w:tr>
      <w:tr w:rsidR="00D46F52" w:rsidRPr="00263071" w14:paraId="3C8361D4" w14:textId="77777777" w:rsidTr="004B7658">
        <w:tc>
          <w:tcPr>
            <w:tcW w:w="0" w:type="auto"/>
          </w:tcPr>
          <w:p w14:paraId="232C9300"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南亞及東南亞</w:t>
            </w:r>
          </w:p>
        </w:tc>
        <w:tc>
          <w:tcPr>
            <w:tcW w:w="0" w:type="auto"/>
          </w:tcPr>
          <w:p w14:paraId="0010306F"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224</w:t>
            </w:r>
          </w:p>
        </w:tc>
        <w:tc>
          <w:tcPr>
            <w:tcW w:w="0" w:type="auto"/>
          </w:tcPr>
          <w:p w14:paraId="081EC61A"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706</w:t>
            </w:r>
          </w:p>
        </w:tc>
        <w:tc>
          <w:tcPr>
            <w:tcW w:w="0" w:type="auto"/>
          </w:tcPr>
          <w:p w14:paraId="1FA29AA2"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709</w:t>
            </w:r>
          </w:p>
        </w:tc>
        <w:tc>
          <w:tcPr>
            <w:tcW w:w="0" w:type="auto"/>
          </w:tcPr>
          <w:p w14:paraId="3C12E90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216.5%</w:t>
            </w:r>
          </w:p>
        </w:tc>
      </w:tr>
      <w:tr w:rsidR="00D46F52" w:rsidRPr="00263071" w14:paraId="064552CF" w14:textId="77777777" w:rsidTr="004B7658">
        <w:tc>
          <w:tcPr>
            <w:tcW w:w="0" w:type="auto"/>
          </w:tcPr>
          <w:p w14:paraId="174CCE25"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台灣</w:t>
            </w:r>
          </w:p>
        </w:tc>
        <w:tc>
          <w:tcPr>
            <w:tcW w:w="0" w:type="auto"/>
          </w:tcPr>
          <w:p w14:paraId="788D29E5"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156</w:t>
            </w:r>
          </w:p>
        </w:tc>
        <w:tc>
          <w:tcPr>
            <w:tcW w:w="0" w:type="auto"/>
          </w:tcPr>
          <w:p w14:paraId="5A8D28D5"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568</w:t>
            </w:r>
          </w:p>
        </w:tc>
        <w:tc>
          <w:tcPr>
            <w:tcW w:w="0" w:type="auto"/>
          </w:tcPr>
          <w:p w14:paraId="746449EB"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596</w:t>
            </w:r>
          </w:p>
        </w:tc>
        <w:tc>
          <w:tcPr>
            <w:tcW w:w="0" w:type="auto"/>
          </w:tcPr>
          <w:p w14:paraId="4674B4B5"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282.1%</w:t>
            </w:r>
          </w:p>
        </w:tc>
      </w:tr>
      <w:tr w:rsidR="00D46F52" w:rsidRPr="00263071" w14:paraId="28F095D9" w14:textId="77777777" w:rsidTr="004B7658">
        <w:tc>
          <w:tcPr>
            <w:tcW w:w="0" w:type="auto"/>
          </w:tcPr>
          <w:p w14:paraId="2C867484" w14:textId="77777777" w:rsidR="00D46F52" w:rsidRPr="003E63B5" w:rsidRDefault="00D46F52" w:rsidP="003E63B5">
            <w:pPr>
              <w:tabs>
                <w:tab w:val="left" w:pos="1010"/>
              </w:tabs>
              <w:jc w:val="both"/>
              <w:rPr>
                <w:rFonts w:asciiTheme="minorHAnsi" w:eastAsiaTheme="minorEastAsia" w:hAnsiTheme="minorHAnsi"/>
                <w:i/>
                <w:sz w:val="22"/>
              </w:rPr>
            </w:pPr>
            <w:r w:rsidRPr="003E63B5">
              <w:rPr>
                <w:rFonts w:asciiTheme="minorHAnsi" w:eastAsiaTheme="minorEastAsia" w:hAnsiTheme="minorHAnsi" w:hint="eastAsia"/>
                <w:i/>
                <w:sz w:val="22"/>
              </w:rPr>
              <w:t>澳門</w:t>
            </w:r>
          </w:p>
        </w:tc>
        <w:tc>
          <w:tcPr>
            <w:tcW w:w="0" w:type="auto"/>
          </w:tcPr>
          <w:p w14:paraId="3D30B0F6"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889</w:t>
            </w:r>
          </w:p>
        </w:tc>
        <w:tc>
          <w:tcPr>
            <w:tcW w:w="0" w:type="auto"/>
          </w:tcPr>
          <w:p w14:paraId="1001B26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2347</w:t>
            </w:r>
          </w:p>
        </w:tc>
        <w:tc>
          <w:tcPr>
            <w:tcW w:w="0" w:type="auto"/>
          </w:tcPr>
          <w:p w14:paraId="2C24BAA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2058</w:t>
            </w:r>
          </w:p>
        </w:tc>
        <w:tc>
          <w:tcPr>
            <w:tcW w:w="0" w:type="auto"/>
          </w:tcPr>
          <w:p w14:paraId="18199833"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131.5%</w:t>
            </w:r>
          </w:p>
        </w:tc>
      </w:tr>
    </w:tbl>
    <w:p w14:paraId="24399E22" w14:textId="0912D6C2"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0"/>
        </w:rPr>
        <w:t>資料來源：香港旅業網</w:t>
      </w:r>
    </w:p>
    <w:p w14:paraId="744BE54B" w14:textId="17FD23FF"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遊客的來源來會受地理位置、貨幣匯率等因素影響，分佈不平均原則上是正常的表現。但我們看到香港的中國遊客佔比逐年上升，現時已達</w:t>
      </w:r>
      <w:r w:rsidRPr="003E63B5">
        <w:rPr>
          <w:rFonts w:asciiTheme="minorHAnsi" w:eastAsiaTheme="minorEastAsia" w:hAnsiTheme="minorHAnsi"/>
          <w:sz w:val="22"/>
        </w:rPr>
        <w:t>77.3%</w:t>
      </w:r>
      <w:r w:rsidRPr="003E63B5">
        <w:rPr>
          <w:rFonts w:asciiTheme="minorHAnsi" w:eastAsiaTheme="minorEastAsia" w:hAnsiTheme="minorHAnsi" w:hint="eastAsia"/>
          <w:sz w:val="22"/>
        </w:rPr>
        <w:t>，這的確令人憂慮旅遊業界</w:t>
      </w:r>
      <w:r w:rsidR="00D84BFA" w:rsidRPr="003E63B5">
        <w:rPr>
          <w:rFonts w:asciiTheme="minorHAnsi" w:eastAsiaTheme="minorEastAsia" w:hAnsiTheme="minorHAnsi" w:hint="eastAsia"/>
          <w:sz w:val="22"/>
        </w:rPr>
        <w:t>過分</w:t>
      </w:r>
      <w:r w:rsidRPr="003E63B5">
        <w:rPr>
          <w:rFonts w:asciiTheme="minorHAnsi" w:eastAsiaTheme="minorEastAsia" w:hAnsiTheme="minorHAnsi" w:hint="eastAsia"/>
          <w:sz w:val="22"/>
        </w:rPr>
        <w:t>依賴內地客源，將使得整個旅遊業生態變得脆弱，旅遊業的發展因而很容易所到內地的經濟情況而影響。我們看到內地打擊貪腐令整個澳門的博彩業遭到嚴重打擊，</w:t>
      </w:r>
      <w:r w:rsidRPr="003E63B5">
        <w:rPr>
          <w:rFonts w:asciiTheme="minorHAnsi" w:eastAsiaTheme="minorEastAsia" w:hAnsiTheme="minorHAnsi"/>
          <w:sz w:val="22"/>
        </w:rPr>
        <w:t>2015</w:t>
      </w:r>
      <w:r w:rsidRPr="003E63B5">
        <w:rPr>
          <w:rFonts w:asciiTheme="minorHAnsi" w:eastAsiaTheme="minorEastAsia" w:hAnsiTheme="minorHAnsi" w:hint="eastAsia"/>
          <w:sz w:val="22"/>
        </w:rPr>
        <w:t>年澳門幸運博彩毛收入下降</w:t>
      </w:r>
      <w:r w:rsidRPr="003E63B5">
        <w:rPr>
          <w:rFonts w:asciiTheme="minorHAnsi" w:eastAsiaTheme="minorEastAsia" w:hAnsiTheme="minorHAnsi"/>
          <w:sz w:val="22"/>
        </w:rPr>
        <w:t>34.3%</w:t>
      </w:r>
      <w:r w:rsidRPr="003E63B5">
        <w:rPr>
          <w:rFonts w:asciiTheme="minorHAnsi" w:eastAsiaTheme="minorEastAsia" w:hAnsiTheme="minorHAnsi" w:hint="eastAsia"/>
          <w:sz w:val="22"/>
        </w:rPr>
        <w:t>，可見，當旅遊業過於依賴某一地客源的後果。</w:t>
      </w:r>
    </w:p>
    <w:p w14:paraId="1EA864A3" w14:textId="61090586"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近年港匯隨着美元升值，人民幣亦宣</w:t>
      </w:r>
      <w:r w:rsidR="001B55BA" w:rsidRPr="001B55BA">
        <w:rPr>
          <w:rFonts w:asciiTheme="minorHAnsi" w:eastAsiaTheme="minorEastAsia" w:hAnsiTheme="minorHAnsi" w:hint="eastAsia"/>
          <w:sz w:val="22"/>
        </w:rPr>
        <w:t>布</w:t>
      </w:r>
      <w:r w:rsidRPr="003E63B5">
        <w:rPr>
          <w:rFonts w:asciiTheme="minorHAnsi" w:eastAsiaTheme="minorEastAsia" w:hAnsiTheme="minorHAnsi" w:hint="eastAsia"/>
          <w:sz w:val="22"/>
        </w:rPr>
        <w:t>下調匯率中間價，加上亞洲主要貨幣貶值，香港對於內地遊客的吸引力降低；另一方面，香港近年一些本土組織發起反水貨客的活動，</w:t>
      </w:r>
      <w:r w:rsidR="00657A9E" w:rsidRPr="003E63B5">
        <w:rPr>
          <w:rFonts w:asciiTheme="minorHAnsi" w:eastAsiaTheme="minorEastAsia" w:hAnsiTheme="minorHAnsi" w:hint="eastAsia"/>
          <w:sz w:val="22"/>
        </w:rPr>
        <w:t>部分</w:t>
      </w:r>
      <w:r w:rsidRPr="003E63B5">
        <w:rPr>
          <w:rFonts w:asciiTheme="minorHAnsi" w:eastAsiaTheme="minorEastAsia" w:hAnsiTheme="minorHAnsi" w:hint="eastAsia"/>
          <w:sz w:val="22"/>
        </w:rPr>
        <w:t>示威者更把不滿遷怒於一般的內地遊客，亦令到內地人對香港的印象變得不好，影響他們的來港旅遊意欲。一旦香港對於內地遊客的吸引力不再，香港旅遊業將會受到沉重打擊。而事實上，香港零售業市道自</w:t>
      </w:r>
      <w:r w:rsidRPr="003E63B5">
        <w:rPr>
          <w:rFonts w:asciiTheme="minorHAnsi" w:eastAsiaTheme="minorEastAsia" w:hAnsiTheme="minorHAnsi"/>
          <w:sz w:val="22"/>
        </w:rPr>
        <w:t>2015</w:t>
      </w:r>
      <w:r w:rsidRPr="003E63B5">
        <w:rPr>
          <w:rFonts w:asciiTheme="minorHAnsi" w:eastAsiaTheme="minorEastAsia" w:hAnsiTheme="minorHAnsi" w:hint="eastAsia"/>
          <w:sz w:val="22"/>
        </w:rPr>
        <w:t>年起已明顯放緩。</w:t>
      </w:r>
    </w:p>
    <w:p w14:paraId="3D297464"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p>
    <w:p w14:paraId="7A62FC7D" w14:textId="3225D639" w:rsidR="00D46F52" w:rsidRPr="003E63B5" w:rsidRDefault="006B4645" w:rsidP="003E63B5">
      <w:pPr>
        <w:pStyle w:val="3"/>
      </w:pPr>
      <w:r w:rsidRPr="003E63B5">
        <w:rPr>
          <w:rFonts w:ascii="Calibri" w:hAnsi="Calibri"/>
        </w:rPr>
        <w:t>3.</w:t>
      </w:r>
      <w:r w:rsidR="00D46F52" w:rsidRPr="003E63B5">
        <w:rPr>
          <w:rFonts w:ascii="Calibri" w:hAnsi="Calibri"/>
        </w:rPr>
        <w:t>4</w:t>
      </w:r>
      <w:r w:rsidR="00D46F52" w:rsidRPr="003E63B5">
        <w:t xml:space="preserve"> </w:t>
      </w:r>
      <w:r w:rsidR="00D46F52" w:rsidRPr="003E63B5">
        <w:rPr>
          <w:rFonts w:hint="eastAsia"/>
        </w:rPr>
        <w:t>旅遊業拉動勞動密集行業，加劇人手緊張情況</w:t>
      </w:r>
    </w:p>
    <w:p w14:paraId="293F4C99" w14:textId="25631FC9"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受到內地「一簽多行」的政策影響，內地的不過夜旅客佔比較來自其他地區的旅客為高，</w:t>
      </w:r>
      <w:r w:rsidRPr="003E63B5">
        <w:rPr>
          <w:rFonts w:asciiTheme="minorHAnsi" w:eastAsiaTheme="minorEastAsia" w:hAnsiTheme="minorHAnsi"/>
          <w:sz w:val="22"/>
        </w:rPr>
        <w:t>2015</w:t>
      </w:r>
      <w:r w:rsidRPr="003E63B5">
        <w:rPr>
          <w:rFonts w:asciiTheme="minorHAnsi" w:eastAsiaTheme="minorEastAsia" w:hAnsiTheme="minorHAnsi" w:hint="eastAsia"/>
          <w:sz w:val="22"/>
        </w:rPr>
        <w:t>年，內地不過夜旅客達</w:t>
      </w:r>
      <w:r w:rsidRPr="003E63B5">
        <w:rPr>
          <w:rFonts w:asciiTheme="minorHAnsi" w:eastAsiaTheme="minorEastAsia" w:hAnsiTheme="minorHAnsi"/>
          <w:sz w:val="22"/>
        </w:rPr>
        <w:t>60%</w:t>
      </w:r>
      <w:r w:rsidR="0070088C">
        <w:rPr>
          <w:rFonts w:asciiTheme="majorEastAsia" w:eastAsiaTheme="majorEastAsia" w:hAnsiTheme="majorEastAsia"/>
          <w:sz w:val="22"/>
        </w:rPr>
        <w:t>（</w:t>
      </w:r>
      <w:r w:rsidRPr="003E63B5">
        <w:rPr>
          <w:rFonts w:asciiTheme="minorHAnsi" w:eastAsiaTheme="minorEastAsia" w:hAnsiTheme="minorHAnsi" w:hint="eastAsia"/>
          <w:b/>
          <w:sz w:val="22"/>
        </w:rPr>
        <w:t>表</w:t>
      </w:r>
      <w:r w:rsidRPr="003E63B5">
        <w:rPr>
          <w:rFonts w:asciiTheme="minorHAnsi" w:eastAsiaTheme="minorEastAsia" w:hAnsiTheme="minorHAnsi"/>
          <w:b/>
          <w:sz w:val="22"/>
        </w:rPr>
        <w:t>7.</w:t>
      </w:r>
      <w:r w:rsidR="001F43D1" w:rsidRPr="003E63B5">
        <w:rPr>
          <w:rFonts w:asciiTheme="minorHAnsi" w:eastAsiaTheme="minorEastAsia" w:hAnsiTheme="minorHAnsi"/>
          <w:b/>
          <w:sz w:val="22"/>
        </w:rPr>
        <w:t>7</w:t>
      </w:r>
      <w:r w:rsidR="0070088C">
        <w:rPr>
          <w:rFonts w:asciiTheme="majorEastAsia" w:eastAsiaTheme="majorEastAsia" w:hAnsiTheme="majorEastAsia"/>
          <w:sz w:val="22"/>
        </w:rPr>
        <w:t>）</w:t>
      </w:r>
      <w:r w:rsidRPr="003E63B5">
        <w:rPr>
          <w:rFonts w:asciiTheme="minorHAnsi" w:eastAsiaTheme="minorEastAsia" w:hAnsiTheme="minorHAnsi" w:hint="eastAsia"/>
          <w:sz w:val="22"/>
        </w:rPr>
        <w:t>。</w:t>
      </w:r>
    </w:p>
    <w:p w14:paraId="353B82C1" w14:textId="66C73B08"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w:t>
      </w:r>
      <w:r w:rsidR="001F43D1" w:rsidRPr="003E63B5">
        <w:rPr>
          <w:rFonts w:asciiTheme="minorHAnsi" w:eastAsiaTheme="minorEastAsia" w:hAnsiTheme="minorHAnsi"/>
          <w:b/>
          <w:sz w:val="22"/>
          <w:szCs w:val="22"/>
        </w:rPr>
        <w:t>7</w:t>
      </w:r>
      <w:r w:rsidRPr="003E63B5">
        <w:rPr>
          <w:rFonts w:asciiTheme="minorHAnsi" w:eastAsiaTheme="minorEastAsia" w:hAnsiTheme="minorHAnsi"/>
          <w:b/>
          <w:sz w:val="22"/>
          <w:szCs w:val="22"/>
        </w:rPr>
        <w:t xml:space="preserve">  2015</w:t>
      </w:r>
      <w:r w:rsidRPr="003E63B5">
        <w:rPr>
          <w:rFonts w:asciiTheme="minorHAnsi" w:eastAsiaTheme="minorEastAsia" w:hAnsiTheme="minorHAnsi" w:hint="eastAsia"/>
          <w:b/>
          <w:sz w:val="22"/>
          <w:szCs w:val="22"/>
        </w:rPr>
        <w:t>年不過夜及過夜旅客的人數及比例</w:t>
      </w:r>
    </w:p>
    <w:tbl>
      <w:tblPr>
        <w:tblStyle w:val="af6"/>
        <w:tblW w:w="0" w:type="auto"/>
        <w:tblLook w:val="04A0" w:firstRow="1" w:lastRow="0" w:firstColumn="1" w:lastColumn="0" w:noHBand="0" w:noVBand="1"/>
      </w:tblPr>
      <w:tblGrid>
        <w:gridCol w:w="1809"/>
        <w:gridCol w:w="1701"/>
        <w:gridCol w:w="1843"/>
        <w:gridCol w:w="1439"/>
        <w:gridCol w:w="1730"/>
      </w:tblGrid>
      <w:tr w:rsidR="00D46F52" w:rsidRPr="00263071" w14:paraId="7008B4CF" w14:textId="77777777" w:rsidTr="003E63B5">
        <w:tc>
          <w:tcPr>
            <w:tcW w:w="1809" w:type="dxa"/>
          </w:tcPr>
          <w:p w14:paraId="4713EB32"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來源</w:t>
            </w:r>
          </w:p>
        </w:tc>
        <w:tc>
          <w:tcPr>
            <w:tcW w:w="1701" w:type="dxa"/>
          </w:tcPr>
          <w:p w14:paraId="6232C922"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長途地區市場</w:t>
            </w:r>
            <w:r w:rsidRPr="003E63B5">
              <w:rPr>
                <w:rFonts w:asciiTheme="minorHAnsi" w:eastAsiaTheme="minorEastAsia" w:hAnsiTheme="minorHAnsi"/>
                <w:sz w:val="22"/>
                <w:vertAlign w:val="superscript"/>
              </w:rPr>
              <w:t>@</w:t>
            </w:r>
          </w:p>
        </w:tc>
        <w:tc>
          <w:tcPr>
            <w:tcW w:w="1843" w:type="dxa"/>
          </w:tcPr>
          <w:p w14:paraId="515B13BD"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短途地區市場</w:t>
            </w:r>
            <w:r w:rsidRPr="003E63B5">
              <w:rPr>
                <w:rFonts w:asciiTheme="minorHAnsi" w:eastAsiaTheme="minorEastAsia" w:hAnsiTheme="minorHAnsi"/>
                <w:sz w:val="22"/>
              </w:rPr>
              <w:t>*</w:t>
            </w:r>
          </w:p>
        </w:tc>
        <w:tc>
          <w:tcPr>
            <w:tcW w:w="1439" w:type="dxa"/>
          </w:tcPr>
          <w:p w14:paraId="2E111333"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中國內地</w:t>
            </w:r>
          </w:p>
        </w:tc>
        <w:tc>
          <w:tcPr>
            <w:tcW w:w="1730" w:type="dxa"/>
          </w:tcPr>
          <w:p w14:paraId="601A67B0"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所有旅客</w:t>
            </w:r>
          </w:p>
        </w:tc>
      </w:tr>
      <w:tr w:rsidR="00D46F52" w:rsidRPr="00263071" w14:paraId="354870BC" w14:textId="77777777" w:rsidTr="003E63B5">
        <w:tc>
          <w:tcPr>
            <w:tcW w:w="1809" w:type="dxa"/>
          </w:tcPr>
          <w:p w14:paraId="190D5C4B"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不過夜旅客人數</w:t>
            </w:r>
          </w:p>
        </w:tc>
        <w:tc>
          <w:tcPr>
            <w:tcW w:w="1701" w:type="dxa"/>
          </w:tcPr>
          <w:p w14:paraId="309A5CB9"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1,325,244</w:t>
            </w:r>
          </w:p>
        </w:tc>
        <w:tc>
          <w:tcPr>
            <w:tcW w:w="1843" w:type="dxa"/>
          </w:tcPr>
          <w:p w14:paraId="2CE3F6E1"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3,450,793</w:t>
            </w:r>
          </w:p>
        </w:tc>
        <w:tc>
          <w:tcPr>
            <w:tcW w:w="1439" w:type="dxa"/>
          </w:tcPr>
          <w:p w14:paraId="4082EF21"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27,845,533</w:t>
            </w:r>
          </w:p>
        </w:tc>
        <w:tc>
          <w:tcPr>
            <w:tcW w:w="1730" w:type="dxa"/>
          </w:tcPr>
          <w:p w14:paraId="7A1C9336"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32,621,570</w:t>
            </w:r>
          </w:p>
        </w:tc>
      </w:tr>
      <w:tr w:rsidR="00D46F52" w:rsidRPr="00263071" w14:paraId="557B9A83" w14:textId="77777777" w:rsidTr="003E63B5">
        <w:tc>
          <w:tcPr>
            <w:tcW w:w="1809" w:type="dxa"/>
          </w:tcPr>
          <w:p w14:paraId="3719A85A"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比例</w:t>
            </w:r>
          </w:p>
        </w:tc>
        <w:tc>
          <w:tcPr>
            <w:tcW w:w="1701" w:type="dxa"/>
          </w:tcPr>
          <w:p w14:paraId="6E5C462E"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29%</w:t>
            </w:r>
          </w:p>
        </w:tc>
        <w:tc>
          <w:tcPr>
            <w:tcW w:w="1843" w:type="dxa"/>
          </w:tcPr>
          <w:p w14:paraId="64FD4978"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38.8%</w:t>
            </w:r>
          </w:p>
        </w:tc>
        <w:tc>
          <w:tcPr>
            <w:tcW w:w="1439" w:type="dxa"/>
          </w:tcPr>
          <w:p w14:paraId="63F87D0C"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60.7%</w:t>
            </w:r>
          </w:p>
        </w:tc>
        <w:tc>
          <w:tcPr>
            <w:tcW w:w="1730" w:type="dxa"/>
          </w:tcPr>
          <w:p w14:paraId="4EE22A3F"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55%</w:t>
            </w:r>
          </w:p>
        </w:tc>
      </w:tr>
      <w:tr w:rsidR="00D46F52" w:rsidRPr="00263071" w14:paraId="7137FF43" w14:textId="77777777" w:rsidTr="003E63B5">
        <w:tc>
          <w:tcPr>
            <w:tcW w:w="1809" w:type="dxa"/>
          </w:tcPr>
          <w:p w14:paraId="01E37573"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過夜旅客人數</w:t>
            </w:r>
          </w:p>
        </w:tc>
        <w:tc>
          <w:tcPr>
            <w:tcW w:w="1701" w:type="dxa"/>
          </w:tcPr>
          <w:p w14:paraId="0E1D78CC"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3,251,131</w:t>
            </w:r>
          </w:p>
        </w:tc>
        <w:tc>
          <w:tcPr>
            <w:tcW w:w="1843" w:type="dxa"/>
          </w:tcPr>
          <w:p w14:paraId="1BAFF08C"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5,438,068</w:t>
            </w:r>
          </w:p>
        </w:tc>
        <w:tc>
          <w:tcPr>
            <w:tcW w:w="1439" w:type="dxa"/>
          </w:tcPr>
          <w:p w14:paraId="47ABEB73"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17996827</w:t>
            </w:r>
          </w:p>
        </w:tc>
        <w:tc>
          <w:tcPr>
            <w:tcW w:w="1730" w:type="dxa"/>
          </w:tcPr>
          <w:p w14:paraId="29746449"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26,686,026</w:t>
            </w:r>
          </w:p>
        </w:tc>
      </w:tr>
      <w:tr w:rsidR="00D46F52" w:rsidRPr="00263071" w14:paraId="68C2167F" w14:textId="77777777" w:rsidTr="003E63B5">
        <w:tc>
          <w:tcPr>
            <w:tcW w:w="1809" w:type="dxa"/>
          </w:tcPr>
          <w:p w14:paraId="0C4896C4"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比例</w:t>
            </w:r>
          </w:p>
        </w:tc>
        <w:tc>
          <w:tcPr>
            <w:tcW w:w="1701" w:type="dxa"/>
          </w:tcPr>
          <w:p w14:paraId="57CCA68F"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71%</w:t>
            </w:r>
          </w:p>
        </w:tc>
        <w:tc>
          <w:tcPr>
            <w:tcW w:w="1843" w:type="dxa"/>
          </w:tcPr>
          <w:p w14:paraId="611E8F1E"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61.2%</w:t>
            </w:r>
          </w:p>
        </w:tc>
        <w:tc>
          <w:tcPr>
            <w:tcW w:w="1439" w:type="dxa"/>
          </w:tcPr>
          <w:p w14:paraId="6C656390"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39.3%</w:t>
            </w:r>
          </w:p>
        </w:tc>
        <w:tc>
          <w:tcPr>
            <w:tcW w:w="1730" w:type="dxa"/>
          </w:tcPr>
          <w:p w14:paraId="08A97A36"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45%</w:t>
            </w:r>
          </w:p>
        </w:tc>
      </w:tr>
    </w:tbl>
    <w:p w14:paraId="78E5FEC5" w14:textId="77777777" w:rsidR="00D46F52" w:rsidRPr="003E63B5" w:rsidRDefault="00D46F52" w:rsidP="003E63B5">
      <w:pPr>
        <w:tabs>
          <w:tab w:val="left" w:pos="1010"/>
        </w:tabs>
        <w:spacing w:line="276" w:lineRule="auto"/>
        <w:jc w:val="both"/>
        <w:rPr>
          <w:rFonts w:asciiTheme="minorHAnsi" w:eastAsiaTheme="minorEastAsia" w:hAnsiTheme="minorHAnsi"/>
          <w:sz w:val="20"/>
          <w:szCs w:val="20"/>
        </w:rPr>
      </w:pPr>
      <w:r w:rsidRPr="003E63B5">
        <w:rPr>
          <w:rFonts w:asciiTheme="minorHAnsi" w:eastAsiaTheme="minorEastAsia" w:hAnsiTheme="minorHAnsi" w:hint="eastAsia"/>
          <w:sz w:val="20"/>
          <w:szCs w:val="20"/>
        </w:rPr>
        <w:t>資料來源：香港旅業網，</w:t>
      </w:r>
      <w:r w:rsidRPr="003E63B5">
        <w:rPr>
          <w:rFonts w:asciiTheme="minorHAnsi" w:eastAsiaTheme="minorEastAsia" w:hAnsiTheme="minorHAnsi"/>
          <w:sz w:val="20"/>
          <w:szCs w:val="20"/>
        </w:rPr>
        <w:t>2015</w:t>
      </w:r>
      <w:r w:rsidRPr="003E63B5">
        <w:rPr>
          <w:rFonts w:asciiTheme="minorHAnsi" w:eastAsiaTheme="minorEastAsia" w:hAnsiTheme="minorHAnsi" w:hint="eastAsia"/>
          <w:sz w:val="20"/>
          <w:szCs w:val="20"/>
        </w:rPr>
        <w:t>年</w:t>
      </w:r>
      <w:r w:rsidRPr="003E63B5">
        <w:rPr>
          <w:rFonts w:asciiTheme="minorHAnsi" w:eastAsiaTheme="minorEastAsia" w:hAnsiTheme="minorHAnsi"/>
          <w:sz w:val="20"/>
          <w:szCs w:val="20"/>
        </w:rPr>
        <w:t>12</w:t>
      </w:r>
      <w:r w:rsidRPr="003E63B5">
        <w:rPr>
          <w:rFonts w:asciiTheme="minorHAnsi" w:eastAsiaTheme="minorEastAsia" w:hAnsiTheme="minorHAnsi" w:hint="eastAsia"/>
          <w:sz w:val="20"/>
          <w:szCs w:val="20"/>
        </w:rPr>
        <w:t>月份訪港旅客統計</w:t>
      </w:r>
      <w:r w:rsidRPr="003E63B5">
        <w:rPr>
          <w:rFonts w:asciiTheme="minorHAnsi" w:eastAsiaTheme="minorEastAsia" w:hAnsiTheme="minorHAnsi"/>
          <w:sz w:val="20"/>
          <w:szCs w:val="20"/>
        </w:rPr>
        <w:t xml:space="preserve"> </w:t>
      </w:r>
    </w:p>
    <w:p w14:paraId="2A6BB657" w14:textId="04309A05" w:rsidR="00D46F52" w:rsidRPr="003E63B5" w:rsidRDefault="00D46F52" w:rsidP="003E63B5">
      <w:pPr>
        <w:tabs>
          <w:tab w:val="left" w:pos="1010"/>
        </w:tabs>
        <w:spacing w:line="276" w:lineRule="auto"/>
        <w:jc w:val="both"/>
        <w:rPr>
          <w:rFonts w:asciiTheme="minorHAnsi" w:eastAsiaTheme="minorEastAsia" w:hAnsiTheme="minorHAnsi"/>
          <w:sz w:val="20"/>
          <w:szCs w:val="20"/>
        </w:rPr>
      </w:pPr>
      <w:r w:rsidRPr="003E63B5">
        <w:rPr>
          <w:rFonts w:asciiTheme="minorHAnsi" w:eastAsiaTheme="minorEastAsia" w:hAnsiTheme="minorHAnsi"/>
          <w:sz w:val="20"/>
          <w:szCs w:val="20"/>
        </w:rPr>
        <w:t>@</w:t>
      </w:r>
      <w:r w:rsidRPr="003E63B5">
        <w:rPr>
          <w:rFonts w:asciiTheme="minorHAnsi" w:eastAsiaTheme="minorEastAsia" w:hAnsiTheme="minorHAnsi" w:hint="eastAsia"/>
          <w:sz w:val="20"/>
          <w:szCs w:val="20"/>
        </w:rPr>
        <w:t>長途地區市場：美洲；歐洲、非洲及中東；澳洲</w:t>
      </w:r>
      <w:r w:rsidRPr="003E63B5">
        <w:rPr>
          <w:rFonts w:asciiTheme="minorHAnsi" w:eastAsiaTheme="minorEastAsia" w:hAnsiTheme="minorHAnsi"/>
          <w:sz w:val="20"/>
          <w:szCs w:val="20"/>
        </w:rPr>
        <w:t>/</w:t>
      </w:r>
      <w:r w:rsidR="001B55BA" w:rsidRPr="001B55BA">
        <w:rPr>
          <w:rFonts w:asciiTheme="minorHAnsi" w:eastAsiaTheme="minorEastAsia" w:hAnsiTheme="minorHAnsi" w:hint="eastAsia"/>
          <w:sz w:val="20"/>
          <w:szCs w:val="20"/>
        </w:rPr>
        <w:t>紐</w:t>
      </w:r>
      <w:r w:rsidRPr="003E63B5">
        <w:rPr>
          <w:rFonts w:asciiTheme="minorHAnsi" w:eastAsiaTheme="minorEastAsia" w:hAnsiTheme="minorHAnsi" w:hint="eastAsia"/>
          <w:sz w:val="20"/>
          <w:szCs w:val="20"/>
        </w:rPr>
        <w:t>西蘭</w:t>
      </w:r>
    </w:p>
    <w:p w14:paraId="683B8EB0" w14:textId="57916BCF" w:rsidR="00D46F52" w:rsidRPr="003E63B5" w:rsidRDefault="00D46F52" w:rsidP="003E63B5">
      <w:pPr>
        <w:tabs>
          <w:tab w:val="left" w:pos="1010"/>
        </w:tabs>
        <w:spacing w:line="276" w:lineRule="auto"/>
        <w:jc w:val="both"/>
        <w:rPr>
          <w:rFonts w:asciiTheme="minorHAnsi" w:eastAsia="SimSun" w:hAnsiTheme="minorHAnsi"/>
          <w:sz w:val="22"/>
          <w:lang w:eastAsia="zh-CN"/>
        </w:rPr>
      </w:pPr>
      <w:r w:rsidRPr="003E63B5">
        <w:rPr>
          <w:rFonts w:asciiTheme="minorHAnsi" w:eastAsiaTheme="minorEastAsia" w:hAnsiTheme="minorHAnsi"/>
          <w:sz w:val="20"/>
          <w:szCs w:val="20"/>
        </w:rPr>
        <w:t>%</w:t>
      </w:r>
      <w:r w:rsidRPr="003E63B5">
        <w:rPr>
          <w:rFonts w:asciiTheme="minorHAnsi" w:eastAsiaTheme="minorEastAsia" w:hAnsiTheme="minorHAnsi" w:hint="eastAsia"/>
          <w:sz w:val="20"/>
          <w:szCs w:val="20"/>
        </w:rPr>
        <w:t>短途地區市場：北亞；南亞及東南亞；台灣；澳門特區</w:t>
      </w:r>
      <w:r w:rsidRPr="003E63B5">
        <w:rPr>
          <w:rFonts w:asciiTheme="minorHAnsi" w:eastAsiaTheme="minorEastAsia" w:hAnsiTheme="minorHAnsi"/>
          <w:sz w:val="20"/>
          <w:szCs w:val="20"/>
        </w:rPr>
        <w:t>/</w:t>
      </w:r>
      <w:r w:rsidRPr="003E63B5">
        <w:rPr>
          <w:rFonts w:asciiTheme="minorHAnsi" w:eastAsiaTheme="minorEastAsia" w:hAnsiTheme="minorHAnsi" w:hint="eastAsia"/>
          <w:sz w:val="20"/>
          <w:szCs w:val="20"/>
        </w:rPr>
        <w:t>未能辨識</w:t>
      </w:r>
    </w:p>
    <w:p w14:paraId="4FDDEE59" w14:textId="42E70FB5"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而從</w:t>
      </w:r>
      <w:r w:rsidRPr="003E63B5">
        <w:rPr>
          <w:rFonts w:asciiTheme="minorHAnsi" w:eastAsiaTheme="minorEastAsia" w:hAnsiTheme="minorHAnsi" w:hint="eastAsia"/>
          <w:b/>
          <w:sz w:val="22"/>
        </w:rPr>
        <w:t>表</w:t>
      </w:r>
      <w:r w:rsidRPr="003E63B5">
        <w:rPr>
          <w:rFonts w:asciiTheme="minorHAnsi" w:eastAsiaTheme="minorEastAsia" w:hAnsiTheme="minorHAnsi"/>
          <w:b/>
          <w:sz w:val="22"/>
        </w:rPr>
        <w:t>7.</w:t>
      </w:r>
      <w:r w:rsidR="001F43D1" w:rsidRPr="003E63B5">
        <w:rPr>
          <w:rFonts w:asciiTheme="minorHAnsi" w:eastAsiaTheme="minorEastAsia" w:hAnsiTheme="minorHAnsi"/>
          <w:b/>
          <w:sz w:val="22"/>
        </w:rPr>
        <w:t>8</w:t>
      </w:r>
      <w:r w:rsidRPr="003E63B5">
        <w:rPr>
          <w:rFonts w:asciiTheme="minorHAnsi" w:eastAsiaTheme="minorEastAsia" w:hAnsiTheme="minorHAnsi" w:hint="eastAsia"/>
          <w:sz w:val="22"/>
        </w:rPr>
        <w:t>看到，不過夜旅客的消費模式與過夜旅客的消費模式有顯</w:t>
      </w:r>
      <w:r w:rsidR="001F43D1" w:rsidRPr="003E63B5">
        <w:rPr>
          <w:rFonts w:asciiTheme="minorHAnsi" w:eastAsiaTheme="minorEastAsia" w:hAnsiTheme="minorHAnsi" w:hint="eastAsia"/>
          <w:sz w:val="22"/>
        </w:rPr>
        <w:t>著</w:t>
      </w:r>
      <w:r w:rsidRPr="003E63B5">
        <w:rPr>
          <w:rFonts w:asciiTheme="minorHAnsi" w:eastAsiaTheme="minorEastAsia" w:hAnsiTheme="minorHAnsi" w:hint="eastAsia"/>
          <w:sz w:val="22"/>
        </w:rPr>
        <w:t>差別。以</w:t>
      </w:r>
      <w:r w:rsidRPr="003E63B5">
        <w:rPr>
          <w:rFonts w:asciiTheme="minorHAnsi" w:eastAsiaTheme="minorEastAsia" w:hAnsiTheme="minorHAnsi"/>
          <w:sz w:val="22"/>
        </w:rPr>
        <w:t>2015</w:t>
      </w:r>
      <w:r w:rsidRPr="003E63B5">
        <w:rPr>
          <w:rFonts w:asciiTheme="minorHAnsi" w:eastAsiaTheme="minorEastAsia" w:hAnsiTheme="minorHAnsi" w:hint="eastAsia"/>
          <w:sz w:val="22"/>
        </w:rPr>
        <w:t>年首半年為例，訪港的不過夜旅客有近</w:t>
      </w:r>
      <w:r w:rsidRPr="003E63B5">
        <w:rPr>
          <w:rFonts w:asciiTheme="minorHAnsi" w:eastAsiaTheme="minorEastAsia" w:hAnsiTheme="minorHAnsi"/>
          <w:sz w:val="22"/>
        </w:rPr>
        <w:t>9</w:t>
      </w:r>
      <w:r w:rsidRPr="003E63B5">
        <w:rPr>
          <w:rFonts w:asciiTheme="minorHAnsi" w:eastAsiaTheme="minorEastAsia" w:hAnsiTheme="minorHAnsi" w:hint="eastAsia"/>
          <w:sz w:val="22"/>
        </w:rPr>
        <w:t>成消費都集中於購物，相比過夜旅客的接近</w:t>
      </w:r>
      <w:r w:rsidRPr="003E63B5">
        <w:rPr>
          <w:rFonts w:asciiTheme="minorHAnsi" w:eastAsiaTheme="minorEastAsia" w:hAnsiTheme="minorHAnsi"/>
          <w:sz w:val="22"/>
        </w:rPr>
        <w:t>6</w:t>
      </w:r>
      <w:r w:rsidRPr="003E63B5">
        <w:rPr>
          <w:rFonts w:asciiTheme="minorHAnsi" w:eastAsiaTheme="minorEastAsia" w:hAnsiTheme="minorHAnsi" w:hint="eastAsia"/>
          <w:sz w:val="22"/>
        </w:rPr>
        <w:t>成為高。而無論過夜或不過夜的內地旅客，他們於購物的消費比例與整體旅客相比亦是較高的。不過夜的內地旅客消費只有整體不過夜旅客消費的</w:t>
      </w:r>
      <w:r w:rsidRPr="003E63B5">
        <w:rPr>
          <w:rFonts w:asciiTheme="minorHAnsi" w:eastAsiaTheme="minorEastAsia" w:hAnsiTheme="minorHAnsi"/>
          <w:sz w:val="22"/>
        </w:rPr>
        <w:t>95.8%</w:t>
      </w:r>
      <w:r w:rsidRPr="003E63B5">
        <w:rPr>
          <w:rFonts w:asciiTheme="minorHAnsi" w:eastAsiaTheme="minorEastAsia" w:hAnsiTheme="minorHAnsi" w:hint="eastAsia"/>
          <w:sz w:val="22"/>
        </w:rPr>
        <w:t>，主因是其他地區的不過夜旅客到港很多時只為轉機或以香港作中轉站，他們的消費時間不多，相反，內地旅客因「一簽多行」之便，令他們到港購物比其他旅客容易，他們的消費力較大亦是意料之中。</w:t>
      </w:r>
    </w:p>
    <w:p w14:paraId="100DADAB" w14:textId="1D30B074" w:rsidR="00D77B9E" w:rsidRDefault="00D77B9E">
      <w:pPr>
        <w:widowControl/>
        <w:rPr>
          <w:rFonts w:asciiTheme="minorHAnsi" w:eastAsiaTheme="minorEastAsia" w:hAnsiTheme="minorHAnsi"/>
          <w:b/>
          <w:sz w:val="22"/>
          <w:szCs w:val="22"/>
        </w:rPr>
      </w:pPr>
      <w:r>
        <w:rPr>
          <w:rFonts w:asciiTheme="minorHAnsi" w:eastAsiaTheme="minorEastAsia" w:hAnsiTheme="minorHAnsi"/>
          <w:b/>
          <w:sz w:val="22"/>
          <w:szCs w:val="22"/>
        </w:rPr>
        <w:br w:type="page"/>
      </w:r>
    </w:p>
    <w:p w14:paraId="77CC2AB8" w14:textId="7B6C7347"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w:t>
      </w:r>
      <w:r w:rsidR="001F43D1" w:rsidRPr="003E63B5">
        <w:rPr>
          <w:rFonts w:asciiTheme="minorHAnsi" w:eastAsiaTheme="minorEastAsia" w:hAnsiTheme="minorHAnsi"/>
          <w:b/>
          <w:sz w:val="22"/>
          <w:szCs w:val="22"/>
        </w:rPr>
        <w:t>8</w:t>
      </w:r>
      <w:r w:rsidRPr="003E63B5">
        <w:rPr>
          <w:rFonts w:asciiTheme="minorHAnsi" w:eastAsiaTheme="minorEastAsia" w:hAnsiTheme="minorHAnsi"/>
          <w:b/>
          <w:sz w:val="22"/>
          <w:szCs w:val="22"/>
        </w:rPr>
        <w:t xml:space="preserve">  2015</w:t>
      </w:r>
      <w:r w:rsidRPr="003E63B5">
        <w:rPr>
          <w:rFonts w:asciiTheme="minorHAnsi" w:eastAsiaTheme="minorEastAsia" w:hAnsiTheme="minorHAnsi" w:hint="eastAsia"/>
          <w:b/>
          <w:sz w:val="22"/>
          <w:szCs w:val="22"/>
        </w:rPr>
        <w:t>年</w:t>
      </w:r>
      <w:r w:rsidRPr="003E63B5">
        <w:rPr>
          <w:rFonts w:asciiTheme="minorHAnsi" w:eastAsiaTheme="minorEastAsia" w:hAnsiTheme="minorHAnsi"/>
          <w:b/>
          <w:sz w:val="22"/>
          <w:szCs w:val="22"/>
        </w:rPr>
        <w:t>1</w:t>
      </w:r>
      <w:r w:rsidRPr="003E63B5">
        <w:rPr>
          <w:rFonts w:asciiTheme="minorHAnsi" w:eastAsiaTheme="minorEastAsia" w:hAnsiTheme="minorHAnsi" w:hint="eastAsia"/>
          <w:b/>
          <w:sz w:val="22"/>
          <w:szCs w:val="22"/>
        </w:rPr>
        <w:t>月</w:t>
      </w:r>
      <w:r w:rsidRPr="003E63B5">
        <w:rPr>
          <w:rFonts w:asciiTheme="minorHAnsi" w:eastAsiaTheme="minorEastAsia" w:hAnsiTheme="minorHAnsi"/>
          <w:b/>
          <w:sz w:val="22"/>
          <w:szCs w:val="22"/>
        </w:rPr>
        <w:t>-6</w:t>
      </w:r>
      <w:r w:rsidRPr="003E63B5">
        <w:rPr>
          <w:rFonts w:asciiTheme="minorHAnsi" w:eastAsiaTheme="minorEastAsia" w:hAnsiTheme="minorHAnsi" w:hint="eastAsia"/>
          <w:b/>
          <w:sz w:val="22"/>
          <w:szCs w:val="22"/>
        </w:rPr>
        <w:t>月選定旅客消費模式</w:t>
      </w:r>
      <w:r w:rsidR="00DC33C7" w:rsidRPr="003E63B5">
        <w:rPr>
          <w:rFonts w:asciiTheme="minorHAnsi" w:eastAsiaTheme="minorEastAsia" w:hAnsiTheme="minorHAnsi" w:hint="eastAsia"/>
          <w:b/>
          <w:sz w:val="22"/>
          <w:szCs w:val="22"/>
        </w:rPr>
        <w:t>（</w:t>
      </w:r>
      <w:r w:rsidRPr="003E63B5">
        <w:rPr>
          <w:rFonts w:asciiTheme="minorHAnsi" w:eastAsiaTheme="minorEastAsia" w:hAnsiTheme="minorHAnsi" w:hint="eastAsia"/>
          <w:b/>
          <w:sz w:val="22"/>
          <w:szCs w:val="22"/>
        </w:rPr>
        <w:t>百萬港元</w:t>
      </w:r>
      <w:r w:rsidR="00DC33C7" w:rsidRPr="003E63B5">
        <w:rPr>
          <w:rFonts w:asciiTheme="minorHAnsi" w:eastAsiaTheme="minorEastAsia" w:hAnsiTheme="minorHAnsi" w:hint="eastAsia"/>
          <w:b/>
          <w:sz w:val="22"/>
          <w:szCs w:val="22"/>
        </w:rPr>
        <w:t>）</w:t>
      </w:r>
    </w:p>
    <w:tbl>
      <w:tblPr>
        <w:tblStyle w:val="af6"/>
        <w:tblW w:w="0" w:type="auto"/>
        <w:tblLook w:val="04A0" w:firstRow="1" w:lastRow="0" w:firstColumn="1" w:lastColumn="0" w:noHBand="0" w:noVBand="1"/>
      </w:tblPr>
      <w:tblGrid>
        <w:gridCol w:w="1424"/>
        <w:gridCol w:w="1775"/>
        <w:gridCol w:w="1774"/>
        <w:gridCol w:w="1774"/>
        <w:gridCol w:w="1775"/>
      </w:tblGrid>
      <w:tr w:rsidR="00D46F52" w:rsidRPr="00263071" w14:paraId="577D71AD" w14:textId="77777777" w:rsidTr="004B7658">
        <w:tc>
          <w:tcPr>
            <w:tcW w:w="1803" w:type="dxa"/>
            <w:tcBorders>
              <w:tr2bl w:val="single" w:sz="4" w:space="0" w:color="auto"/>
            </w:tcBorders>
          </w:tcPr>
          <w:p w14:paraId="6E8FDE7C"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消費模式</w:t>
            </w:r>
          </w:p>
          <w:p w14:paraId="20572ED0" w14:textId="77777777" w:rsidR="00D46F52" w:rsidRPr="003E63B5" w:rsidRDefault="00D46F52" w:rsidP="00DC33C7">
            <w:pPr>
              <w:tabs>
                <w:tab w:val="left" w:pos="434"/>
              </w:tabs>
              <w:spacing w:line="360" w:lineRule="auto"/>
              <w:jc w:val="both"/>
              <w:rPr>
                <w:rFonts w:asciiTheme="minorHAnsi" w:eastAsiaTheme="minorEastAsia" w:hAnsiTheme="minorHAnsi"/>
                <w:b/>
                <w:sz w:val="22"/>
              </w:rPr>
            </w:pPr>
            <w:r w:rsidRPr="003E63B5">
              <w:rPr>
                <w:rFonts w:asciiTheme="minorHAnsi" w:eastAsiaTheme="minorEastAsia" w:hAnsiTheme="minorHAnsi"/>
                <w:b/>
                <w:sz w:val="22"/>
              </w:rPr>
              <w:tab/>
            </w:r>
            <w:r w:rsidRPr="003E63B5">
              <w:rPr>
                <w:rFonts w:asciiTheme="minorHAnsi" w:eastAsiaTheme="minorEastAsia" w:hAnsiTheme="minorHAnsi" w:hint="eastAsia"/>
                <w:b/>
                <w:sz w:val="22"/>
              </w:rPr>
              <w:t>旅客類別</w:t>
            </w:r>
          </w:p>
        </w:tc>
        <w:tc>
          <w:tcPr>
            <w:tcW w:w="1803" w:type="dxa"/>
          </w:tcPr>
          <w:p w14:paraId="4BABAD77"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過夜旅客</w:t>
            </w:r>
            <w:r w:rsidRPr="003E63B5">
              <w:rPr>
                <w:rFonts w:asciiTheme="minorHAnsi" w:eastAsiaTheme="minorEastAsia" w:hAnsiTheme="minorHAnsi"/>
                <w:b/>
                <w:sz w:val="22"/>
              </w:rPr>
              <w:t>-</w:t>
            </w:r>
          </w:p>
          <w:p w14:paraId="142A8826"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全部市場</w:t>
            </w:r>
          </w:p>
        </w:tc>
        <w:tc>
          <w:tcPr>
            <w:tcW w:w="1803" w:type="dxa"/>
          </w:tcPr>
          <w:p w14:paraId="3EB5CC15"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過夜旅客</w:t>
            </w:r>
            <w:r w:rsidRPr="003E63B5">
              <w:rPr>
                <w:rFonts w:asciiTheme="minorHAnsi" w:eastAsiaTheme="minorEastAsia" w:hAnsiTheme="minorHAnsi"/>
                <w:b/>
                <w:sz w:val="22"/>
              </w:rPr>
              <w:t>-</w:t>
            </w:r>
          </w:p>
          <w:p w14:paraId="5F6316E5"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中國內地</w:t>
            </w:r>
          </w:p>
        </w:tc>
        <w:tc>
          <w:tcPr>
            <w:tcW w:w="1803" w:type="dxa"/>
          </w:tcPr>
          <w:p w14:paraId="77724427"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不過夜旅客</w:t>
            </w:r>
            <w:r w:rsidRPr="003E63B5">
              <w:rPr>
                <w:rFonts w:asciiTheme="minorHAnsi" w:eastAsiaTheme="minorEastAsia" w:hAnsiTheme="minorHAnsi"/>
                <w:b/>
                <w:sz w:val="22"/>
              </w:rPr>
              <w:t>-</w:t>
            </w:r>
          </w:p>
          <w:p w14:paraId="75AD7AC2"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全部市場</w:t>
            </w:r>
          </w:p>
        </w:tc>
        <w:tc>
          <w:tcPr>
            <w:tcW w:w="1804" w:type="dxa"/>
          </w:tcPr>
          <w:p w14:paraId="1B4B6894"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不過夜旅客</w:t>
            </w:r>
            <w:r w:rsidRPr="003E63B5">
              <w:rPr>
                <w:rFonts w:asciiTheme="minorHAnsi" w:eastAsiaTheme="minorEastAsia" w:hAnsiTheme="minorHAnsi"/>
                <w:b/>
                <w:sz w:val="22"/>
              </w:rPr>
              <w:t>-</w:t>
            </w:r>
          </w:p>
          <w:p w14:paraId="36F7B23C" w14:textId="77777777" w:rsidR="00D46F52" w:rsidRPr="003E63B5" w:rsidRDefault="00D46F52" w:rsidP="00DC33C7">
            <w:pPr>
              <w:tabs>
                <w:tab w:val="left" w:pos="1010"/>
              </w:tabs>
              <w:spacing w:line="360" w:lineRule="auto"/>
              <w:jc w:val="both"/>
              <w:rPr>
                <w:rFonts w:asciiTheme="minorHAnsi" w:eastAsiaTheme="minorEastAsia" w:hAnsiTheme="minorHAnsi"/>
                <w:b/>
                <w:sz w:val="22"/>
              </w:rPr>
            </w:pPr>
            <w:r w:rsidRPr="003E63B5">
              <w:rPr>
                <w:rFonts w:asciiTheme="minorHAnsi" w:eastAsiaTheme="minorEastAsia" w:hAnsiTheme="minorHAnsi" w:hint="eastAsia"/>
                <w:b/>
                <w:sz w:val="22"/>
              </w:rPr>
              <w:t>中國內地</w:t>
            </w:r>
          </w:p>
        </w:tc>
      </w:tr>
      <w:tr w:rsidR="00D46F52" w:rsidRPr="00263071" w14:paraId="44453CB3" w14:textId="77777777" w:rsidTr="004B7658">
        <w:tc>
          <w:tcPr>
            <w:tcW w:w="1803" w:type="dxa"/>
          </w:tcPr>
          <w:p w14:paraId="027ED770"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購物</w:t>
            </w:r>
          </w:p>
        </w:tc>
        <w:tc>
          <w:tcPr>
            <w:tcW w:w="1803" w:type="dxa"/>
          </w:tcPr>
          <w:p w14:paraId="571B9224"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57527.34(59.6%)</w:t>
            </w:r>
          </w:p>
        </w:tc>
        <w:tc>
          <w:tcPr>
            <w:tcW w:w="1803" w:type="dxa"/>
          </w:tcPr>
          <w:p w14:paraId="57C26098"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50573.77(69.8%)</w:t>
            </w:r>
          </w:p>
        </w:tc>
        <w:tc>
          <w:tcPr>
            <w:tcW w:w="1803" w:type="dxa"/>
          </w:tcPr>
          <w:p w14:paraId="57009F2E"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37326.09(89.8%)</w:t>
            </w:r>
          </w:p>
        </w:tc>
        <w:tc>
          <w:tcPr>
            <w:tcW w:w="1804" w:type="dxa"/>
          </w:tcPr>
          <w:p w14:paraId="4DE77A22"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36404.89(91.4%)</w:t>
            </w:r>
          </w:p>
        </w:tc>
      </w:tr>
      <w:tr w:rsidR="00D46F52" w:rsidRPr="00263071" w14:paraId="035B5176" w14:textId="77777777" w:rsidTr="004B7658">
        <w:tc>
          <w:tcPr>
            <w:tcW w:w="1803" w:type="dxa"/>
          </w:tcPr>
          <w:p w14:paraId="2F366A68"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酒店帳單</w:t>
            </w:r>
          </w:p>
        </w:tc>
        <w:tc>
          <w:tcPr>
            <w:tcW w:w="1803" w:type="dxa"/>
          </w:tcPr>
          <w:p w14:paraId="559CE747"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17199.01(17.8%)</w:t>
            </w:r>
          </w:p>
        </w:tc>
        <w:tc>
          <w:tcPr>
            <w:tcW w:w="1803" w:type="dxa"/>
          </w:tcPr>
          <w:p w14:paraId="7F618447"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8117.34(11.2%)</w:t>
            </w:r>
          </w:p>
        </w:tc>
        <w:tc>
          <w:tcPr>
            <w:tcW w:w="1803" w:type="dxa"/>
          </w:tcPr>
          <w:p w14:paraId="5B1C90CD"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247.85(0.6%)</w:t>
            </w:r>
          </w:p>
        </w:tc>
        <w:tc>
          <w:tcPr>
            <w:tcW w:w="1804" w:type="dxa"/>
          </w:tcPr>
          <w:p w14:paraId="71EBEFCC"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209.56(0.5%)</w:t>
            </w:r>
          </w:p>
        </w:tc>
      </w:tr>
      <w:tr w:rsidR="00D46F52" w:rsidRPr="00263071" w14:paraId="3B38FF55" w14:textId="77777777" w:rsidTr="004B7658">
        <w:tc>
          <w:tcPr>
            <w:tcW w:w="1803" w:type="dxa"/>
          </w:tcPr>
          <w:p w14:paraId="6150C227"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酒店外膳食</w:t>
            </w:r>
          </w:p>
        </w:tc>
        <w:tc>
          <w:tcPr>
            <w:tcW w:w="1803" w:type="dxa"/>
          </w:tcPr>
          <w:p w14:paraId="72354B66"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11988.26(12.4%)</w:t>
            </w:r>
          </w:p>
        </w:tc>
        <w:tc>
          <w:tcPr>
            <w:tcW w:w="1803" w:type="dxa"/>
          </w:tcPr>
          <w:p w14:paraId="019A8437"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7668.67(10.6%)</w:t>
            </w:r>
          </w:p>
        </w:tc>
        <w:tc>
          <w:tcPr>
            <w:tcW w:w="1803" w:type="dxa"/>
          </w:tcPr>
          <w:p w14:paraId="1FCEE4B6"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1826.85(4.4%)</w:t>
            </w:r>
          </w:p>
        </w:tc>
        <w:tc>
          <w:tcPr>
            <w:tcW w:w="1804" w:type="dxa"/>
          </w:tcPr>
          <w:p w14:paraId="5F28CC78"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1560.55(3.9%)</w:t>
            </w:r>
          </w:p>
        </w:tc>
      </w:tr>
      <w:tr w:rsidR="00D46F52" w:rsidRPr="00263071" w14:paraId="6EF42A30" w14:textId="77777777" w:rsidTr="004B7658">
        <w:tc>
          <w:tcPr>
            <w:tcW w:w="1803" w:type="dxa"/>
          </w:tcPr>
          <w:p w14:paraId="14A8390C"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娛樂</w:t>
            </w:r>
          </w:p>
        </w:tc>
        <w:tc>
          <w:tcPr>
            <w:tcW w:w="1803" w:type="dxa"/>
          </w:tcPr>
          <w:p w14:paraId="14A13AAF"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3044.65(3.2%)</w:t>
            </w:r>
          </w:p>
        </w:tc>
        <w:tc>
          <w:tcPr>
            <w:tcW w:w="1803" w:type="dxa"/>
          </w:tcPr>
          <w:p w14:paraId="0854FD55"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1797.99(2.5%)</w:t>
            </w:r>
          </w:p>
        </w:tc>
        <w:tc>
          <w:tcPr>
            <w:tcW w:w="1803" w:type="dxa"/>
          </w:tcPr>
          <w:p w14:paraId="3F874A5F"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w:t>
            </w:r>
          </w:p>
        </w:tc>
        <w:tc>
          <w:tcPr>
            <w:tcW w:w="1804" w:type="dxa"/>
          </w:tcPr>
          <w:p w14:paraId="443CE398"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w:t>
            </w:r>
          </w:p>
        </w:tc>
      </w:tr>
      <w:tr w:rsidR="00D46F52" w:rsidRPr="00263071" w14:paraId="229E3717" w14:textId="77777777" w:rsidTr="004B7658">
        <w:tc>
          <w:tcPr>
            <w:tcW w:w="1803" w:type="dxa"/>
          </w:tcPr>
          <w:p w14:paraId="280369D3"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觀光</w:t>
            </w:r>
          </w:p>
        </w:tc>
        <w:tc>
          <w:tcPr>
            <w:tcW w:w="1803" w:type="dxa"/>
          </w:tcPr>
          <w:p w14:paraId="25FF9D32"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325.37(0.3%)</w:t>
            </w:r>
          </w:p>
        </w:tc>
        <w:tc>
          <w:tcPr>
            <w:tcW w:w="1803" w:type="dxa"/>
          </w:tcPr>
          <w:p w14:paraId="5A3E3CF6"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110.61(0.2%)</w:t>
            </w:r>
          </w:p>
        </w:tc>
        <w:tc>
          <w:tcPr>
            <w:tcW w:w="1803" w:type="dxa"/>
          </w:tcPr>
          <w:p w14:paraId="20B5933E"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w:t>
            </w:r>
          </w:p>
        </w:tc>
        <w:tc>
          <w:tcPr>
            <w:tcW w:w="1804" w:type="dxa"/>
          </w:tcPr>
          <w:p w14:paraId="70DE7E3F"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w:t>
            </w:r>
          </w:p>
        </w:tc>
      </w:tr>
      <w:tr w:rsidR="00D46F52" w:rsidRPr="00263071" w14:paraId="55625C66" w14:textId="77777777" w:rsidTr="004B7658">
        <w:tc>
          <w:tcPr>
            <w:tcW w:w="1803" w:type="dxa"/>
          </w:tcPr>
          <w:p w14:paraId="2AB43F1B"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其他</w:t>
            </w:r>
          </w:p>
        </w:tc>
        <w:tc>
          <w:tcPr>
            <w:tcW w:w="1803" w:type="dxa"/>
          </w:tcPr>
          <w:p w14:paraId="5FE5A8CD"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6388.89(6.6%)</w:t>
            </w:r>
          </w:p>
        </w:tc>
        <w:tc>
          <w:tcPr>
            <w:tcW w:w="1803" w:type="dxa"/>
          </w:tcPr>
          <w:p w14:paraId="0889B0F2"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4147.88(5.7%)</w:t>
            </w:r>
          </w:p>
        </w:tc>
        <w:tc>
          <w:tcPr>
            <w:tcW w:w="1803" w:type="dxa"/>
          </w:tcPr>
          <w:p w14:paraId="2555D9AE"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2175.62(5.2%)</w:t>
            </w:r>
          </w:p>
        </w:tc>
        <w:tc>
          <w:tcPr>
            <w:tcW w:w="1804" w:type="dxa"/>
          </w:tcPr>
          <w:p w14:paraId="698CB0AA"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1670.93(4.2%)</w:t>
            </w:r>
          </w:p>
        </w:tc>
      </w:tr>
      <w:tr w:rsidR="00D46F52" w:rsidRPr="00263071" w14:paraId="75F2AF12" w14:textId="77777777" w:rsidTr="004B7658">
        <w:tc>
          <w:tcPr>
            <w:tcW w:w="1803" w:type="dxa"/>
          </w:tcPr>
          <w:p w14:paraId="397F8B73"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總額</w:t>
            </w:r>
          </w:p>
        </w:tc>
        <w:tc>
          <w:tcPr>
            <w:tcW w:w="1803" w:type="dxa"/>
          </w:tcPr>
          <w:p w14:paraId="6D157ECF"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96473.52(100%)</w:t>
            </w:r>
          </w:p>
        </w:tc>
        <w:tc>
          <w:tcPr>
            <w:tcW w:w="1803" w:type="dxa"/>
          </w:tcPr>
          <w:p w14:paraId="6CAEC8B4"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72416.26(100%)</w:t>
            </w:r>
          </w:p>
        </w:tc>
        <w:tc>
          <w:tcPr>
            <w:tcW w:w="1803" w:type="dxa"/>
          </w:tcPr>
          <w:p w14:paraId="085684D3"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41576.41(100%)</w:t>
            </w:r>
          </w:p>
        </w:tc>
        <w:tc>
          <w:tcPr>
            <w:tcW w:w="1804" w:type="dxa"/>
          </w:tcPr>
          <w:p w14:paraId="7A3247A0"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sz w:val="22"/>
              </w:rPr>
              <w:t>39845.93(100%)</w:t>
            </w:r>
          </w:p>
        </w:tc>
      </w:tr>
    </w:tbl>
    <w:p w14:paraId="6B575DBE" w14:textId="37B89076"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0"/>
          <w:szCs w:val="20"/>
        </w:rPr>
        <w:t>資料來源：香港旅業網，</w:t>
      </w:r>
      <w:r w:rsidRPr="003E63B5">
        <w:rPr>
          <w:rFonts w:asciiTheme="minorHAnsi" w:eastAsiaTheme="minorEastAsia" w:hAnsiTheme="minorHAnsi"/>
          <w:sz w:val="20"/>
          <w:szCs w:val="20"/>
        </w:rPr>
        <w:t>2015</w:t>
      </w:r>
      <w:r w:rsidRPr="003E63B5">
        <w:rPr>
          <w:rFonts w:asciiTheme="minorHAnsi" w:eastAsiaTheme="minorEastAsia" w:hAnsiTheme="minorHAnsi" w:hint="eastAsia"/>
          <w:sz w:val="20"/>
          <w:szCs w:val="20"/>
        </w:rPr>
        <w:t>年</w:t>
      </w:r>
      <w:r w:rsidRPr="003E63B5">
        <w:rPr>
          <w:rFonts w:asciiTheme="minorHAnsi" w:eastAsiaTheme="minorEastAsia" w:hAnsiTheme="minorHAnsi"/>
          <w:sz w:val="20"/>
          <w:szCs w:val="20"/>
        </w:rPr>
        <w:t>1-6</w:t>
      </w:r>
      <w:r w:rsidRPr="003E63B5">
        <w:rPr>
          <w:rFonts w:asciiTheme="minorHAnsi" w:eastAsiaTheme="minorEastAsia" w:hAnsiTheme="minorHAnsi" w:hint="eastAsia"/>
          <w:sz w:val="20"/>
          <w:szCs w:val="20"/>
        </w:rPr>
        <w:t>月與入境旅遊相關的消費</w:t>
      </w:r>
      <w:r w:rsidR="00DC33C7">
        <w:rPr>
          <w:rFonts w:asciiTheme="minorHAnsi" w:eastAsia="SimSun" w:hAnsiTheme="minorHAnsi" w:hint="eastAsia"/>
          <w:sz w:val="20"/>
          <w:szCs w:val="20"/>
          <w:lang w:eastAsia="zh-CN"/>
        </w:rPr>
        <w:t xml:space="preserve"> [</w:t>
      </w:r>
      <w:r w:rsidRPr="003E63B5">
        <w:rPr>
          <w:rFonts w:asciiTheme="minorHAnsi" w:eastAsiaTheme="minorEastAsia" w:hAnsiTheme="minorHAnsi" w:hint="eastAsia"/>
          <w:sz w:val="20"/>
          <w:szCs w:val="20"/>
        </w:rPr>
        <w:t>括號內為該項目的比例</w:t>
      </w:r>
      <w:r w:rsidR="00DC33C7">
        <w:rPr>
          <w:rFonts w:ascii="SimSun" w:eastAsia="SimSun" w:hAnsi="SimSun" w:hint="eastAsia"/>
          <w:sz w:val="20"/>
          <w:szCs w:val="20"/>
          <w:lang w:eastAsia="zh-CN"/>
        </w:rPr>
        <w:t>]</w:t>
      </w:r>
    </w:p>
    <w:p w14:paraId="69B33B55" w14:textId="01302DAF" w:rsidR="008B5DDA"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更甚的是，從內地不過夜旅客的消費模式來看</w:t>
      </w:r>
      <w:r w:rsidR="00DC33C7" w:rsidRPr="00DC33C7">
        <w:rPr>
          <w:rFonts w:asciiTheme="minorHAnsi" w:eastAsiaTheme="minorEastAsia" w:hAnsiTheme="minorHAnsi" w:hint="eastAsia"/>
          <w:sz w:val="22"/>
        </w:rPr>
        <w:t>（</w:t>
      </w:r>
      <w:r w:rsidRPr="003E63B5">
        <w:rPr>
          <w:rFonts w:asciiTheme="minorHAnsi" w:eastAsiaTheme="minorEastAsia" w:hAnsiTheme="minorHAnsi" w:hint="eastAsia"/>
          <w:b/>
          <w:sz w:val="22"/>
        </w:rPr>
        <w:t>表</w:t>
      </w:r>
      <w:r w:rsidRPr="003E63B5">
        <w:rPr>
          <w:rFonts w:asciiTheme="minorHAnsi" w:eastAsiaTheme="minorEastAsia" w:hAnsiTheme="minorHAnsi"/>
          <w:b/>
          <w:sz w:val="22"/>
        </w:rPr>
        <w:t>7.</w:t>
      </w:r>
      <w:r w:rsidR="001F43D1" w:rsidRPr="003E63B5">
        <w:rPr>
          <w:rFonts w:asciiTheme="minorHAnsi" w:eastAsiaTheme="minorEastAsia" w:hAnsiTheme="minorHAnsi"/>
          <w:b/>
          <w:sz w:val="22"/>
        </w:rPr>
        <w:t>9</w:t>
      </w:r>
      <w:r w:rsidR="00DC33C7" w:rsidRPr="00DC33C7">
        <w:rPr>
          <w:rFonts w:asciiTheme="minorHAnsi" w:eastAsiaTheme="minorEastAsia" w:hAnsiTheme="minorHAnsi" w:hint="eastAsia"/>
          <w:sz w:val="22"/>
        </w:rPr>
        <w:t>）</w:t>
      </w:r>
      <w:r w:rsidRPr="003E63B5">
        <w:rPr>
          <w:rFonts w:asciiTheme="minorHAnsi" w:eastAsiaTheme="minorEastAsia" w:hAnsiTheme="minorHAnsi" w:hint="eastAsia"/>
          <w:sz w:val="22"/>
        </w:rPr>
        <w:t>，他們近年的消費主要集中在一些低端的零售商品。例如食品類、個人護理品及藥品。近年化妝品店、藥房、零食店在香港大行其道，反映出內地旅客的消費正影響香港的零售業面貌。</w:t>
      </w:r>
    </w:p>
    <w:p w14:paraId="352D0CB4" w14:textId="30553D96" w:rsidR="00D46F52" w:rsidRPr="003E63B5" w:rsidRDefault="00D46F52" w:rsidP="003E63B5">
      <w:pPr>
        <w:tabs>
          <w:tab w:val="left" w:pos="1010"/>
        </w:tabs>
        <w:spacing w:before="240" w:line="276"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w:t>
      </w:r>
      <w:r w:rsidR="001F43D1" w:rsidRPr="003E63B5">
        <w:rPr>
          <w:rFonts w:asciiTheme="minorHAnsi" w:eastAsiaTheme="minorEastAsia" w:hAnsiTheme="minorHAnsi"/>
          <w:b/>
          <w:sz w:val="22"/>
          <w:szCs w:val="22"/>
        </w:rPr>
        <w:t>9</w:t>
      </w:r>
      <w:r w:rsidRPr="003E63B5">
        <w:rPr>
          <w:rFonts w:asciiTheme="minorHAnsi" w:eastAsiaTheme="minorEastAsia" w:hAnsiTheme="minorHAnsi" w:hint="eastAsia"/>
          <w:b/>
          <w:sz w:val="22"/>
          <w:szCs w:val="22"/>
        </w:rPr>
        <w:t>中國內地不過夜旅客所購買的貨品的類別</w:t>
      </w:r>
    </w:p>
    <w:tbl>
      <w:tblPr>
        <w:tblStyle w:val="af6"/>
        <w:tblW w:w="0" w:type="auto"/>
        <w:tblLook w:val="04A0" w:firstRow="1" w:lastRow="0" w:firstColumn="1" w:lastColumn="0" w:noHBand="0" w:noVBand="1"/>
      </w:tblPr>
      <w:tblGrid>
        <w:gridCol w:w="2518"/>
        <w:gridCol w:w="1990"/>
        <w:gridCol w:w="2254"/>
      </w:tblGrid>
      <w:tr w:rsidR="00D46F52" w:rsidRPr="00263071" w14:paraId="25C364F4" w14:textId="77777777" w:rsidTr="003E63B5">
        <w:tc>
          <w:tcPr>
            <w:tcW w:w="2518" w:type="dxa"/>
          </w:tcPr>
          <w:p w14:paraId="1C4D1981" w14:textId="77777777" w:rsidR="00D46F52" w:rsidRPr="003E63B5" w:rsidRDefault="00D46F52" w:rsidP="003E63B5">
            <w:pPr>
              <w:tabs>
                <w:tab w:val="left" w:pos="1010"/>
              </w:tabs>
              <w:jc w:val="both"/>
              <w:rPr>
                <w:rFonts w:asciiTheme="minorHAnsi" w:eastAsiaTheme="minorEastAsia" w:hAnsiTheme="minorHAnsi"/>
                <w:b/>
                <w:sz w:val="22"/>
              </w:rPr>
            </w:pPr>
            <w:r w:rsidRPr="003E63B5">
              <w:rPr>
                <w:rFonts w:asciiTheme="minorHAnsi" w:eastAsiaTheme="minorEastAsia" w:hAnsiTheme="minorHAnsi" w:hint="eastAsia"/>
                <w:b/>
                <w:sz w:val="22"/>
              </w:rPr>
              <w:t>所購買的貨品</w:t>
            </w:r>
          </w:p>
        </w:tc>
        <w:tc>
          <w:tcPr>
            <w:tcW w:w="1990" w:type="dxa"/>
          </w:tcPr>
          <w:p w14:paraId="54D8219C" w14:textId="77777777" w:rsidR="00D46F52" w:rsidRPr="003E63B5" w:rsidRDefault="00D46F52" w:rsidP="003E63B5">
            <w:pPr>
              <w:tabs>
                <w:tab w:val="left" w:pos="1010"/>
              </w:tabs>
              <w:jc w:val="both"/>
              <w:rPr>
                <w:rFonts w:asciiTheme="minorHAnsi" w:eastAsiaTheme="minorEastAsia" w:hAnsiTheme="minorHAnsi"/>
                <w:b/>
                <w:sz w:val="22"/>
              </w:rPr>
            </w:pPr>
            <w:r w:rsidRPr="003E63B5">
              <w:rPr>
                <w:rFonts w:asciiTheme="minorHAnsi" w:eastAsiaTheme="minorEastAsia" w:hAnsiTheme="minorHAnsi"/>
                <w:b/>
                <w:sz w:val="22"/>
              </w:rPr>
              <w:t>2010</w:t>
            </w:r>
          </w:p>
        </w:tc>
        <w:tc>
          <w:tcPr>
            <w:tcW w:w="2254" w:type="dxa"/>
          </w:tcPr>
          <w:p w14:paraId="028E3CE9" w14:textId="77777777" w:rsidR="00D46F52" w:rsidRPr="003E63B5" w:rsidRDefault="00D46F52" w:rsidP="003E63B5">
            <w:pPr>
              <w:tabs>
                <w:tab w:val="left" w:pos="1010"/>
              </w:tabs>
              <w:jc w:val="both"/>
              <w:rPr>
                <w:rFonts w:asciiTheme="minorHAnsi" w:eastAsiaTheme="minorEastAsia" w:hAnsiTheme="minorHAnsi"/>
                <w:b/>
                <w:sz w:val="22"/>
              </w:rPr>
            </w:pPr>
            <w:r w:rsidRPr="003E63B5">
              <w:rPr>
                <w:rFonts w:asciiTheme="minorHAnsi" w:eastAsiaTheme="minorEastAsia" w:hAnsiTheme="minorHAnsi"/>
                <w:b/>
                <w:sz w:val="22"/>
              </w:rPr>
              <w:t>2014</w:t>
            </w:r>
          </w:p>
        </w:tc>
      </w:tr>
      <w:tr w:rsidR="00D46F52" w:rsidRPr="00263071" w14:paraId="45075AFB" w14:textId="77777777" w:rsidTr="003E63B5">
        <w:tc>
          <w:tcPr>
            <w:tcW w:w="2518" w:type="dxa"/>
          </w:tcPr>
          <w:p w14:paraId="5404A1DC"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衣服</w:t>
            </w:r>
            <w:r w:rsidRPr="003E63B5">
              <w:rPr>
                <w:rFonts w:asciiTheme="minorHAnsi" w:eastAsiaTheme="minorEastAsia" w:hAnsiTheme="minorHAnsi"/>
                <w:sz w:val="22"/>
              </w:rPr>
              <w:t>/</w:t>
            </w:r>
            <w:r w:rsidRPr="003E63B5">
              <w:rPr>
                <w:rFonts w:asciiTheme="minorHAnsi" w:eastAsiaTheme="minorEastAsia" w:hAnsiTheme="minorHAnsi" w:hint="eastAsia"/>
                <w:sz w:val="22"/>
              </w:rPr>
              <w:t>布料</w:t>
            </w:r>
          </w:p>
        </w:tc>
        <w:tc>
          <w:tcPr>
            <w:tcW w:w="1990" w:type="dxa"/>
          </w:tcPr>
          <w:p w14:paraId="50C24EC3"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18%</w:t>
            </w:r>
          </w:p>
        </w:tc>
        <w:tc>
          <w:tcPr>
            <w:tcW w:w="2254" w:type="dxa"/>
          </w:tcPr>
          <w:p w14:paraId="49546083"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18%</w:t>
            </w:r>
          </w:p>
        </w:tc>
      </w:tr>
      <w:tr w:rsidR="00D46F52" w:rsidRPr="00263071" w14:paraId="3E1A294A" w14:textId="77777777" w:rsidTr="003E63B5">
        <w:tc>
          <w:tcPr>
            <w:tcW w:w="2518" w:type="dxa"/>
          </w:tcPr>
          <w:p w14:paraId="463A1D69"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皮製用品</w:t>
            </w:r>
            <w:r w:rsidRPr="003E63B5">
              <w:rPr>
                <w:rFonts w:asciiTheme="minorHAnsi" w:eastAsiaTheme="minorEastAsia" w:hAnsiTheme="minorHAnsi"/>
                <w:sz w:val="22"/>
              </w:rPr>
              <w:t>/</w:t>
            </w:r>
            <w:r w:rsidRPr="003E63B5">
              <w:rPr>
                <w:rFonts w:asciiTheme="minorHAnsi" w:eastAsiaTheme="minorEastAsia" w:hAnsiTheme="minorHAnsi" w:hint="eastAsia"/>
                <w:sz w:val="22"/>
              </w:rPr>
              <w:t>人造製品</w:t>
            </w:r>
          </w:p>
        </w:tc>
        <w:tc>
          <w:tcPr>
            <w:tcW w:w="1990" w:type="dxa"/>
          </w:tcPr>
          <w:p w14:paraId="3E8710E6"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9%</w:t>
            </w:r>
          </w:p>
        </w:tc>
        <w:tc>
          <w:tcPr>
            <w:tcW w:w="2254" w:type="dxa"/>
          </w:tcPr>
          <w:p w14:paraId="5EA0138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10%</w:t>
            </w:r>
          </w:p>
        </w:tc>
      </w:tr>
      <w:tr w:rsidR="00D46F52" w:rsidRPr="00263071" w14:paraId="15E0B1D2" w14:textId="77777777" w:rsidTr="003E63B5">
        <w:tc>
          <w:tcPr>
            <w:tcW w:w="2518" w:type="dxa"/>
          </w:tcPr>
          <w:p w14:paraId="0CAED06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電器</w:t>
            </w:r>
            <w:r w:rsidRPr="003E63B5">
              <w:rPr>
                <w:rFonts w:asciiTheme="minorHAnsi" w:eastAsiaTheme="minorEastAsia" w:hAnsiTheme="minorHAnsi"/>
                <w:sz w:val="22"/>
              </w:rPr>
              <w:t>/</w:t>
            </w:r>
            <w:r w:rsidRPr="003E63B5">
              <w:rPr>
                <w:rFonts w:asciiTheme="minorHAnsi" w:eastAsiaTheme="minorEastAsia" w:hAnsiTheme="minorHAnsi" w:hint="eastAsia"/>
                <w:sz w:val="22"/>
              </w:rPr>
              <w:t>攝影用品</w:t>
            </w:r>
          </w:p>
        </w:tc>
        <w:tc>
          <w:tcPr>
            <w:tcW w:w="1990" w:type="dxa"/>
          </w:tcPr>
          <w:p w14:paraId="297DD51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w:t>
            </w:r>
          </w:p>
        </w:tc>
        <w:tc>
          <w:tcPr>
            <w:tcW w:w="2254" w:type="dxa"/>
          </w:tcPr>
          <w:p w14:paraId="5B6391E4"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8%</w:t>
            </w:r>
          </w:p>
        </w:tc>
      </w:tr>
      <w:tr w:rsidR="00D46F52" w:rsidRPr="00263071" w14:paraId="0462D70C" w14:textId="77777777" w:rsidTr="003E63B5">
        <w:tc>
          <w:tcPr>
            <w:tcW w:w="2518" w:type="dxa"/>
          </w:tcPr>
          <w:p w14:paraId="68127E8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珠寶首飾及手錶</w:t>
            </w:r>
          </w:p>
        </w:tc>
        <w:tc>
          <w:tcPr>
            <w:tcW w:w="1990" w:type="dxa"/>
          </w:tcPr>
          <w:p w14:paraId="288D1EEB"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6%</w:t>
            </w:r>
          </w:p>
        </w:tc>
        <w:tc>
          <w:tcPr>
            <w:tcW w:w="2254" w:type="dxa"/>
          </w:tcPr>
          <w:p w14:paraId="48E7EC5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w:t>
            </w:r>
          </w:p>
        </w:tc>
      </w:tr>
      <w:tr w:rsidR="00D46F52" w:rsidRPr="00263071" w14:paraId="706F948F" w14:textId="77777777" w:rsidTr="003E63B5">
        <w:tc>
          <w:tcPr>
            <w:tcW w:w="2518" w:type="dxa"/>
          </w:tcPr>
          <w:p w14:paraId="5EE08A2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食品、酒類及香煙</w:t>
            </w:r>
          </w:p>
        </w:tc>
        <w:tc>
          <w:tcPr>
            <w:tcW w:w="1990" w:type="dxa"/>
          </w:tcPr>
          <w:p w14:paraId="671FD24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42%</w:t>
            </w:r>
          </w:p>
        </w:tc>
        <w:tc>
          <w:tcPr>
            <w:tcW w:w="2254" w:type="dxa"/>
          </w:tcPr>
          <w:p w14:paraId="4AD1DF47"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56%</w:t>
            </w:r>
          </w:p>
        </w:tc>
      </w:tr>
      <w:tr w:rsidR="00D46F52" w:rsidRPr="00263071" w14:paraId="216A8819" w14:textId="77777777" w:rsidTr="003E63B5">
        <w:tc>
          <w:tcPr>
            <w:tcW w:w="2518" w:type="dxa"/>
          </w:tcPr>
          <w:p w14:paraId="03A33620"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個人護理用品</w:t>
            </w:r>
          </w:p>
          <w:p w14:paraId="27602CFD"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w:t>
            </w:r>
            <w:r w:rsidRPr="003E63B5">
              <w:rPr>
                <w:rFonts w:asciiTheme="minorHAnsi" w:eastAsiaTheme="minorEastAsia" w:hAnsiTheme="minorHAnsi" w:hint="eastAsia"/>
                <w:sz w:val="22"/>
              </w:rPr>
              <w:t>如洗髮水、尿布</w:t>
            </w:r>
            <w:r w:rsidRPr="003E63B5">
              <w:rPr>
                <w:rFonts w:asciiTheme="minorHAnsi" w:eastAsiaTheme="minorEastAsia" w:hAnsiTheme="minorHAnsi"/>
                <w:sz w:val="22"/>
              </w:rPr>
              <w:t>)</w:t>
            </w:r>
          </w:p>
        </w:tc>
        <w:tc>
          <w:tcPr>
            <w:tcW w:w="1990" w:type="dxa"/>
          </w:tcPr>
          <w:p w14:paraId="2FAAA4B4"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22%</w:t>
            </w:r>
          </w:p>
        </w:tc>
        <w:tc>
          <w:tcPr>
            <w:tcW w:w="2254" w:type="dxa"/>
          </w:tcPr>
          <w:p w14:paraId="407D491C"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24%</w:t>
            </w:r>
          </w:p>
        </w:tc>
      </w:tr>
      <w:tr w:rsidR="00D46F52" w:rsidRPr="00263071" w14:paraId="1DC8CA3D" w14:textId="77777777" w:rsidTr="003E63B5">
        <w:tc>
          <w:tcPr>
            <w:tcW w:w="2518" w:type="dxa"/>
          </w:tcPr>
          <w:p w14:paraId="0EF3E128"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化妝品及護膚品</w:t>
            </w:r>
            <w:r w:rsidRPr="003E63B5">
              <w:rPr>
                <w:rFonts w:asciiTheme="minorHAnsi" w:eastAsiaTheme="minorEastAsia" w:hAnsiTheme="minorHAnsi"/>
                <w:sz w:val="22"/>
              </w:rPr>
              <w:t>/</w:t>
            </w:r>
            <w:r w:rsidRPr="003E63B5">
              <w:rPr>
                <w:rFonts w:asciiTheme="minorHAnsi" w:eastAsiaTheme="minorEastAsia" w:hAnsiTheme="minorHAnsi" w:hint="eastAsia"/>
                <w:sz w:val="22"/>
              </w:rPr>
              <w:t>香水</w:t>
            </w:r>
          </w:p>
        </w:tc>
        <w:tc>
          <w:tcPr>
            <w:tcW w:w="1990" w:type="dxa"/>
          </w:tcPr>
          <w:p w14:paraId="3D11663E"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24%</w:t>
            </w:r>
          </w:p>
        </w:tc>
        <w:tc>
          <w:tcPr>
            <w:tcW w:w="2254" w:type="dxa"/>
          </w:tcPr>
          <w:p w14:paraId="5F8C2087"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31%</w:t>
            </w:r>
          </w:p>
        </w:tc>
      </w:tr>
      <w:tr w:rsidR="00D46F52" w:rsidRPr="00263071" w14:paraId="4275DE91" w14:textId="77777777" w:rsidTr="003E63B5">
        <w:tc>
          <w:tcPr>
            <w:tcW w:w="2518" w:type="dxa"/>
          </w:tcPr>
          <w:p w14:paraId="3B034EEB"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hint="eastAsia"/>
                <w:sz w:val="22"/>
              </w:rPr>
              <w:t>其他消費品</w:t>
            </w:r>
          </w:p>
          <w:p w14:paraId="08F74F29"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w:t>
            </w:r>
            <w:r w:rsidRPr="003E63B5">
              <w:rPr>
                <w:rFonts w:asciiTheme="minorHAnsi" w:eastAsiaTheme="minorEastAsia" w:hAnsiTheme="minorHAnsi" w:hint="eastAsia"/>
                <w:sz w:val="22"/>
              </w:rPr>
              <w:t>如藥品、玩具</w:t>
            </w:r>
            <w:r w:rsidRPr="003E63B5">
              <w:rPr>
                <w:rFonts w:asciiTheme="minorHAnsi" w:eastAsiaTheme="minorEastAsia" w:hAnsiTheme="minorHAnsi"/>
                <w:sz w:val="22"/>
              </w:rPr>
              <w:t>)</w:t>
            </w:r>
          </w:p>
        </w:tc>
        <w:tc>
          <w:tcPr>
            <w:tcW w:w="1990" w:type="dxa"/>
          </w:tcPr>
          <w:p w14:paraId="12A49DCE"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21%</w:t>
            </w:r>
          </w:p>
        </w:tc>
        <w:tc>
          <w:tcPr>
            <w:tcW w:w="2254" w:type="dxa"/>
          </w:tcPr>
          <w:p w14:paraId="5046AD5E" w14:textId="77777777" w:rsidR="00D46F52" w:rsidRPr="003E63B5" w:rsidRDefault="00D46F52" w:rsidP="003E63B5">
            <w:pPr>
              <w:tabs>
                <w:tab w:val="left" w:pos="1010"/>
              </w:tabs>
              <w:jc w:val="both"/>
              <w:rPr>
                <w:rFonts w:asciiTheme="minorHAnsi" w:eastAsiaTheme="minorEastAsia" w:hAnsiTheme="minorHAnsi"/>
                <w:sz w:val="22"/>
              </w:rPr>
            </w:pPr>
            <w:r w:rsidRPr="003E63B5">
              <w:rPr>
                <w:rFonts w:asciiTheme="minorHAnsi" w:eastAsiaTheme="minorEastAsia" w:hAnsiTheme="minorHAnsi"/>
                <w:sz w:val="22"/>
              </w:rPr>
              <w:t>24%</w:t>
            </w:r>
          </w:p>
        </w:tc>
      </w:tr>
    </w:tbl>
    <w:p w14:paraId="6EAC4507" w14:textId="177C97C5" w:rsidR="008B5DDA" w:rsidRDefault="00D46F52" w:rsidP="005F22EF">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香港素有購物天堂的美譽。在</w:t>
      </w:r>
      <w:r w:rsidRPr="003E63B5">
        <w:rPr>
          <w:rFonts w:asciiTheme="minorHAnsi" w:eastAsiaTheme="minorEastAsia" w:hAnsiTheme="minorHAnsi"/>
          <w:sz w:val="22"/>
        </w:rPr>
        <w:t>2015</w:t>
      </w:r>
      <w:r w:rsidRPr="003E63B5">
        <w:rPr>
          <w:rFonts w:asciiTheme="minorHAnsi" w:eastAsiaTheme="minorEastAsia" w:hAnsiTheme="minorHAnsi" w:hint="eastAsia"/>
          <w:sz w:val="22"/>
        </w:rPr>
        <w:t>年以前，人民幣兌港元的匯價持續升值，加上內地對進口產品的稅項造成兩地物價存在差異</w:t>
      </w:r>
      <w:r w:rsidR="0070088C">
        <w:rPr>
          <w:rFonts w:asciiTheme="majorEastAsia" w:eastAsiaTheme="majorEastAsia" w:hAnsiTheme="majorEastAsia"/>
          <w:sz w:val="22"/>
        </w:rPr>
        <w:t>（</w:t>
      </w:r>
      <w:r w:rsidRPr="003E63B5">
        <w:rPr>
          <w:rFonts w:asciiTheme="minorHAnsi" w:eastAsiaTheme="minorEastAsia" w:hAnsiTheme="minorHAnsi" w:hint="eastAsia"/>
          <w:sz w:val="22"/>
        </w:rPr>
        <w:t>港貨較便宜</w:t>
      </w:r>
      <w:r w:rsidR="0070088C">
        <w:rPr>
          <w:rFonts w:asciiTheme="majorEastAsia" w:eastAsiaTheme="majorEastAsia" w:hAnsiTheme="majorEastAsia"/>
          <w:sz w:val="22"/>
        </w:rPr>
        <w:t>）</w:t>
      </w:r>
      <w:r w:rsidRPr="003E63B5">
        <w:rPr>
          <w:rFonts w:asciiTheme="minorHAnsi" w:eastAsiaTheme="minorEastAsia" w:hAnsiTheme="minorHAnsi" w:hint="eastAsia"/>
          <w:sz w:val="22"/>
        </w:rPr>
        <w:t>；而近年內地頻頻爆出各類產品及食品的質量問題，令到內地人對港貨的質量較有信心，因此不少內地旅客喜愛在港購物。自</w:t>
      </w:r>
      <w:r w:rsidRPr="003E63B5">
        <w:rPr>
          <w:rFonts w:asciiTheme="minorHAnsi" w:eastAsiaTheme="minorEastAsia" w:hAnsiTheme="minorHAnsi"/>
          <w:sz w:val="22"/>
        </w:rPr>
        <w:t>2009</w:t>
      </w:r>
      <w:r w:rsidRPr="003E63B5">
        <w:rPr>
          <w:rFonts w:asciiTheme="minorHAnsi" w:eastAsiaTheme="minorEastAsia" w:hAnsiTheme="minorHAnsi" w:hint="eastAsia"/>
          <w:sz w:val="22"/>
        </w:rPr>
        <w:t>年內地開放「一簽多行」，香港的零售市道向好，這與內地旅客增多不無關係。其實，除了零售業外，飲食及酒店業均是最能直接受惠於旅遊業的行業。從圖</w:t>
      </w:r>
      <w:r w:rsidRPr="003E63B5">
        <w:rPr>
          <w:rFonts w:asciiTheme="minorHAnsi" w:eastAsiaTheme="minorEastAsia" w:hAnsiTheme="minorHAnsi"/>
          <w:sz w:val="22"/>
        </w:rPr>
        <w:t>7.</w:t>
      </w:r>
      <w:r w:rsidR="001F43D1" w:rsidRPr="003E63B5">
        <w:rPr>
          <w:rFonts w:asciiTheme="minorHAnsi" w:eastAsiaTheme="minorEastAsia" w:hAnsiTheme="minorHAnsi"/>
          <w:sz w:val="22"/>
        </w:rPr>
        <w:t>2</w:t>
      </w:r>
      <w:r w:rsidRPr="003E63B5">
        <w:rPr>
          <w:rFonts w:asciiTheme="minorHAnsi" w:eastAsiaTheme="minorEastAsia" w:hAnsiTheme="minorHAnsi" w:hint="eastAsia"/>
          <w:sz w:val="22"/>
        </w:rPr>
        <w:t>可見，零售業、飲食業及住宿服務的業務收益指數從</w:t>
      </w:r>
      <w:r w:rsidRPr="003E63B5">
        <w:rPr>
          <w:rFonts w:asciiTheme="minorHAnsi" w:eastAsiaTheme="minorEastAsia" w:hAnsiTheme="minorHAnsi"/>
          <w:sz w:val="22"/>
        </w:rPr>
        <w:t>2009</w:t>
      </w:r>
      <w:r w:rsidRPr="003E63B5">
        <w:rPr>
          <w:rFonts w:asciiTheme="minorHAnsi" w:eastAsiaTheme="minorEastAsia" w:hAnsiTheme="minorHAnsi" w:hint="eastAsia"/>
          <w:sz w:val="22"/>
        </w:rPr>
        <w:t>至</w:t>
      </w:r>
      <w:r w:rsidRPr="003E63B5">
        <w:rPr>
          <w:rFonts w:asciiTheme="minorHAnsi" w:eastAsiaTheme="minorEastAsia" w:hAnsiTheme="minorHAnsi"/>
          <w:sz w:val="22"/>
        </w:rPr>
        <w:t>2015</w:t>
      </w:r>
      <w:r w:rsidRPr="003E63B5">
        <w:rPr>
          <w:rFonts w:asciiTheme="minorHAnsi" w:eastAsiaTheme="minorEastAsia" w:hAnsiTheme="minorHAnsi" w:hint="eastAsia"/>
          <w:sz w:val="22"/>
        </w:rPr>
        <w:t>年間，分別上升</w:t>
      </w:r>
      <w:r w:rsidRPr="003E63B5">
        <w:rPr>
          <w:rFonts w:asciiTheme="minorHAnsi" w:eastAsiaTheme="minorEastAsia" w:hAnsiTheme="minorHAnsi"/>
          <w:sz w:val="22"/>
        </w:rPr>
        <w:t>73%</w:t>
      </w:r>
      <w:r w:rsidRPr="003E63B5">
        <w:rPr>
          <w:rFonts w:asciiTheme="minorHAnsi" w:eastAsiaTheme="minorEastAsia" w:hAnsiTheme="minorHAnsi" w:hint="eastAsia"/>
          <w:sz w:val="22"/>
        </w:rPr>
        <w:t>、</w:t>
      </w:r>
      <w:r w:rsidRPr="003E63B5">
        <w:rPr>
          <w:rFonts w:asciiTheme="minorHAnsi" w:eastAsiaTheme="minorEastAsia" w:hAnsiTheme="minorHAnsi"/>
          <w:sz w:val="22"/>
        </w:rPr>
        <w:t>30.6%</w:t>
      </w:r>
      <w:r w:rsidRPr="003E63B5">
        <w:rPr>
          <w:rFonts w:asciiTheme="minorHAnsi" w:eastAsiaTheme="minorEastAsia" w:hAnsiTheme="minorHAnsi" w:hint="eastAsia"/>
          <w:sz w:val="22"/>
        </w:rPr>
        <w:t>及</w:t>
      </w:r>
      <w:r w:rsidRPr="003E63B5">
        <w:rPr>
          <w:rFonts w:asciiTheme="minorHAnsi" w:eastAsiaTheme="minorEastAsia" w:hAnsiTheme="minorHAnsi"/>
          <w:sz w:val="22"/>
        </w:rPr>
        <w:t>79.3%</w:t>
      </w:r>
      <w:r w:rsidRPr="003E63B5">
        <w:rPr>
          <w:rFonts w:asciiTheme="minorHAnsi" w:eastAsiaTheme="minorEastAsia" w:hAnsiTheme="minorHAnsi" w:hint="eastAsia"/>
          <w:sz w:val="22"/>
        </w:rPr>
        <w:t>。不過這些行業均是勞動密集的行業，旅遊業的快速發展同時亦為香港帶來勞動力緊張的問題。</w:t>
      </w:r>
    </w:p>
    <w:p w14:paraId="5BBA5903" w14:textId="21D71EAF" w:rsidR="008B5DDA" w:rsidRDefault="008B5DDA">
      <w:pPr>
        <w:widowControl/>
        <w:rPr>
          <w:rFonts w:asciiTheme="minorHAnsi" w:eastAsiaTheme="minorEastAsia" w:hAnsiTheme="minorHAnsi"/>
          <w:sz w:val="22"/>
        </w:rPr>
      </w:pPr>
    </w:p>
    <w:p w14:paraId="116D7A86" w14:textId="54C0E94D"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圖</w:t>
      </w:r>
      <w:r w:rsidRPr="003E63B5">
        <w:rPr>
          <w:rFonts w:asciiTheme="minorHAnsi" w:eastAsiaTheme="minorEastAsia" w:hAnsiTheme="minorHAnsi"/>
          <w:b/>
          <w:sz w:val="22"/>
          <w:szCs w:val="22"/>
        </w:rPr>
        <w:t>7.</w:t>
      </w:r>
      <w:r w:rsidR="001F43D1" w:rsidRPr="003E63B5">
        <w:rPr>
          <w:rFonts w:asciiTheme="minorHAnsi" w:eastAsiaTheme="minorEastAsia" w:hAnsiTheme="minorHAnsi"/>
          <w:b/>
          <w:sz w:val="22"/>
          <w:szCs w:val="22"/>
        </w:rPr>
        <w:t>2</w:t>
      </w:r>
      <w:r w:rsidRPr="003E63B5">
        <w:rPr>
          <w:rFonts w:asciiTheme="minorHAnsi" w:eastAsiaTheme="minorEastAsia" w:hAnsiTheme="minorHAnsi"/>
          <w:b/>
          <w:bCs/>
          <w:color w:val="595959"/>
          <w:kern w:val="24"/>
          <w:sz w:val="22"/>
          <w:szCs w:val="22"/>
        </w:rPr>
        <w:t xml:space="preserve">  </w:t>
      </w:r>
      <w:r w:rsidRPr="003E63B5">
        <w:rPr>
          <w:rFonts w:asciiTheme="minorHAnsi" w:eastAsiaTheme="minorEastAsia" w:hAnsiTheme="minorHAnsi"/>
          <w:b/>
          <w:bCs/>
          <w:sz w:val="22"/>
          <w:szCs w:val="22"/>
        </w:rPr>
        <w:t>2009</w:t>
      </w:r>
      <w:r w:rsidRPr="003E63B5">
        <w:rPr>
          <w:rFonts w:asciiTheme="minorHAnsi" w:eastAsiaTheme="minorEastAsia" w:hAnsiTheme="minorHAnsi"/>
          <w:b/>
          <w:sz w:val="22"/>
          <w:szCs w:val="22"/>
        </w:rPr>
        <w:t>年至</w:t>
      </w:r>
      <w:r w:rsidRPr="003E63B5">
        <w:rPr>
          <w:rFonts w:asciiTheme="minorHAnsi" w:eastAsiaTheme="minorEastAsia" w:hAnsiTheme="minorHAnsi"/>
          <w:b/>
          <w:bCs/>
          <w:sz w:val="22"/>
          <w:szCs w:val="22"/>
        </w:rPr>
        <w:t>2015</w:t>
      </w:r>
      <w:r w:rsidRPr="003E63B5">
        <w:rPr>
          <w:rFonts w:asciiTheme="minorHAnsi" w:eastAsiaTheme="minorEastAsia" w:hAnsiTheme="minorHAnsi"/>
          <w:b/>
          <w:sz w:val="22"/>
          <w:szCs w:val="22"/>
        </w:rPr>
        <w:t>年選定行業業務收益指數</w:t>
      </w:r>
    </w:p>
    <w:p w14:paraId="30021849"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noProof/>
          <w:sz w:val="22"/>
          <w:lang w:val="en-GB"/>
        </w:rPr>
        <w:drawing>
          <wp:inline distT="0" distB="0" distL="0" distR="0" wp14:anchorId="38D82ACC" wp14:editId="57EEA003">
            <wp:extent cx="5731510" cy="362204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C24704" w14:textId="07C324FD"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0"/>
        </w:rPr>
        <w:t>資料來源：香港統計月刊</w:t>
      </w:r>
    </w:p>
    <w:p w14:paraId="1DDCB922" w14:textId="6AF62263"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color w:val="000000" w:themeColor="text1"/>
          <w:sz w:val="22"/>
        </w:rPr>
        <w:t>從</w:t>
      </w:r>
      <w:r w:rsidR="008B5DDA" w:rsidRPr="008B5DDA">
        <w:rPr>
          <w:rFonts w:asciiTheme="minorHAnsi" w:eastAsiaTheme="minorEastAsia" w:hAnsiTheme="minorHAnsi" w:hint="eastAsia"/>
          <w:b/>
          <w:color w:val="000000" w:themeColor="text1"/>
          <w:sz w:val="22"/>
        </w:rPr>
        <w:t>圖</w:t>
      </w:r>
      <w:r w:rsidR="008B5DDA" w:rsidRPr="008B5DDA">
        <w:rPr>
          <w:rFonts w:asciiTheme="minorHAnsi" w:eastAsiaTheme="minorEastAsia" w:hAnsiTheme="minorHAnsi" w:hint="eastAsia"/>
          <w:b/>
          <w:color w:val="000000" w:themeColor="text1"/>
          <w:sz w:val="22"/>
        </w:rPr>
        <w:t>7.2</w:t>
      </w:r>
      <w:r w:rsidRPr="003E63B5">
        <w:rPr>
          <w:rFonts w:asciiTheme="minorHAnsi" w:eastAsiaTheme="minorEastAsia" w:hAnsiTheme="minorHAnsi" w:hint="eastAsia"/>
          <w:color w:val="000000" w:themeColor="text1"/>
          <w:sz w:val="22"/>
        </w:rPr>
        <w:t>看到，</w:t>
      </w:r>
      <w:r w:rsidRPr="003E63B5">
        <w:rPr>
          <w:rFonts w:asciiTheme="minorHAnsi" w:eastAsiaTheme="minorEastAsia" w:hAnsiTheme="minorHAnsi" w:hint="eastAsia"/>
          <w:sz w:val="22"/>
        </w:rPr>
        <w:t>零售業、住宿及膳食服務業的職位空缺自</w:t>
      </w:r>
      <w:r w:rsidRPr="003E63B5">
        <w:rPr>
          <w:rFonts w:asciiTheme="minorHAnsi" w:eastAsiaTheme="minorEastAsia" w:hAnsiTheme="minorHAnsi"/>
          <w:sz w:val="22"/>
        </w:rPr>
        <w:t>2009</w:t>
      </w:r>
      <w:r w:rsidRPr="003E63B5">
        <w:rPr>
          <w:rFonts w:asciiTheme="minorHAnsi" w:eastAsiaTheme="minorEastAsia" w:hAnsiTheme="minorHAnsi" w:hint="eastAsia"/>
          <w:sz w:val="22"/>
        </w:rPr>
        <w:t>年到</w:t>
      </w:r>
      <w:r w:rsidRPr="003E63B5">
        <w:rPr>
          <w:rFonts w:asciiTheme="minorHAnsi" w:eastAsiaTheme="minorEastAsia" w:hAnsiTheme="minorHAnsi"/>
          <w:sz w:val="22"/>
        </w:rPr>
        <w:t>2014</w:t>
      </w:r>
      <w:r w:rsidRPr="003E63B5">
        <w:rPr>
          <w:rFonts w:asciiTheme="minorHAnsi" w:eastAsiaTheme="minorEastAsia" w:hAnsiTheme="minorHAnsi" w:hint="eastAsia"/>
          <w:sz w:val="22"/>
        </w:rPr>
        <w:t>年間均有大幅度的上升，分別為</w:t>
      </w:r>
      <w:r w:rsidRPr="003E63B5">
        <w:rPr>
          <w:rFonts w:asciiTheme="minorHAnsi" w:eastAsiaTheme="minorEastAsia" w:hAnsiTheme="minorHAnsi"/>
          <w:sz w:val="22"/>
        </w:rPr>
        <w:t>90.4%</w:t>
      </w:r>
      <w:r w:rsidRPr="003E63B5">
        <w:rPr>
          <w:rFonts w:asciiTheme="minorHAnsi" w:eastAsiaTheme="minorEastAsia" w:hAnsiTheme="minorHAnsi" w:hint="eastAsia"/>
          <w:sz w:val="22"/>
        </w:rPr>
        <w:t>及</w:t>
      </w:r>
      <w:r w:rsidRPr="003E63B5">
        <w:rPr>
          <w:rFonts w:asciiTheme="minorHAnsi" w:eastAsiaTheme="minorEastAsia" w:hAnsiTheme="minorHAnsi"/>
          <w:sz w:val="22"/>
        </w:rPr>
        <w:t>223.7%</w:t>
      </w:r>
      <w:r w:rsidRPr="003E63B5">
        <w:rPr>
          <w:rFonts w:asciiTheme="minorHAnsi" w:eastAsiaTheme="minorEastAsia" w:hAnsiTheme="minorHAnsi" w:hint="eastAsia"/>
          <w:sz w:val="22"/>
        </w:rPr>
        <w:t>，這某程度上反映了這三個行業的人力供應並不能滿足行業的增長需要。近年香港的建造業、技術工種，以至低技術人員均出現人力短缺，旅遊業的人力需求是造成勞工不足的其中一個原因。本研究第五章已討論了勞動力供應的問題，在此不贅。不過，自</w:t>
      </w:r>
      <w:r w:rsidRPr="003E63B5">
        <w:rPr>
          <w:rFonts w:asciiTheme="minorHAnsi" w:eastAsiaTheme="minorEastAsia" w:hAnsiTheme="minorHAnsi"/>
          <w:sz w:val="22"/>
        </w:rPr>
        <w:t>2015</w:t>
      </w:r>
      <w:r w:rsidRPr="003E63B5">
        <w:rPr>
          <w:rFonts w:asciiTheme="minorHAnsi" w:eastAsiaTheme="minorEastAsia" w:hAnsiTheme="minorHAnsi" w:hint="eastAsia"/>
          <w:sz w:val="22"/>
        </w:rPr>
        <w:t>年旅遊業受到內地經濟下行及匯價影響，有放緩跡象，這正好騰出空間讓業界及政府調整步伐，以推出措施來滿足旅遊業發展的人手需要，以免阻礙整個行業的發展。</w:t>
      </w:r>
    </w:p>
    <w:p w14:paraId="0309524B" w14:textId="23AE11A2"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另一方面，政府及業界亦應着力增強本港旅遊業的多元化及高增值化，避免</w:t>
      </w:r>
      <w:r w:rsidR="00D84BFA" w:rsidRPr="003E63B5">
        <w:rPr>
          <w:rFonts w:asciiTheme="minorHAnsi" w:eastAsiaTheme="minorEastAsia" w:hAnsiTheme="minorHAnsi" w:hint="eastAsia"/>
          <w:sz w:val="22"/>
        </w:rPr>
        <w:t>過分</w:t>
      </w:r>
      <w:r w:rsidRPr="003E63B5">
        <w:rPr>
          <w:rFonts w:asciiTheme="minorHAnsi" w:eastAsiaTheme="minorEastAsia" w:hAnsiTheme="minorHAnsi" w:hint="eastAsia"/>
          <w:sz w:val="22"/>
        </w:rPr>
        <w:t>側重於低增值的觀光旅遊，不然，只會加劇對低技術勞工的需求，增加整個社會的勞工成本及限制其他行業的發展。唯有提升旅遊業的附加值，這樣勞工既能賺取更多報酬，而企業的盈利能力亦能提升。</w:t>
      </w:r>
    </w:p>
    <w:p w14:paraId="17A6C79D" w14:textId="67E7332A" w:rsidR="00D46F52" w:rsidRPr="003E63B5" w:rsidRDefault="00D46F52" w:rsidP="003E63B5">
      <w:pPr>
        <w:tabs>
          <w:tab w:val="left" w:pos="1010"/>
        </w:tabs>
        <w:spacing w:before="240" w:line="360" w:lineRule="auto"/>
        <w:jc w:val="both"/>
        <w:rPr>
          <w:rFonts w:asciiTheme="minorHAnsi" w:eastAsiaTheme="minorEastAsia" w:hAnsiTheme="minorHAnsi" w:cs="細明體"/>
          <w:b/>
          <w:kern w:val="0"/>
          <w:sz w:val="22"/>
          <w:szCs w:val="22"/>
        </w:rPr>
      </w:pPr>
      <w:r w:rsidRPr="003E63B5">
        <w:rPr>
          <w:rFonts w:asciiTheme="minorHAnsi" w:eastAsiaTheme="minorEastAsia" w:hAnsiTheme="minorHAnsi" w:cs="細明體" w:hint="eastAsia"/>
          <w:b/>
          <w:kern w:val="0"/>
          <w:sz w:val="22"/>
          <w:szCs w:val="22"/>
        </w:rPr>
        <w:t>表</w:t>
      </w:r>
      <w:r w:rsidRPr="003E63B5">
        <w:rPr>
          <w:rFonts w:asciiTheme="minorHAnsi" w:eastAsiaTheme="minorEastAsia" w:hAnsiTheme="minorHAnsi" w:cs="細明體"/>
          <w:b/>
          <w:kern w:val="0"/>
          <w:sz w:val="22"/>
          <w:szCs w:val="22"/>
        </w:rPr>
        <w:t>7.1</w:t>
      </w:r>
      <w:r w:rsidR="007C47B3" w:rsidRPr="003E63B5">
        <w:rPr>
          <w:rFonts w:asciiTheme="minorHAnsi" w:eastAsiaTheme="minorEastAsia" w:hAnsiTheme="minorHAnsi" w:cs="細明體"/>
          <w:b/>
          <w:kern w:val="0"/>
          <w:sz w:val="22"/>
          <w:szCs w:val="22"/>
        </w:rPr>
        <w:t>0</w:t>
      </w:r>
      <w:r w:rsidR="00404C05" w:rsidRPr="003E63B5">
        <w:rPr>
          <w:rFonts w:asciiTheme="minorHAnsi" w:eastAsiaTheme="minorEastAsia" w:hAnsiTheme="minorHAnsi" w:cs="細明體"/>
          <w:b/>
          <w:kern w:val="0"/>
          <w:sz w:val="22"/>
          <w:szCs w:val="22"/>
        </w:rPr>
        <w:t xml:space="preserve">  </w:t>
      </w:r>
      <w:r w:rsidRPr="003E63B5">
        <w:rPr>
          <w:rFonts w:asciiTheme="minorHAnsi" w:eastAsiaTheme="minorEastAsia" w:hAnsiTheme="minorHAnsi" w:cs="細明體" w:hint="eastAsia"/>
          <w:b/>
          <w:kern w:val="0"/>
          <w:sz w:val="22"/>
          <w:szCs w:val="22"/>
        </w:rPr>
        <w:t>零售、住宿及膳食服務業</w:t>
      </w:r>
      <w:r w:rsidRPr="003E63B5">
        <w:rPr>
          <w:rFonts w:asciiTheme="minorHAnsi" w:eastAsiaTheme="minorEastAsia" w:hAnsiTheme="minorHAnsi" w:hint="eastAsia"/>
          <w:b/>
          <w:sz w:val="22"/>
          <w:szCs w:val="22"/>
        </w:rPr>
        <w:t>的就業人數及職位空缺數目</w:t>
      </w:r>
    </w:p>
    <w:tbl>
      <w:tblPr>
        <w:tblStyle w:val="GridTable4-Accent31"/>
        <w:tblW w:w="5000" w:type="pct"/>
        <w:tblLook w:val="04A0" w:firstRow="1" w:lastRow="0" w:firstColumn="1" w:lastColumn="0" w:noHBand="0" w:noVBand="1"/>
      </w:tblPr>
      <w:tblGrid>
        <w:gridCol w:w="1906"/>
        <w:gridCol w:w="1907"/>
        <w:gridCol w:w="1534"/>
        <w:gridCol w:w="1534"/>
        <w:gridCol w:w="1641"/>
      </w:tblGrid>
      <w:tr w:rsidR="00D46F52" w:rsidRPr="00263071" w14:paraId="2FCDD06F" w14:textId="77777777" w:rsidTr="004B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7" w:type="pct"/>
            <w:gridSpan w:val="2"/>
          </w:tcPr>
          <w:p w14:paraId="744486A2"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p>
        </w:tc>
        <w:tc>
          <w:tcPr>
            <w:tcW w:w="900" w:type="pct"/>
          </w:tcPr>
          <w:p w14:paraId="03EDF954" w14:textId="77777777" w:rsidR="00D46F52" w:rsidRPr="003E63B5" w:rsidRDefault="00D46F52" w:rsidP="00DC33C7">
            <w:pPr>
              <w:tabs>
                <w:tab w:val="left" w:pos="1010"/>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sz w:val="22"/>
              </w:rPr>
            </w:pPr>
            <w:r w:rsidRPr="003E63B5">
              <w:rPr>
                <w:rFonts w:asciiTheme="minorHAnsi" w:eastAsiaTheme="minorEastAsia" w:hAnsiTheme="minorHAnsi"/>
                <w:sz w:val="22"/>
              </w:rPr>
              <w:t>2009</w:t>
            </w:r>
          </w:p>
        </w:tc>
        <w:tc>
          <w:tcPr>
            <w:tcW w:w="900" w:type="pct"/>
          </w:tcPr>
          <w:p w14:paraId="5B82C463" w14:textId="77777777" w:rsidR="00D46F52" w:rsidRPr="003E63B5" w:rsidRDefault="00D46F52" w:rsidP="00DC33C7">
            <w:pPr>
              <w:tabs>
                <w:tab w:val="left" w:pos="1010"/>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sz w:val="22"/>
              </w:rPr>
            </w:pPr>
            <w:r w:rsidRPr="003E63B5">
              <w:rPr>
                <w:rFonts w:asciiTheme="minorHAnsi" w:eastAsiaTheme="minorEastAsia" w:hAnsiTheme="minorHAnsi"/>
                <w:sz w:val="22"/>
              </w:rPr>
              <w:t>2014</w:t>
            </w:r>
          </w:p>
        </w:tc>
        <w:tc>
          <w:tcPr>
            <w:tcW w:w="963" w:type="pct"/>
          </w:tcPr>
          <w:p w14:paraId="42B4DEA2" w14:textId="77777777" w:rsidR="00D46F52" w:rsidRPr="003E63B5" w:rsidRDefault="00D46F52" w:rsidP="00DC33C7">
            <w:pPr>
              <w:tabs>
                <w:tab w:val="left" w:pos="1010"/>
              </w:tabs>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sz w:val="22"/>
              </w:rPr>
            </w:pPr>
            <w:r w:rsidRPr="003E63B5">
              <w:rPr>
                <w:rFonts w:asciiTheme="minorHAnsi" w:eastAsiaTheme="minorEastAsia" w:hAnsiTheme="minorHAnsi" w:hint="eastAsia"/>
                <w:sz w:val="22"/>
              </w:rPr>
              <w:t>變動</w:t>
            </w:r>
            <w:r w:rsidRPr="003E63B5">
              <w:rPr>
                <w:rFonts w:asciiTheme="minorHAnsi" w:eastAsiaTheme="minorEastAsia" w:hAnsiTheme="minorHAnsi"/>
                <w:sz w:val="22"/>
              </w:rPr>
              <w:t>(%)</w:t>
            </w:r>
          </w:p>
        </w:tc>
      </w:tr>
      <w:tr w:rsidR="00D46F52" w:rsidRPr="00263071" w14:paraId="2B66A765"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vMerge w:val="restart"/>
          </w:tcPr>
          <w:p w14:paraId="05C1F52A" w14:textId="77777777" w:rsidR="00D46F52" w:rsidRPr="003E63B5" w:rsidRDefault="00D46F52" w:rsidP="00DC33C7">
            <w:pPr>
              <w:tabs>
                <w:tab w:val="left" w:pos="1010"/>
              </w:tabs>
              <w:spacing w:line="360" w:lineRule="auto"/>
              <w:jc w:val="both"/>
              <w:rPr>
                <w:rFonts w:asciiTheme="minorHAnsi" w:eastAsiaTheme="minorEastAsia" w:hAnsiTheme="minorHAnsi"/>
                <w:b w:val="0"/>
                <w:sz w:val="22"/>
              </w:rPr>
            </w:pPr>
            <w:r w:rsidRPr="003E63B5">
              <w:rPr>
                <w:rFonts w:asciiTheme="minorHAnsi" w:eastAsiaTheme="minorEastAsia" w:hAnsiTheme="minorHAnsi" w:cs="細明體" w:hint="eastAsia"/>
                <w:kern w:val="0"/>
                <w:sz w:val="22"/>
              </w:rPr>
              <w:t>零售業</w:t>
            </w:r>
          </w:p>
        </w:tc>
        <w:tc>
          <w:tcPr>
            <w:tcW w:w="1119" w:type="pct"/>
          </w:tcPr>
          <w:p w14:paraId="7CE700A1" w14:textId="77777777" w:rsidR="00D46F52" w:rsidRPr="003E63B5" w:rsidRDefault="00D46F52" w:rsidP="00DC33C7">
            <w:pPr>
              <w:tabs>
                <w:tab w:val="left" w:pos="101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hint="eastAsia"/>
                <w:sz w:val="22"/>
              </w:rPr>
              <w:t>就業人數</w:t>
            </w:r>
          </w:p>
        </w:tc>
        <w:tc>
          <w:tcPr>
            <w:tcW w:w="900" w:type="pct"/>
          </w:tcPr>
          <w:p w14:paraId="45101F6B" w14:textId="77777777" w:rsidR="00D46F52" w:rsidRPr="003E63B5" w:rsidRDefault="00D46F52" w:rsidP="00DC33C7">
            <w:pPr>
              <w:tabs>
                <w:tab w:val="left" w:pos="101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239782</w:t>
            </w:r>
          </w:p>
        </w:tc>
        <w:tc>
          <w:tcPr>
            <w:tcW w:w="900" w:type="pct"/>
          </w:tcPr>
          <w:p w14:paraId="16921A53" w14:textId="77777777" w:rsidR="00D46F52" w:rsidRPr="003E63B5" w:rsidRDefault="00D46F52" w:rsidP="00DC33C7">
            <w:pPr>
              <w:tabs>
                <w:tab w:val="left" w:pos="101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271553</w:t>
            </w:r>
          </w:p>
        </w:tc>
        <w:tc>
          <w:tcPr>
            <w:tcW w:w="963" w:type="pct"/>
          </w:tcPr>
          <w:p w14:paraId="7E089C71" w14:textId="77777777" w:rsidR="00D46F52" w:rsidRPr="003E63B5" w:rsidRDefault="00D46F52" w:rsidP="00DC33C7">
            <w:pPr>
              <w:tabs>
                <w:tab w:val="left" w:pos="101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13.2%</w:t>
            </w:r>
          </w:p>
        </w:tc>
      </w:tr>
      <w:tr w:rsidR="00D46F52" w:rsidRPr="00263071" w14:paraId="6749DD85" w14:textId="77777777" w:rsidTr="004B7658">
        <w:tc>
          <w:tcPr>
            <w:cnfStyle w:val="001000000000" w:firstRow="0" w:lastRow="0" w:firstColumn="1" w:lastColumn="0" w:oddVBand="0" w:evenVBand="0" w:oddHBand="0" w:evenHBand="0" w:firstRowFirstColumn="0" w:firstRowLastColumn="0" w:lastRowFirstColumn="0" w:lastRowLastColumn="0"/>
            <w:tcW w:w="1118" w:type="pct"/>
            <w:vMerge/>
          </w:tcPr>
          <w:p w14:paraId="1C308969" w14:textId="77777777" w:rsidR="00D46F52" w:rsidRPr="003E63B5" w:rsidRDefault="00D46F52" w:rsidP="00DC33C7">
            <w:pPr>
              <w:tabs>
                <w:tab w:val="left" w:pos="1010"/>
              </w:tabs>
              <w:spacing w:line="360" w:lineRule="auto"/>
              <w:jc w:val="both"/>
              <w:rPr>
                <w:rFonts w:asciiTheme="minorHAnsi" w:eastAsiaTheme="minorEastAsia" w:hAnsiTheme="minorHAnsi"/>
                <w:b w:val="0"/>
                <w:sz w:val="22"/>
              </w:rPr>
            </w:pPr>
          </w:p>
        </w:tc>
        <w:tc>
          <w:tcPr>
            <w:tcW w:w="1119" w:type="pct"/>
          </w:tcPr>
          <w:p w14:paraId="0D145212" w14:textId="77777777" w:rsidR="00D46F52" w:rsidRPr="003E63B5" w:rsidRDefault="00D46F52" w:rsidP="00DC33C7">
            <w:pPr>
              <w:tabs>
                <w:tab w:val="left" w:pos="1010"/>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hint="eastAsia"/>
                <w:sz w:val="22"/>
              </w:rPr>
              <w:t>職位空缺</w:t>
            </w:r>
          </w:p>
        </w:tc>
        <w:tc>
          <w:tcPr>
            <w:tcW w:w="900" w:type="pct"/>
          </w:tcPr>
          <w:p w14:paraId="5F9D369B" w14:textId="77777777" w:rsidR="00D46F52" w:rsidRPr="003E63B5" w:rsidRDefault="00D46F52" w:rsidP="00DC33C7">
            <w:pPr>
              <w:tabs>
                <w:tab w:val="left" w:pos="1010"/>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4575</w:t>
            </w:r>
          </w:p>
        </w:tc>
        <w:tc>
          <w:tcPr>
            <w:tcW w:w="900" w:type="pct"/>
          </w:tcPr>
          <w:p w14:paraId="2D44CFBF" w14:textId="77777777" w:rsidR="00D46F52" w:rsidRPr="003E63B5" w:rsidRDefault="00D46F52" w:rsidP="00DC33C7">
            <w:pPr>
              <w:tabs>
                <w:tab w:val="left" w:pos="1010"/>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8711</w:t>
            </w:r>
          </w:p>
        </w:tc>
        <w:tc>
          <w:tcPr>
            <w:tcW w:w="963" w:type="pct"/>
          </w:tcPr>
          <w:p w14:paraId="43E29A65" w14:textId="77777777" w:rsidR="00D46F52" w:rsidRPr="003E63B5" w:rsidRDefault="00D46F52" w:rsidP="00DC33C7">
            <w:pPr>
              <w:tabs>
                <w:tab w:val="left" w:pos="1010"/>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90.4%</w:t>
            </w:r>
          </w:p>
        </w:tc>
      </w:tr>
      <w:tr w:rsidR="00D46F52" w:rsidRPr="00263071" w14:paraId="20B66105"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vMerge w:val="restart"/>
          </w:tcPr>
          <w:p w14:paraId="17C42670" w14:textId="77777777" w:rsidR="00D46F52" w:rsidRPr="003E63B5" w:rsidRDefault="00D46F52" w:rsidP="00DC33C7">
            <w:pPr>
              <w:tabs>
                <w:tab w:val="left" w:pos="1010"/>
              </w:tabs>
              <w:spacing w:line="360" w:lineRule="auto"/>
              <w:jc w:val="both"/>
              <w:rPr>
                <w:rFonts w:asciiTheme="minorHAnsi" w:eastAsiaTheme="minorEastAsia" w:hAnsiTheme="minorHAnsi" w:cs="細明體"/>
                <w:b w:val="0"/>
                <w:kern w:val="0"/>
                <w:sz w:val="22"/>
              </w:rPr>
            </w:pPr>
            <w:r w:rsidRPr="003E63B5">
              <w:rPr>
                <w:rFonts w:asciiTheme="minorHAnsi" w:eastAsiaTheme="minorEastAsia" w:hAnsiTheme="minorHAnsi" w:cs="細明體" w:hint="eastAsia"/>
                <w:kern w:val="0"/>
                <w:sz w:val="22"/>
              </w:rPr>
              <w:t>住宿及</w:t>
            </w:r>
          </w:p>
          <w:p w14:paraId="5B035879" w14:textId="77777777" w:rsidR="00D46F52" w:rsidRPr="003E63B5" w:rsidRDefault="00D46F52" w:rsidP="00DC33C7">
            <w:pPr>
              <w:tabs>
                <w:tab w:val="left" w:pos="1010"/>
              </w:tabs>
              <w:spacing w:line="360" w:lineRule="auto"/>
              <w:jc w:val="both"/>
              <w:rPr>
                <w:rFonts w:asciiTheme="minorHAnsi" w:eastAsiaTheme="minorEastAsia" w:hAnsiTheme="minorHAnsi"/>
                <w:b w:val="0"/>
                <w:sz w:val="22"/>
              </w:rPr>
            </w:pPr>
            <w:r w:rsidRPr="003E63B5">
              <w:rPr>
                <w:rFonts w:asciiTheme="minorHAnsi" w:eastAsiaTheme="minorEastAsia" w:hAnsiTheme="minorHAnsi" w:cs="細明體" w:hint="eastAsia"/>
                <w:kern w:val="0"/>
                <w:sz w:val="22"/>
              </w:rPr>
              <w:t>膳食服務</w:t>
            </w:r>
          </w:p>
        </w:tc>
        <w:tc>
          <w:tcPr>
            <w:tcW w:w="1119" w:type="pct"/>
          </w:tcPr>
          <w:p w14:paraId="2A66063B" w14:textId="77777777" w:rsidR="00D46F52" w:rsidRPr="003E63B5" w:rsidRDefault="00D46F52" w:rsidP="00DC33C7">
            <w:pPr>
              <w:tabs>
                <w:tab w:val="left" w:pos="101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hint="eastAsia"/>
                <w:sz w:val="22"/>
              </w:rPr>
              <w:t>就業人數</w:t>
            </w:r>
          </w:p>
        </w:tc>
        <w:tc>
          <w:tcPr>
            <w:tcW w:w="900" w:type="pct"/>
          </w:tcPr>
          <w:p w14:paraId="2709CAF8" w14:textId="77777777" w:rsidR="00D46F52" w:rsidRPr="003E63B5" w:rsidRDefault="00D46F52" w:rsidP="00DC33C7">
            <w:pPr>
              <w:tabs>
                <w:tab w:val="left" w:pos="101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247045</w:t>
            </w:r>
          </w:p>
        </w:tc>
        <w:tc>
          <w:tcPr>
            <w:tcW w:w="900" w:type="pct"/>
          </w:tcPr>
          <w:p w14:paraId="3DBC5526" w14:textId="77777777" w:rsidR="00D46F52" w:rsidRPr="003E63B5" w:rsidRDefault="00D46F52" w:rsidP="00DC33C7">
            <w:pPr>
              <w:tabs>
                <w:tab w:val="left" w:pos="101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285554</w:t>
            </w:r>
          </w:p>
        </w:tc>
        <w:tc>
          <w:tcPr>
            <w:tcW w:w="963" w:type="pct"/>
          </w:tcPr>
          <w:p w14:paraId="7D1B7076" w14:textId="77777777" w:rsidR="00D46F52" w:rsidRPr="003E63B5" w:rsidRDefault="00D46F52" w:rsidP="00DC33C7">
            <w:pPr>
              <w:tabs>
                <w:tab w:val="left" w:pos="101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15.6%</w:t>
            </w:r>
          </w:p>
        </w:tc>
      </w:tr>
      <w:tr w:rsidR="00D46F52" w:rsidRPr="00263071" w14:paraId="0FC277AC" w14:textId="77777777" w:rsidTr="004B7658">
        <w:tc>
          <w:tcPr>
            <w:cnfStyle w:val="001000000000" w:firstRow="0" w:lastRow="0" w:firstColumn="1" w:lastColumn="0" w:oddVBand="0" w:evenVBand="0" w:oddHBand="0" w:evenHBand="0" w:firstRowFirstColumn="0" w:firstRowLastColumn="0" w:lastRowFirstColumn="0" w:lastRowLastColumn="0"/>
            <w:tcW w:w="1118" w:type="pct"/>
            <w:vMerge/>
          </w:tcPr>
          <w:p w14:paraId="0FB4C3ED" w14:textId="77777777" w:rsidR="00D46F52" w:rsidRPr="003E63B5" w:rsidRDefault="00D46F52" w:rsidP="00DC33C7">
            <w:pPr>
              <w:tabs>
                <w:tab w:val="left" w:pos="1010"/>
              </w:tabs>
              <w:spacing w:line="360" w:lineRule="auto"/>
              <w:jc w:val="both"/>
              <w:rPr>
                <w:rFonts w:asciiTheme="minorHAnsi" w:eastAsiaTheme="minorEastAsia" w:hAnsiTheme="minorHAnsi"/>
                <w:sz w:val="22"/>
              </w:rPr>
            </w:pPr>
          </w:p>
        </w:tc>
        <w:tc>
          <w:tcPr>
            <w:tcW w:w="1119" w:type="pct"/>
          </w:tcPr>
          <w:p w14:paraId="24CD1D09" w14:textId="77777777" w:rsidR="00D46F52" w:rsidRPr="003E63B5" w:rsidRDefault="00D46F52" w:rsidP="00DC33C7">
            <w:pPr>
              <w:tabs>
                <w:tab w:val="left" w:pos="1010"/>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hint="eastAsia"/>
                <w:sz w:val="22"/>
              </w:rPr>
              <w:t>職位空缺</w:t>
            </w:r>
          </w:p>
        </w:tc>
        <w:tc>
          <w:tcPr>
            <w:tcW w:w="900" w:type="pct"/>
          </w:tcPr>
          <w:p w14:paraId="6BDFB61D" w14:textId="77777777" w:rsidR="00D46F52" w:rsidRPr="003E63B5" w:rsidRDefault="00D46F52" w:rsidP="00DC33C7">
            <w:pPr>
              <w:tabs>
                <w:tab w:val="left" w:pos="1010"/>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4725</w:t>
            </w:r>
          </w:p>
        </w:tc>
        <w:tc>
          <w:tcPr>
            <w:tcW w:w="900" w:type="pct"/>
          </w:tcPr>
          <w:p w14:paraId="005A5A32" w14:textId="77777777" w:rsidR="00D46F52" w:rsidRPr="003E63B5" w:rsidRDefault="00D46F52" w:rsidP="00DC33C7">
            <w:pPr>
              <w:tabs>
                <w:tab w:val="left" w:pos="1010"/>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15297</w:t>
            </w:r>
          </w:p>
        </w:tc>
        <w:tc>
          <w:tcPr>
            <w:tcW w:w="963" w:type="pct"/>
          </w:tcPr>
          <w:p w14:paraId="2542D3C2" w14:textId="77777777" w:rsidR="00D46F52" w:rsidRPr="003E63B5" w:rsidRDefault="00D46F52" w:rsidP="00DC33C7">
            <w:pPr>
              <w:tabs>
                <w:tab w:val="left" w:pos="1010"/>
              </w:tabs>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3E63B5">
              <w:rPr>
                <w:rFonts w:asciiTheme="minorHAnsi" w:eastAsiaTheme="minorEastAsia" w:hAnsiTheme="minorHAnsi"/>
                <w:sz w:val="22"/>
              </w:rPr>
              <w:t>223.7%</w:t>
            </w:r>
          </w:p>
        </w:tc>
      </w:tr>
    </w:tbl>
    <w:p w14:paraId="3275BA35" w14:textId="66FF35A8" w:rsidR="00D46F52" w:rsidRPr="003E63B5" w:rsidRDefault="0070088C" w:rsidP="003E63B5">
      <w:pPr>
        <w:tabs>
          <w:tab w:val="left" w:pos="1010"/>
        </w:tabs>
        <w:spacing w:before="240" w:line="360" w:lineRule="auto"/>
        <w:jc w:val="both"/>
        <w:rPr>
          <w:rFonts w:asciiTheme="minorHAnsi" w:eastAsiaTheme="minorEastAsia" w:hAnsiTheme="minorHAnsi"/>
          <w:sz w:val="18"/>
        </w:rPr>
      </w:pPr>
      <w:r w:rsidRPr="003E63B5">
        <w:rPr>
          <w:rFonts w:asciiTheme="minorHAnsi" w:eastAsiaTheme="minorEastAsia" w:hAnsiTheme="minorHAnsi" w:hint="eastAsia"/>
          <w:sz w:val="18"/>
        </w:rPr>
        <w:t>資料來源：</w:t>
      </w:r>
      <w:r w:rsidR="00D46F52" w:rsidRPr="003E63B5">
        <w:rPr>
          <w:rFonts w:asciiTheme="minorHAnsi" w:eastAsiaTheme="minorEastAsia" w:hAnsiTheme="minorHAnsi" w:hint="eastAsia"/>
          <w:sz w:val="18"/>
        </w:rPr>
        <w:t>香港統計年刊</w:t>
      </w:r>
    </w:p>
    <w:p w14:paraId="697549FC"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p>
    <w:p w14:paraId="53A4345E" w14:textId="2BA2BEC1" w:rsidR="00D46F52" w:rsidRPr="003E63B5" w:rsidRDefault="00D77B9E" w:rsidP="003E63B5">
      <w:pPr>
        <w:pStyle w:val="3"/>
      </w:pPr>
      <w:r w:rsidRPr="003E63B5">
        <w:rPr>
          <w:rFonts w:asciiTheme="minorHAnsi" w:hAnsiTheme="minorHAnsi"/>
        </w:rPr>
        <w:t>3.</w:t>
      </w:r>
      <w:r w:rsidR="00D46F52" w:rsidRPr="003E63B5">
        <w:rPr>
          <w:rFonts w:asciiTheme="minorHAnsi" w:hAnsiTheme="minorHAnsi"/>
        </w:rPr>
        <w:t>5</w:t>
      </w:r>
      <w:r w:rsidR="00D46F52" w:rsidRPr="003E63B5">
        <w:t xml:space="preserve"> </w:t>
      </w:r>
      <w:r w:rsidR="00D46F52" w:rsidRPr="003E63B5">
        <w:rPr>
          <w:rFonts w:hint="eastAsia"/>
        </w:rPr>
        <w:t>旅遊業監管缺漏，影響旅遊之都之名</w:t>
      </w:r>
    </w:p>
    <w:p w14:paraId="27F6E95E" w14:textId="00A32295"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另一個惹人關注的旅遊業問題是業界監管乏力，導致不少在港的旅行團質素參差，十分影響香港旅遊之都的聲譽。當中，從內地到港，標榜「零團費」、「低價團」的旅行團最為惹人</w:t>
      </w:r>
      <w:r w:rsidR="00404C05" w:rsidRPr="003E63B5">
        <w:rPr>
          <w:rFonts w:asciiTheme="minorHAnsi" w:eastAsiaTheme="minorEastAsia" w:hAnsiTheme="minorHAnsi" w:hint="eastAsia"/>
          <w:sz w:val="22"/>
        </w:rPr>
        <w:t>詬</w:t>
      </w:r>
      <w:r w:rsidRPr="003E63B5">
        <w:rPr>
          <w:rFonts w:asciiTheme="minorHAnsi" w:eastAsiaTheme="minorEastAsia" w:hAnsiTheme="minorHAnsi" w:hint="eastAsia"/>
          <w:sz w:val="22"/>
        </w:rPr>
        <w:t>病。這些旅行團是指內地旅行社以極低團費甚至免費作招徠的旅行團。由於收費低廉，香港負責接待的旅行社和導遊要靠旅客消費賺取佣金以彌補成本和賺取利潤，因此，某些不良的旅行社和導遊會強</w:t>
      </w:r>
      <w:r w:rsidR="002C0D27" w:rsidRPr="002C0D27">
        <w:rPr>
          <w:rFonts w:asciiTheme="minorHAnsi" w:eastAsiaTheme="minorEastAsia" w:hAnsiTheme="minorHAnsi" w:hint="eastAsia"/>
          <w:sz w:val="22"/>
        </w:rPr>
        <w:t>逼</w:t>
      </w:r>
      <w:r w:rsidRPr="003E63B5">
        <w:rPr>
          <w:rFonts w:asciiTheme="minorHAnsi" w:eastAsiaTheme="minorEastAsia" w:hAnsiTheme="minorHAnsi" w:hint="eastAsia"/>
          <w:sz w:val="22"/>
        </w:rPr>
        <w:t>旅客到指定地點購物，因而造成遊客及接待單位的衝突。</w:t>
      </w:r>
      <w:r w:rsidRPr="003E63B5">
        <w:rPr>
          <w:rFonts w:asciiTheme="minorHAnsi" w:eastAsiaTheme="minorEastAsia" w:hAnsiTheme="minorHAnsi"/>
          <w:sz w:val="22"/>
        </w:rPr>
        <w:t>2015</w:t>
      </w:r>
      <w:r w:rsidRPr="003E63B5">
        <w:rPr>
          <w:rFonts w:asciiTheme="minorHAnsi" w:eastAsiaTheme="minorEastAsia" w:hAnsiTheme="minorHAnsi" w:hint="eastAsia"/>
          <w:sz w:val="22"/>
        </w:rPr>
        <w:t>年，香港更發生了一樁內地旅客與領隊疑因強迫購物爭執而引起的打鬥案，有團友更傷重不治，事件大大影響到香港好客之都的形象。</w:t>
      </w:r>
    </w:p>
    <w:p w14:paraId="6FD41F14" w14:textId="76CCB7DA"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其實，在</w:t>
      </w:r>
      <w:r w:rsidRPr="003E63B5">
        <w:rPr>
          <w:rFonts w:asciiTheme="minorHAnsi" w:eastAsiaTheme="minorEastAsia" w:hAnsiTheme="minorHAnsi"/>
          <w:sz w:val="22"/>
        </w:rPr>
        <w:t>2007</w:t>
      </w:r>
      <w:r w:rsidRPr="003E63B5">
        <w:rPr>
          <w:rFonts w:asciiTheme="minorHAnsi" w:eastAsiaTheme="minorEastAsia" w:hAnsiTheme="minorHAnsi" w:hint="eastAsia"/>
          <w:sz w:val="22"/>
        </w:rPr>
        <w:t>年，旅遊業議會已推出「入境旅行團</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登記店舖</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購物退款保障計劃」，讓內地的團體旅客在指定店舖購物可享</w:t>
      </w:r>
      <w:r w:rsidRPr="003E63B5">
        <w:rPr>
          <w:rFonts w:asciiTheme="minorHAnsi" w:eastAsiaTheme="minorEastAsia" w:hAnsiTheme="minorHAnsi"/>
          <w:sz w:val="22"/>
        </w:rPr>
        <w:t>180</w:t>
      </w:r>
      <w:r w:rsidRPr="003E63B5">
        <w:rPr>
          <w:rFonts w:asciiTheme="minorHAnsi" w:eastAsiaTheme="minorEastAsia" w:hAnsiTheme="minorHAnsi" w:hint="eastAsia"/>
          <w:sz w:val="22"/>
        </w:rPr>
        <w:t>天退款保證，而</w:t>
      </w:r>
      <w:r w:rsidRPr="003E63B5">
        <w:rPr>
          <w:rFonts w:asciiTheme="minorHAnsi" w:eastAsiaTheme="minorEastAsia" w:hAnsiTheme="minorHAnsi"/>
          <w:sz w:val="22"/>
        </w:rPr>
        <w:t>2011</w:t>
      </w:r>
      <w:r w:rsidRPr="003E63B5">
        <w:rPr>
          <w:rFonts w:asciiTheme="minorHAnsi" w:eastAsiaTheme="minorEastAsia" w:hAnsiTheme="minorHAnsi" w:hint="eastAsia"/>
          <w:sz w:val="22"/>
        </w:rPr>
        <w:t>年，更推出</w:t>
      </w:r>
      <w:r w:rsidRPr="003E63B5">
        <w:rPr>
          <w:rFonts w:asciiTheme="minorHAnsi" w:eastAsiaTheme="minorEastAsia" w:hAnsiTheme="minorHAnsi"/>
          <w:sz w:val="22"/>
        </w:rPr>
        <w:t>10</w:t>
      </w:r>
      <w:r w:rsidRPr="003E63B5">
        <w:rPr>
          <w:rFonts w:asciiTheme="minorHAnsi" w:eastAsiaTheme="minorEastAsia" w:hAnsiTheme="minorHAnsi" w:hint="eastAsia"/>
          <w:sz w:val="22"/>
        </w:rPr>
        <w:t>項建議措施</w:t>
      </w:r>
      <w:r w:rsidRPr="003E63B5">
        <w:rPr>
          <w:rStyle w:val="ac"/>
          <w:rFonts w:asciiTheme="minorHAnsi" w:eastAsiaTheme="minorEastAsia" w:hAnsiTheme="minorHAnsi"/>
          <w:sz w:val="22"/>
        </w:rPr>
        <w:footnoteReference w:id="41"/>
      </w:r>
      <w:r w:rsidRPr="003E63B5">
        <w:rPr>
          <w:rFonts w:asciiTheme="minorHAnsi" w:eastAsiaTheme="minorEastAsia" w:hAnsiTheme="minorHAnsi" w:hint="eastAsia"/>
          <w:sz w:val="22"/>
        </w:rPr>
        <w:t>，從規管旅行代理商、導遊、登記店舖，以至加強巡查及宣傳來港團旅客消費權益五方面着手，改善接待內地來港團的規管措施，以保障內地旅客的權益。現時，旅遊業議會亦規定本港接待旅行社要在合約上列明，與內地組團旅行社之間的收費，但由於議會無權審查旅行社帳目，因此無法形成有效監管。另一方面，根據國家《旅遊法》現行規定，內地旅行社不得以不合理的低價組織旅遊活動，但由於內地和香港在旅遊業的監管缺乏協調，「零團費」的經營模式依無法杜絕。</w:t>
      </w:r>
    </w:p>
    <w:p w14:paraId="57ADF922" w14:textId="6DBD6354"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另一個廣受關注的旅遊業問題是本地藥房不誠實標價對待遊客</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俗稱「劏客」</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此問題長久存在，一直在業界中尾大不掉。無良藥房的招數層出不窮，例如客人以信用卡結帳時，在金額中私自改成一個不合理的價錢；蔘茸海味量度單位由「斤變兩」；亦有以「山寨藥」以真亂假蒙騙旅客。這些手段都讓旅客不虞有詐地受騙，但由於現時處理旅客關於購物投訴的兩個主要單位消委會和旅遊業議會均缺乏對違法商戶有力的懲處權力，因而令問題難以杜絕。</w:t>
      </w:r>
    </w:p>
    <w:p w14:paraId="2A572FF3" w14:textId="18A10D52" w:rsidR="00D46F52"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有見及</w:t>
      </w:r>
      <w:r w:rsidR="00DC33C7" w:rsidRPr="00DC33C7">
        <w:rPr>
          <w:rFonts w:asciiTheme="minorHAnsi" w:eastAsiaTheme="minorEastAsia" w:hAnsiTheme="minorHAnsi" w:hint="eastAsia"/>
          <w:sz w:val="22"/>
        </w:rPr>
        <w:t>此</w:t>
      </w:r>
      <w:r w:rsidRPr="003E63B5">
        <w:rPr>
          <w:rFonts w:asciiTheme="minorHAnsi" w:eastAsiaTheme="minorEastAsia" w:hAnsiTheme="minorHAnsi" w:hint="eastAsia"/>
          <w:sz w:val="22"/>
        </w:rPr>
        <w:t>，公眾及業界均有對旅遊業成立一個更高層次及更有力的監管部門的聲音。而早於</w:t>
      </w:r>
      <w:r w:rsidRPr="003E63B5">
        <w:rPr>
          <w:rFonts w:asciiTheme="minorHAnsi" w:eastAsiaTheme="minorEastAsia" w:hAnsiTheme="minorHAnsi"/>
          <w:sz w:val="22"/>
        </w:rPr>
        <w:t>2011</w:t>
      </w:r>
      <w:r w:rsidRPr="003E63B5">
        <w:rPr>
          <w:rFonts w:asciiTheme="minorHAnsi" w:eastAsiaTheme="minorEastAsia" w:hAnsiTheme="minorHAnsi" w:hint="eastAsia"/>
          <w:sz w:val="22"/>
        </w:rPr>
        <w:t>年，政府已就旅遊業的運作和規管架構進行公眾諮詢，並建議成立名為旅遊業監管局</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旅監局</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的法定機構，規管旅遊業的運作，在</w:t>
      </w:r>
      <w:r w:rsidRPr="003E63B5">
        <w:rPr>
          <w:rFonts w:asciiTheme="minorHAnsi" w:eastAsiaTheme="minorEastAsia" w:hAnsiTheme="minorHAnsi"/>
          <w:sz w:val="22"/>
        </w:rPr>
        <w:t>2015</w:t>
      </w:r>
      <w:r w:rsidRPr="003E63B5">
        <w:rPr>
          <w:rFonts w:asciiTheme="minorHAnsi" w:eastAsiaTheme="minorEastAsia" w:hAnsiTheme="minorHAnsi" w:hint="eastAsia"/>
          <w:sz w:val="22"/>
        </w:rPr>
        <w:t>年的施政報告中，亦提及正在進行成立旅遊業監管局的法例草擬工作。旅監局的成立對維持香港旅遊業的服務質素，杜絕行業內的不良歪風是否能起正面作用，將視乎其職能範圍及法定權力。</w:t>
      </w:r>
    </w:p>
    <w:p w14:paraId="3164538C" w14:textId="77777777" w:rsidR="008B5DDA" w:rsidRPr="003E63B5" w:rsidRDefault="008B5DDA" w:rsidP="003E63B5">
      <w:pPr>
        <w:tabs>
          <w:tab w:val="left" w:pos="1010"/>
        </w:tabs>
        <w:spacing w:before="240" w:line="360" w:lineRule="auto"/>
        <w:jc w:val="both"/>
        <w:rPr>
          <w:rFonts w:asciiTheme="minorHAnsi" w:eastAsia="SimSun" w:hAnsiTheme="minorHAnsi"/>
          <w:sz w:val="22"/>
          <w:lang w:eastAsia="zh-CN"/>
        </w:rPr>
      </w:pPr>
    </w:p>
    <w:p w14:paraId="74C67EA7" w14:textId="7588BA75" w:rsidR="00D46F52" w:rsidRPr="003E63B5" w:rsidRDefault="00D77B9E" w:rsidP="003E63B5">
      <w:pPr>
        <w:pStyle w:val="2"/>
      </w:pPr>
      <w:r w:rsidRPr="003E63B5">
        <w:rPr>
          <w:rFonts w:asciiTheme="minorHAnsi" w:hAnsiTheme="minorHAnsi"/>
        </w:rPr>
        <w:t xml:space="preserve">4 </w:t>
      </w:r>
      <w:r w:rsidR="00D46F52" w:rsidRPr="003E63B5">
        <w:rPr>
          <w:rFonts w:hint="eastAsia"/>
        </w:rPr>
        <w:t>高增值旅遊發展</w:t>
      </w:r>
    </w:p>
    <w:p w14:paraId="7DF5B6B0" w14:textId="19661923" w:rsidR="00D46F52" w:rsidRPr="003E63B5" w:rsidRDefault="006B4645" w:rsidP="003E63B5">
      <w:pPr>
        <w:pStyle w:val="3"/>
        <w:rPr>
          <w:rFonts w:asciiTheme="minorHAnsi" w:hAnsiTheme="minorHAnsi"/>
          <w:lang w:eastAsia="zh-HK"/>
        </w:rPr>
      </w:pPr>
      <w:r w:rsidRPr="003E63B5">
        <w:rPr>
          <w:rFonts w:asciiTheme="minorHAnsi" w:eastAsiaTheme="majorEastAsia" w:hAnsiTheme="minorHAnsi"/>
        </w:rPr>
        <w:t>4.1</w:t>
      </w:r>
      <w:r w:rsidRPr="003E63B5">
        <w:t xml:space="preserve"> </w:t>
      </w:r>
      <w:r w:rsidR="00D46F52" w:rsidRPr="003E63B5">
        <w:rPr>
          <w:rFonts w:hint="eastAsia"/>
        </w:rPr>
        <w:t>會</w:t>
      </w:r>
      <w:r w:rsidR="00657A9E" w:rsidRPr="003E63B5">
        <w:rPr>
          <w:rFonts w:hint="eastAsia"/>
        </w:rPr>
        <w:t>展</w:t>
      </w:r>
      <w:r w:rsidR="00D46F52" w:rsidRPr="003E63B5">
        <w:rPr>
          <w:rFonts w:hint="eastAsia"/>
        </w:rPr>
        <w:t>獎</w:t>
      </w:r>
      <w:r w:rsidR="00657A9E" w:rsidRPr="003E63B5">
        <w:rPr>
          <w:rFonts w:hint="eastAsia"/>
        </w:rPr>
        <w:t>勵</w:t>
      </w:r>
      <w:r w:rsidR="00D46F52" w:rsidRPr="003E63B5">
        <w:rPr>
          <w:rFonts w:hint="eastAsia"/>
        </w:rPr>
        <w:t>旅遊</w:t>
      </w:r>
      <w:r w:rsidR="00D46F52" w:rsidRPr="003E63B5">
        <w:rPr>
          <w:rFonts w:asciiTheme="minorHAnsi" w:hAnsiTheme="minorHAnsi"/>
          <w:lang w:eastAsia="zh-HK"/>
        </w:rPr>
        <w:t>(MICE)</w:t>
      </w:r>
      <w:r w:rsidRPr="003E63B5">
        <w:rPr>
          <w:rFonts w:asciiTheme="minorHAnsi" w:hAnsiTheme="minorHAnsi"/>
          <w:lang w:eastAsia="zh-HK"/>
        </w:rPr>
        <w:t xml:space="preserve"> </w:t>
      </w:r>
    </w:p>
    <w:p w14:paraId="680C7B45" w14:textId="3E541112"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sz w:val="22"/>
        </w:rPr>
        <w:t>2015</w:t>
      </w:r>
      <w:r w:rsidRPr="003E63B5">
        <w:rPr>
          <w:rFonts w:asciiTheme="minorHAnsi" w:eastAsiaTheme="minorEastAsia" w:hAnsiTheme="minorHAnsi" w:hint="eastAsia"/>
          <w:sz w:val="22"/>
          <w:lang w:eastAsia="zh-HK"/>
        </w:rPr>
        <w:t>年，無論是香港的旅客人數、零售業及酒店業數字均有放緩跡象，香</w:t>
      </w:r>
      <w:r w:rsidRPr="003E63B5">
        <w:rPr>
          <w:rFonts w:asciiTheme="minorHAnsi" w:eastAsiaTheme="minorEastAsia" w:hAnsiTheme="minorHAnsi" w:hint="eastAsia"/>
          <w:sz w:val="22"/>
        </w:rPr>
        <w:t>港</w:t>
      </w:r>
      <w:r w:rsidRPr="003E63B5">
        <w:rPr>
          <w:rFonts w:asciiTheme="minorHAnsi" w:eastAsiaTheme="minorEastAsia" w:hAnsiTheme="minorHAnsi" w:hint="eastAsia"/>
          <w:sz w:val="22"/>
          <w:lang w:eastAsia="zh-HK"/>
        </w:rPr>
        <w:t>旅業遊需要吸引一些高端高消</w:t>
      </w:r>
      <w:r w:rsidRPr="003E63B5">
        <w:rPr>
          <w:rFonts w:asciiTheme="minorHAnsi" w:eastAsiaTheme="minorEastAsia" w:hAnsiTheme="minorHAnsi" w:hint="eastAsia"/>
          <w:sz w:val="22"/>
        </w:rPr>
        <w:t>費</w:t>
      </w:r>
      <w:r w:rsidRPr="003E63B5">
        <w:rPr>
          <w:rFonts w:asciiTheme="minorHAnsi" w:eastAsiaTheme="minorEastAsia" w:hAnsiTheme="minorHAnsi" w:hint="eastAsia"/>
          <w:sz w:val="22"/>
          <w:lang w:eastAsia="zh-HK"/>
        </w:rPr>
        <w:t>的旅</w:t>
      </w:r>
      <w:r w:rsidRPr="003E63B5">
        <w:rPr>
          <w:rFonts w:asciiTheme="minorHAnsi" w:eastAsiaTheme="minorEastAsia" w:hAnsiTheme="minorHAnsi" w:hint="eastAsia"/>
          <w:sz w:val="22"/>
        </w:rPr>
        <w:t>客</w:t>
      </w:r>
      <w:r w:rsidRPr="003E63B5">
        <w:rPr>
          <w:rFonts w:asciiTheme="minorHAnsi" w:eastAsiaTheme="minorEastAsia" w:hAnsiTheme="minorHAnsi" w:hint="eastAsia"/>
          <w:sz w:val="22"/>
          <w:lang w:eastAsia="zh-HK"/>
        </w:rPr>
        <w:t>，以彌</w:t>
      </w:r>
      <w:r w:rsidRPr="003E63B5">
        <w:rPr>
          <w:rFonts w:asciiTheme="minorHAnsi" w:eastAsiaTheme="minorEastAsia" w:hAnsiTheme="minorHAnsi" w:hint="eastAsia"/>
          <w:sz w:val="22"/>
        </w:rPr>
        <w:t>補</w:t>
      </w:r>
      <w:r w:rsidRPr="003E63B5">
        <w:rPr>
          <w:rFonts w:asciiTheme="minorHAnsi" w:eastAsiaTheme="minorEastAsia" w:hAnsiTheme="minorHAnsi" w:hint="eastAsia"/>
          <w:sz w:val="22"/>
          <w:lang w:eastAsia="zh-HK"/>
        </w:rPr>
        <w:t>旅客總量下降而帶來的損失。</w:t>
      </w:r>
      <w:r w:rsidRPr="003E63B5">
        <w:rPr>
          <w:rFonts w:asciiTheme="minorHAnsi" w:eastAsiaTheme="minorEastAsia" w:hAnsiTheme="minorHAnsi" w:hint="eastAsia"/>
          <w:sz w:val="22"/>
        </w:rPr>
        <w:t>商務旅遊是</w:t>
      </w:r>
      <w:r w:rsidRPr="003E63B5">
        <w:rPr>
          <w:rFonts w:asciiTheme="minorHAnsi" w:eastAsiaTheme="minorEastAsia" w:hAnsiTheme="minorHAnsi" w:hint="eastAsia"/>
          <w:sz w:val="22"/>
          <w:lang w:eastAsia="zh-HK"/>
        </w:rPr>
        <w:t>香港</w:t>
      </w:r>
      <w:r w:rsidRPr="003E63B5">
        <w:rPr>
          <w:rFonts w:asciiTheme="minorHAnsi" w:eastAsiaTheme="minorEastAsia" w:hAnsiTheme="minorHAnsi" w:hint="eastAsia"/>
          <w:sz w:val="22"/>
        </w:rPr>
        <w:t>旅遊業</w:t>
      </w:r>
      <w:r w:rsidRPr="003E63B5">
        <w:rPr>
          <w:rFonts w:asciiTheme="minorHAnsi" w:eastAsiaTheme="minorEastAsia" w:hAnsiTheme="minorHAnsi" w:hint="eastAsia"/>
          <w:sz w:val="22"/>
          <w:lang w:eastAsia="zh-HK"/>
        </w:rPr>
        <w:t>轉</w:t>
      </w:r>
      <w:r w:rsidRPr="003E63B5">
        <w:rPr>
          <w:rFonts w:asciiTheme="minorHAnsi" w:eastAsiaTheme="minorEastAsia" w:hAnsiTheme="minorHAnsi" w:hint="eastAsia"/>
          <w:sz w:val="22"/>
        </w:rPr>
        <w:t>向高增值發展的一個方向，而香港亦是世界上少有具備競爭條件的城市之一。會獎旅遊</w:t>
      </w:r>
      <w:r w:rsidRPr="003E63B5">
        <w:rPr>
          <w:rFonts w:asciiTheme="minorHAnsi" w:eastAsiaTheme="minorEastAsia" w:hAnsiTheme="minorHAnsi"/>
          <w:sz w:val="22"/>
        </w:rPr>
        <w:t>(MICE)</w:t>
      </w:r>
      <w:r w:rsidRPr="003E63B5">
        <w:rPr>
          <w:rFonts w:asciiTheme="minorHAnsi" w:eastAsiaTheme="minorEastAsia" w:hAnsiTheme="minorHAnsi" w:hint="eastAsia"/>
          <w:sz w:val="22"/>
        </w:rPr>
        <w:t>是指商務旅遊中的</w:t>
      </w:r>
      <w:r w:rsidRPr="003E63B5">
        <w:rPr>
          <w:rFonts w:asciiTheme="minorHAnsi" w:eastAsiaTheme="minorEastAsia" w:hAnsiTheme="minorHAnsi"/>
          <w:sz w:val="22"/>
        </w:rPr>
        <w:t>4</w:t>
      </w:r>
      <w:r w:rsidRPr="003E63B5">
        <w:rPr>
          <w:rFonts w:asciiTheme="minorHAnsi" w:eastAsiaTheme="minorEastAsia" w:hAnsiTheme="minorHAnsi" w:hint="eastAsia"/>
          <w:sz w:val="22"/>
        </w:rPr>
        <w:t>個重要</w:t>
      </w:r>
      <w:r w:rsidR="00657A9E" w:rsidRPr="003E63B5">
        <w:rPr>
          <w:rFonts w:asciiTheme="minorHAnsi" w:eastAsiaTheme="minorEastAsia" w:hAnsiTheme="minorHAnsi" w:hint="eastAsia"/>
          <w:sz w:val="22"/>
        </w:rPr>
        <w:t>部分</w:t>
      </w:r>
      <w:r w:rsidRPr="003E63B5">
        <w:rPr>
          <w:rFonts w:asciiTheme="minorHAnsi" w:eastAsiaTheme="minorEastAsia" w:hAnsiTheme="minorHAnsi" w:hint="eastAsia"/>
          <w:sz w:val="22"/>
        </w:rPr>
        <w:t>，包括：會議</w:t>
      </w:r>
      <w:r w:rsidRPr="003E63B5">
        <w:rPr>
          <w:rFonts w:asciiTheme="minorHAnsi" w:eastAsiaTheme="minorEastAsia" w:hAnsiTheme="minorHAnsi"/>
          <w:sz w:val="22"/>
        </w:rPr>
        <w:t>(Meeting)</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獎勵旅遊</w:t>
      </w:r>
      <w:r w:rsidR="002C0D27">
        <w:rPr>
          <w:rFonts w:asciiTheme="minorHAnsi" w:eastAsiaTheme="minorEastAsia" w:hAnsiTheme="minorHAnsi" w:hint="eastAsia"/>
          <w:sz w:val="22"/>
          <w:lang w:eastAsia="zh-HK"/>
        </w:rPr>
        <w:t>(</w:t>
      </w:r>
      <w:r w:rsidRPr="003E63B5">
        <w:rPr>
          <w:rFonts w:asciiTheme="minorHAnsi" w:eastAsiaTheme="minorEastAsia" w:hAnsiTheme="minorHAnsi"/>
          <w:sz w:val="22"/>
        </w:rPr>
        <w:t>Incentive Travel</w:t>
      </w:r>
      <w:r w:rsidR="002C0D27">
        <w:rPr>
          <w:rFonts w:asciiTheme="minorHAnsi" w:eastAsiaTheme="minorEastAsia" w:hAnsiTheme="minorHAnsi" w:hint="eastAsia"/>
          <w:sz w:val="22"/>
          <w:lang w:eastAsia="zh-HK"/>
        </w:rPr>
        <w:t>)</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大型國際</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企業會議</w:t>
      </w:r>
      <w:r w:rsidRPr="003E63B5">
        <w:rPr>
          <w:rFonts w:asciiTheme="minorHAnsi" w:eastAsiaTheme="minorEastAsia" w:hAnsiTheme="minorHAnsi"/>
          <w:sz w:val="22"/>
        </w:rPr>
        <w:t>(Convention)</w:t>
      </w:r>
      <w:r w:rsidRPr="003E63B5">
        <w:rPr>
          <w:rFonts w:asciiTheme="minorHAnsi" w:eastAsiaTheme="minorEastAsia" w:hAnsiTheme="minorHAnsi" w:hint="eastAsia"/>
          <w:sz w:val="22"/>
        </w:rPr>
        <w:t>及活動展覽及節事活動</w:t>
      </w:r>
      <w:r w:rsidR="002C0D27">
        <w:rPr>
          <w:rFonts w:asciiTheme="minorHAnsi" w:eastAsiaTheme="minorEastAsia" w:hAnsiTheme="minorHAnsi" w:hint="eastAsia"/>
          <w:sz w:val="22"/>
          <w:lang w:eastAsia="zh-HK"/>
        </w:rPr>
        <w:t>(</w:t>
      </w:r>
      <w:r w:rsidRPr="003E63B5">
        <w:rPr>
          <w:rFonts w:asciiTheme="minorHAnsi" w:eastAsiaTheme="minorEastAsia" w:hAnsiTheme="minorHAnsi"/>
          <w:sz w:val="22"/>
        </w:rPr>
        <w:t>Event/Exhibition</w:t>
      </w:r>
      <w:r w:rsidR="002C0D27">
        <w:rPr>
          <w:rFonts w:asciiTheme="minorHAnsi" w:eastAsiaTheme="minorEastAsia" w:hAnsiTheme="minorHAnsi" w:hint="eastAsia"/>
          <w:sz w:val="22"/>
          <w:lang w:eastAsia="zh-HK"/>
        </w:rPr>
        <w:t>)</w:t>
      </w:r>
      <w:r w:rsidRPr="003E63B5">
        <w:rPr>
          <w:rFonts w:asciiTheme="minorHAnsi" w:eastAsiaTheme="minorEastAsia" w:hAnsiTheme="minorHAnsi" w:hint="eastAsia"/>
          <w:sz w:val="22"/>
        </w:rPr>
        <w:t>。</w:t>
      </w:r>
      <w:r w:rsidRPr="003E63B5">
        <w:rPr>
          <w:rFonts w:asciiTheme="minorHAnsi" w:eastAsiaTheme="minorEastAsia" w:hAnsiTheme="minorHAnsi"/>
          <w:sz w:val="22"/>
        </w:rPr>
        <w:t xml:space="preserve">MICE </w:t>
      </w:r>
      <w:r w:rsidRPr="003E63B5">
        <w:rPr>
          <w:rFonts w:asciiTheme="minorHAnsi" w:eastAsiaTheme="minorEastAsia" w:hAnsiTheme="minorHAnsi" w:hint="eastAsia"/>
          <w:sz w:val="22"/>
        </w:rPr>
        <w:t>除了像一般觀光旅遊能刺激酒店、零售與飲食及觀光景點服務的需求外，更能推動其他高增值的商業服務發展，如會議場地租賃、活動統籌、市場推廣、場地管理、保險、旅行社。而商務旅客</w:t>
      </w:r>
      <w:r w:rsidRPr="003E63B5">
        <w:rPr>
          <w:rFonts w:asciiTheme="minorHAnsi" w:eastAsiaTheme="minorEastAsia" w:hAnsiTheme="minorHAnsi" w:hint="eastAsia"/>
          <w:sz w:val="22"/>
          <w:lang w:eastAsia="zh-HK"/>
        </w:rPr>
        <w:t>往往是過夜旅客，</w:t>
      </w:r>
      <w:r w:rsidRPr="003E63B5">
        <w:rPr>
          <w:rFonts w:asciiTheme="minorHAnsi" w:eastAsiaTheme="minorEastAsia" w:hAnsiTheme="minorHAnsi" w:hint="eastAsia"/>
          <w:sz w:val="22"/>
        </w:rPr>
        <w:t>一般而言，消費力亦比一般旅客為高，因此近年旅遊發展局亦</w:t>
      </w:r>
      <w:r w:rsidRPr="003E63B5">
        <w:rPr>
          <w:rFonts w:asciiTheme="minorHAnsi" w:eastAsiaTheme="minorEastAsia" w:hAnsiTheme="minorHAnsi" w:hint="eastAsia"/>
          <w:sz w:val="22"/>
          <w:lang w:eastAsia="zh-HK"/>
        </w:rPr>
        <w:t>十分</w:t>
      </w:r>
      <w:r w:rsidRPr="003E63B5">
        <w:rPr>
          <w:rFonts w:asciiTheme="minorHAnsi" w:eastAsiaTheme="minorEastAsia" w:hAnsiTheme="minorHAnsi" w:hint="eastAsia"/>
          <w:sz w:val="22"/>
        </w:rPr>
        <w:t>積極推動</w:t>
      </w:r>
      <w:r w:rsidRPr="003E63B5">
        <w:rPr>
          <w:rFonts w:asciiTheme="minorHAnsi" w:eastAsiaTheme="minorEastAsia" w:hAnsiTheme="minorHAnsi"/>
          <w:sz w:val="22"/>
        </w:rPr>
        <w:t>MICE</w:t>
      </w:r>
      <w:r w:rsidRPr="003E63B5">
        <w:rPr>
          <w:rFonts w:asciiTheme="minorHAnsi" w:eastAsiaTheme="minorEastAsia" w:hAnsiTheme="minorHAnsi" w:hint="eastAsia"/>
          <w:sz w:val="22"/>
        </w:rPr>
        <w:t>的發展</w:t>
      </w:r>
      <w:r w:rsidRPr="003E63B5">
        <w:rPr>
          <w:rFonts w:asciiTheme="minorHAnsi" w:eastAsiaTheme="minorEastAsia" w:hAnsiTheme="minorHAnsi" w:hint="eastAsia"/>
          <w:sz w:val="22"/>
          <w:lang w:eastAsia="zh-HK"/>
        </w:rPr>
        <w:t>。</w:t>
      </w:r>
      <w:r w:rsidRPr="003E63B5">
        <w:rPr>
          <w:rFonts w:asciiTheme="minorHAnsi" w:eastAsiaTheme="minorEastAsia" w:hAnsiTheme="minorHAnsi" w:hint="eastAsia"/>
          <w:sz w:val="22"/>
        </w:rPr>
        <w:t>在</w:t>
      </w:r>
      <w:r w:rsidRPr="003E63B5">
        <w:rPr>
          <w:rFonts w:asciiTheme="minorHAnsi" w:eastAsiaTheme="minorEastAsia" w:hAnsiTheme="minorHAnsi"/>
          <w:sz w:val="22"/>
        </w:rPr>
        <w:t>2008</w:t>
      </w:r>
      <w:r w:rsidRPr="003E63B5">
        <w:rPr>
          <w:rFonts w:asciiTheme="minorHAnsi" w:eastAsiaTheme="minorEastAsia" w:hAnsiTheme="minorHAnsi" w:hint="eastAsia"/>
          <w:sz w:val="22"/>
        </w:rPr>
        <w:t>年，旅發局</w:t>
      </w:r>
      <w:r w:rsidRPr="003E63B5">
        <w:rPr>
          <w:rFonts w:asciiTheme="minorHAnsi" w:eastAsiaTheme="minorEastAsia" w:hAnsiTheme="minorHAnsi" w:hint="eastAsia"/>
          <w:sz w:val="22"/>
          <w:lang w:eastAsia="zh-HK"/>
        </w:rPr>
        <w:t>便</w:t>
      </w:r>
      <w:r w:rsidRPr="003E63B5">
        <w:rPr>
          <w:rFonts w:asciiTheme="minorHAnsi" w:eastAsiaTheme="minorEastAsia" w:hAnsiTheme="minorHAnsi" w:hint="eastAsia"/>
          <w:sz w:val="22"/>
        </w:rPr>
        <w:t>成立香港會議及展覽拓展部</w:t>
      </w:r>
      <w:r w:rsidRPr="003E63B5">
        <w:rPr>
          <w:rFonts w:asciiTheme="minorHAnsi" w:eastAsiaTheme="minorEastAsia" w:hAnsiTheme="minorHAnsi"/>
          <w:sz w:val="22"/>
        </w:rPr>
        <w:t>(MEHK)</w:t>
      </w:r>
      <w:r w:rsidRPr="003E63B5">
        <w:rPr>
          <w:rFonts w:asciiTheme="minorHAnsi" w:eastAsiaTheme="minorEastAsia" w:hAnsiTheme="minorHAnsi" w:hint="eastAsia"/>
          <w:sz w:val="22"/>
        </w:rPr>
        <w:t>，為選擇在香港舉辦會議及展覽活動的機構提供一站式的專業支援服務，包括宣傳推廣、場地協調、協助邀請本地顯要擔任嘉賓以及與政府部門協商等。</w:t>
      </w:r>
    </w:p>
    <w:p w14:paraId="1667FEA1" w14:textId="6F39E2D8"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香港作為亞太區內的商業及物流中心，交通及會展基建齊備，展品進入香港均非常方便。加上香港具有高質量的專業服務支援、英語營商環境，地理上則與內地毗鄰，是中西營商者的交匯點，因而深得不同行業的參展商及買家歡迎，成為他們舉辦國際會議和展覽的理想地點，</w:t>
      </w:r>
      <w:r w:rsidRPr="003E63B5">
        <w:rPr>
          <w:rFonts w:asciiTheme="minorHAnsi" w:eastAsiaTheme="minorEastAsia" w:hAnsiTheme="minorHAnsi" w:hint="eastAsia"/>
          <w:sz w:val="22"/>
          <w:lang w:eastAsia="zh-HK"/>
        </w:rPr>
        <w:t>而</w:t>
      </w:r>
      <w:r w:rsidRPr="003E63B5">
        <w:rPr>
          <w:rFonts w:asciiTheme="minorHAnsi" w:eastAsiaTheme="minorEastAsia" w:hAnsiTheme="minorHAnsi" w:hint="eastAsia"/>
          <w:sz w:val="22"/>
        </w:rPr>
        <w:t>香港亦</w:t>
      </w:r>
      <w:r w:rsidRPr="003E63B5">
        <w:rPr>
          <w:rFonts w:asciiTheme="minorHAnsi" w:eastAsiaTheme="minorEastAsia" w:hAnsiTheme="minorHAnsi" w:hint="eastAsia"/>
          <w:sz w:val="22"/>
          <w:lang w:eastAsia="zh-HK"/>
        </w:rPr>
        <w:t>因而</w:t>
      </w:r>
      <w:r w:rsidRPr="003E63B5">
        <w:rPr>
          <w:rFonts w:asciiTheme="minorHAnsi" w:eastAsiaTheme="minorEastAsia" w:hAnsiTheme="minorHAnsi" w:hint="eastAsia"/>
          <w:sz w:val="22"/>
        </w:rPr>
        <w:t>形成了亞太區採購中心的地位。</w:t>
      </w:r>
      <w:r w:rsidRPr="003E63B5">
        <w:rPr>
          <w:rFonts w:asciiTheme="minorHAnsi" w:eastAsiaTheme="minorEastAsia" w:hAnsiTheme="minorHAnsi"/>
          <w:sz w:val="22"/>
        </w:rPr>
        <w:t>2015</w:t>
      </w:r>
      <w:r w:rsidRPr="003E63B5">
        <w:rPr>
          <w:rFonts w:asciiTheme="minorHAnsi" w:eastAsiaTheme="minorEastAsia" w:hAnsiTheme="minorHAnsi" w:hint="eastAsia"/>
          <w:sz w:val="22"/>
          <w:lang w:eastAsia="zh-HK"/>
        </w:rPr>
        <w:t>年，</w:t>
      </w:r>
      <w:r w:rsidRPr="003E63B5">
        <w:rPr>
          <w:rFonts w:asciiTheme="minorHAnsi" w:eastAsiaTheme="minorEastAsia" w:hAnsiTheme="minorHAnsi" w:hint="eastAsia"/>
          <w:sz w:val="22"/>
        </w:rPr>
        <w:t>香港</w:t>
      </w:r>
      <w:r w:rsidRPr="003E63B5">
        <w:rPr>
          <w:rFonts w:asciiTheme="minorHAnsi" w:eastAsiaTheme="minorEastAsia" w:hAnsiTheme="minorHAnsi" w:hint="eastAsia"/>
          <w:sz w:val="22"/>
          <w:lang w:eastAsia="zh-HK"/>
        </w:rPr>
        <w:t>更</w:t>
      </w:r>
      <w:r w:rsidRPr="003E63B5">
        <w:rPr>
          <w:rFonts w:asciiTheme="minorHAnsi" w:eastAsiaTheme="minorEastAsia" w:hAnsiTheme="minorHAnsi" w:hint="eastAsia"/>
          <w:sz w:val="22"/>
        </w:rPr>
        <w:t>獲「世界旅遊大獎」（</w:t>
      </w:r>
      <w:r w:rsidRPr="003E63B5">
        <w:rPr>
          <w:rFonts w:asciiTheme="minorHAnsi" w:eastAsiaTheme="minorEastAsia" w:hAnsiTheme="minorHAnsi"/>
          <w:sz w:val="22"/>
        </w:rPr>
        <w:t>World Travel Award</w:t>
      </w:r>
      <w:r w:rsidRPr="003E63B5">
        <w:rPr>
          <w:rFonts w:asciiTheme="minorHAnsi" w:eastAsiaTheme="minorEastAsia" w:hAnsiTheme="minorHAnsi" w:hint="eastAsia"/>
          <w:sz w:val="22"/>
        </w:rPr>
        <w:t>）評選為</w:t>
      </w:r>
      <w:r w:rsidRPr="003E63B5">
        <w:rPr>
          <w:rFonts w:asciiTheme="minorHAnsi" w:eastAsiaTheme="minorEastAsia" w:hAnsiTheme="minorHAnsi"/>
          <w:sz w:val="22"/>
        </w:rPr>
        <w:t xml:space="preserve">2015 </w:t>
      </w:r>
      <w:r w:rsidRPr="003E63B5">
        <w:rPr>
          <w:rFonts w:asciiTheme="minorHAnsi" w:eastAsiaTheme="minorEastAsia" w:hAnsiTheme="minorHAnsi" w:hint="eastAsia"/>
          <w:sz w:val="22"/>
        </w:rPr>
        <w:t>年度「亞洲領先會議目的地」</w:t>
      </w:r>
      <w:r w:rsidRPr="003E63B5">
        <w:rPr>
          <w:rFonts w:asciiTheme="minorHAnsi" w:eastAsiaTheme="minorEastAsia" w:hAnsiTheme="minorHAnsi" w:hint="eastAsia"/>
          <w:sz w:val="22"/>
          <w:lang w:eastAsia="zh-HK"/>
        </w:rPr>
        <w:t>。</w:t>
      </w:r>
      <w:r w:rsidRPr="003E63B5">
        <w:rPr>
          <w:rStyle w:val="ac"/>
          <w:rFonts w:asciiTheme="minorHAnsi" w:eastAsiaTheme="minorEastAsia" w:hAnsiTheme="minorHAnsi"/>
          <w:sz w:val="22"/>
          <w:lang w:eastAsia="zh-HK"/>
        </w:rPr>
        <w:footnoteReference w:id="42"/>
      </w:r>
      <w:r w:rsidRPr="003E63B5">
        <w:rPr>
          <w:rFonts w:asciiTheme="minorHAnsi" w:eastAsiaTheme="minorEastAsia" w:hAnsiTheme="minorHAnsi"/>
          <w:sz w:val="22"/>
          <w:lang w:eastAsia="zh-HK"/>
        </w:rPr>
        <w:t xml:space="preserve"> </w:t>
      </w:r>
      <w:r w:rsidRPr="003E63B5">
        <w:rPr>
          <w:rFonts w:asciiTheme="minorHAnsi" w:eastAsiaTheme="minorEastAsia" w:hAnsiTheme="minorHAnsi" w:hint="eastAsia"/>
          <w:b/>
          <w:sz w:val="22"/>
        </w:rPr>
        <w:t>表</w:t>
      </w:r>
      <w:r w:rsidRPr="003E63B5">
        <w:rPr>
          <w:rFonts w:asciiTheme="minorHAnsi" w:eastAsiaTheme="minorEastAsia" w:hAnsiTheme="minorHAnsi"/>
          <w:b/>
          <w:sz w:val="22"/>
        </w:rPr>
        <w:t>7.1</w:t>
      </w:r>
      <w:r w:rsidR="00657A9E" w:rsidRPr="003E63B5">
        <w:rPr>
          <w:rFonts w:asciiTheme="minorHAnsi" w:eastAsiaTheme="minorEastAsia" w:hAnsiTheme="minorHAnsi"/>
          <w:b/>
          <w:sz w:val="22"/>
        </w:rPr>
        <w:t>1</w:t>
      </w:r>
      <w:r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顯示了近年香港會展獎勵旅遊過夜旅客的變化。整體而言，除了</w:t>
      </w:r>
      <w:r w:rsidRPr="003E63B5">
        <w:rPr>
          <w:rFonts w:asciiTheme="minorHAnsi" w:eastAsiaTheme="minorEastAsia" w:hAnsiTheme="minorHAnsi"/>
          <w:sz w:val="22"/>
        </w:rPr>
        <w:t>2009</w:t>
      </w:r>
      <w:r w:rsidRPr="003E63B5">
        <w:rPr>
          <w:rFonts w:asciiTheme="minorHAnsi" w:eastAsiaTheme="minorEastAsia" w:hAnsiTheme="minorHAnsi" w:hint="eastAsia"/>
          <w:sz w:val="22"/>
        </w:rPr>
        <w:t>年及最近的</w:t>
      </w:r>
      <w:r w:rsidRPr="003E63B5">
        <w:rPr>
          <w:rFonts w:asciiTheme="minorHAnsi" w:eastAsiaTheme="minorEastAsia" w:hAnsiTheme="minorHAnsi"/>
          <w:sz w:val="22"/>
        </w:rPr>
        <w:t>2015</w:t>
      </w:r>
      <w:r w:rsidRPr="003E63B5">
        <w:rPr>
          <w:rFonts w:asciiTheme="minorHAnsi" w:eastAsiaTheme="minorEastAsia" w:hAnsiTheme="minorHAnsi" w:hint="eastAsia"/>
          <w:sz w:val="22"/>
        </w:rPr>
        <w:t>年，旅客的數目是增長的，但每年的人數波幅較大，可能與經濟環境及當年在港舉辦的展覽會數目有關。但我們可以初步了解到香港</w:t>
      </w:r>
      <w:r w:rsidRPr="003E63B5">
        <w:rPr>
          <w:rFonts w:asciiTheme="minorHAnsi" w:eastAsiaTheme="minorEastAsia" w:hAnsiTheme="minorHAnsi"/>
          <w:sz w:val="22"/>
        </w:rPr>
        <w:t>MICE</w:t>
      </w:r>
      <w:r w:rsidRPr="003E63B5">
        <w:rPr>
          <w:rFonts w:asciiTheme="minorHAnsi" w:eastAsiaTheme="minorEastAsia" w:hAnsiTheme="minorHAnsi" w:hint="eastAsia"/>
          <w:sz w:val="22"/>
        </w:rPr>
        <w:t>的發展是穩步向上的。</w:t>
      </w:r>
    </w:p>
    <w:p w14:paraId="1840F419" w14:textId="77777777" w:rsidR="00D77B9E" w:rsidRDefault="00D77B9E">
      <w:pPr>
        <w:widowControl/>
        <w:rPr>
          <w:rFonts w:asciiTheme="minorHAnsi" w:eastAsiaTheme="minorEastAsia" w:hAnsiTheme="minorHAnsi"/>
          <w:sz w:val="20"/>
        </w:rPr>
      </w:pPr>
      <w:r>
        <w:rPr>
          <w:rFonts w:asciiTheme="minorHAnsi" w:eastAsiaTheme="minorEastAsia" w:hAnsiTheme="minorHAnsi"/>
          <w:sz w:val="20"/>
        </w:rPr>
        <w:br w:type="page"/>
      </w:r>
    </w:p>
    <w:p w14:paraId="2EA02EB8" w14:textId="1AC07DFE"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7.1</w:t>
      </w:r>
      <w:r w:rsidR="00657A9E" w:rsidRPr="003E63B5">
        <w:rPr>
          <w:rFonts w:asciiTheme="minorHAnsi" w:eastAsiaTheme="minorEastAsia" w:hAnsiTheme="minorHAnsi"/>
          <w:b/>
          <w:sz w:val="22"/>
          <w:szCs w:val="22"/>
        </w:rPr>
        <w:t>1</w:t>
      </w:r>
      <w:r w:rsidRPr="003E63B5">
        <w:rPr>
          <w:rFonts w:asciiTheme="minorHAnsi" w:eastAsiaTheme="minorEastAsia" w:hAnsiTheme="minorHAnsi"/>
          <w:b/>
          <w:sz w:val="22"/>
          <w:szCs w:val="22"/>
        </w:rPr>
        <w:t xml:space="preserve"> </w:t>
      </w:r>
      <w:r w:rsidRPr="003E63B5">
        <w:rPr>
          <w:rFonts w:asciiTheme="minorHAnsi" w:eastAsiaTheme="minorEastAsia" w:hAnsiTheme="minorHAnsi" w:hint="eastAsia"/>
          <w:b/>
          <w:sz w:val="22"/>
          <w:szCs w:val="22"/>
        </w:rPr>
        <w:t>會展獎勵旅遊過夜旅客總人數</w:t>
      </w:r>
    </w:p>
    <w:tbl>
      <w:tblPr>
        <w:tblStyle w:val="af6"/>
        <w:tblW w:w="9368" w:type="dxa"/>
        <w:tblInd w:w="-431" w:type="dxa"/>
        <w:tblLook w:val="04A0" w:firstRow="1" w:lastRow="0" w:firstColumn="1" w:lastColumn="0" w:noHBand="0" w:noVBand="1"/>
      </w:tblPr>
      <w:tblGrid>
        <w:gridCol w:w="512"/>
        <w:gridCol w:w="1107"/>
        <w:gridCol w:w="1107"/>
        <w:gridCol w:w="1107"/>
        <w:gridCol w:w="1107"/>
        <w:gridCol w:w="1107"/>
        <w:gridCol w:w="1107"/>
        <w:gridCol w:w="1107"/>
        <w:gridCol w:w="1107"/>
      </w:tblGrid>
      <w:tr w:rsidR="00D46F52" w:rsidRPr="00263071" w14:paraId="5B2AB4D8" w14:textId="77777777" w:rsidTr="003E63B5">
        <w:trPr>
          <w:trHeight w:val="1046"/>
        </w:trPr>
        <w:tc>
          <w:tcPr>
            <w:tcW w:w="0" w:type="auto"/>
          </w:tcPr>
          <w:p w14:paraId="522D2694"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年份</w:t>
            </w:r>
          </w:p>
        </w:tc>
        <w:tc>
          <w:tcPr>
            <w:tcW w:w="0" w:type="auto"/>
          </w:tcPr>
          <w:p w14:paraId="292DDE86"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2008</w:t>
            </w:r>
          </w:p>
        </w:tc>
        <w:tc>
          <w:tcPr>
            <w:tcW w:w="0" w:type="auto"/>
          </w:tcPr>
          <w:p w14:paraId="5FBE7D9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2009</w:t>
            </w:r>
          </w:p>
        </w:tc>
        <w:tc>
          <w:tcPr>
            <w:tcW w:w="0" w:type="auto"/>
          </w:tcPr>
          <w:p w14:paraId="29E4EB90"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2010</w:t>
            </w:r>
          </w:p>
        </w:tc>
        <w:tc>
          <w:tcPr>
            <w:tcW w:w="0" w:type="auto"/>
          </w:tcPr>
          <w:p w14:paraId="4E2DC7C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2011</w:t>
            </w:r>
          </w:p>
        </w:tc>
        <w:tc>
          <w:tcPr>
            <w:tcW w:w="0" w:type="auto"/>
          </w:tcPr>
          <w:p w14:paraId="4D552C2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2012</w:t>
            </w:r>
          </w:p>
        </w:tc>
        <w:tc>
          <w:tcPr>
            <w:tcW w:w="0" w:type="auto"/>
          </w:tcPr>
          <w:p w14:paraId="578BA35E"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2013</w:t>
            </w:r>
          </w:p>
        </w:tc>
        <w:tc>
          <w:tcPr>
            <w:tcW w:w="0" w:type="auto"/>
          </w:tcPr>
          <w:p w14:paraId="230726C4"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2014</w:t>
            </w:r>
          </w:p>
        </w:tc>
        <w:tc>
          <w:tcPr>
            <w:tcW w:w="0" w:type="auto"/>
          </w:tcPr>
          <w:p w14:paraId="6466E9F8"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2015</w:t>
            </w:r>
          </w:p>
        </w:tc>
      </w:tr>
      <w:tr w:rsidR="00D46F52" w:rsidRPr="00263071" w14:paraId="50163FA7" w14:textId="77777777" w:rsidTr="003E63B5">
        <w:trPr>
          <w:trHeight w:val="1031"/>
        </w:trPr>
        <w:tc>
          <w:tcPr>
            <w:tcW w:w="0" w:type="auto"/>
          </w:tcPr>
          <w:p w14:paraId="1068B5F0"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人數</w:t>
            </w:r>
          </w:p>
        </w:tc>
        <w:tc>
          <w:tcPr>
            <w:tcW w:w="0" w:type="auto"/>
          </w:tcPr>
          <w:p w14:paraId="1C18682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1,167,657</w:t>
            </w:r>
          </w:p>
        </w:tc>
        <w:tc>
          <w:tcPr>
            <w:tcW w:w="0" w:type="auto"/>
          </w:tcPr>
          <w:p w14:paraId="6F601081"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1,164,848</w:t>
            </w:r>
          </w:p>
        </w:tc>
        <w:tc>
          <w:tcPr>
            <w:tcW w:w="0" w:type="auto"/>
          </w:tcPr>
          <w:p w14:paraId="5366267D"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1,429,941</w:t>
            </w:r>
          </w:p>
        </w:tc>
        <w:tc>
          <w:tcPr>
            <w:tcW w:w="0" w:type="auto"/>
          </w:tcPr>
          <w:p w14:paraId="10DF6C8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1,562,940</w:t>
            </w:r>
          </w:p>
        </w:tc>
        <w:tc>
          <w:tcPr>
            <w:tcW w:w="0" w:type="auto"/>
          </w:tcPr>
          <w:p w14:paraId="6653CFE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1,606,154</w:t>
            </w:r>
          </w:p>
        </w:tc>
        <w:tc>
          <w:tcPr>
            <w:tcW w:w="0" w:type="auto"/>
          </w:tcPr>
          <w:p w14:paraId="385B0491"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1,634,363</w:t>
            </w:r>
          </w:p>
        </w:tc>
        <w:tc>
          <w:tcPr>
            <w:tcW w:w="0" w:type="auto"/>
          </w:tcPr>
          <w:p w14:paraId="16CB04F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1,816,021</w:t>
            </w:r>
          </w:p>
        </w:tc>
        <w:tc>
          <w:tcPr>
            <w:tcW w:w="0" w:type="auto"/>
          </w:tcPr>
          <w:p w14:paraId="058B67B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1,721,438</w:t>
            </w:r>
          </w:p>
        </w:tc>
      </w:tr>
      <w:tr w:rsidR="00D46F52" w:rsidRPr="00263071" w14:paraId="2DAF60AB" w14:textId="77777777" w:rsidTr="003E63B5">
        <w:trPr>
          <w:trHeight w:val="1060"/>
        </w:trPr>
        <w:tc>
          <w:tcPr>
            <w:tcW w:w="0" w:type="auto"/>
          </w:tcPr>
          <w:p w14:paraId="0094CCA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變動</w:t>
            </w:r>
          </w:p>
        </w:tc>
        <w:tc>
          <w:tcPr>
            <w:tcW w:w="0" w:type="auto"/>
          </w:tcPr>
          <w:p w14:paraId="677BD41E"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w:t>
            </w:r>
          </w:p>
        </w:tc>
        <w:tc>
          <w:tcPr>
            <w:tcW w:w="0" w:type="auto"/>
          </w:tcPr>
          <w:p w14:paraId="14857E9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-0.2%</w:t>
            </w:r>
          </w:p>
        </w:tc>
        <w:tc>
          <w:tcPr>
            <w:tcW w:w="0" w:type="auto"/>
          </w:tcPr>
          <w:p w14:paraId="6056E15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22.8%</w:t>
            </w:r>
          </w:p>
        </w:tc>
        <w:tc>
          <w:tcPr>
            <w:tcW w:w="0" w:type="auto"/>
          </w:tcPr>
          <w:p w14:paraId="000FA911"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9.3%</w:t>
            </w:r>
          </w:p>
        </w:tc>
        <w:tc>
          <w:tcPr>
            <w:tcW w:w="0" w:type="auto"/>
          </w:tcPr>
          <w:p w14:paraId="73D59836"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2.8%</w:t>
            </w:r>
          </w:p>
        </w:tc>
        <w:tc>
          <w:tcPr>
            <w:tcW w:w="0" w:type="auto"/>
          </w:tcPr>
          <w:p w14:paraId="643D41C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1.8%</w:t>
            </w:r>
          </w:p>
        </w:tc>
        <w:tc>
          <w:tcPr>
            <w:tcW w:w="0" w:type="auto"/>
          </w:tcPr>
          <w:p w14:paraId="1D1282EF"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11.1%</w:t>
            </w:r>
          </w:p>
        </w:tc>
        <w:tc>
          <w:tcPr>
            <w:tcW w:w="0" w:type="auto"/>
          </w:tcPr>
          <w:p w14:paraId="6A35D168"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-5.2%</w:t>
            </w:r>
          </w:p>
        </w:tc>
      </w:tr>
    </w:tbl>
    <w:p w14:paraId="2460FED0" w14:textId="65AE46F9" w:rsidR="00D46F52" w:rsidRPr="003E63B5" w:rsidRDefault="00657A9E"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0"/>
          <w:szCs w:val="20"/>
        </w:rPr>
        <w:t>資料來源：</w:t>
      </w:r>
      <w:r w:rsidR="00D46F52" w:rsidRPr="003E63B5">
        <w:rPr>
          <w:rFonts w:asciiTheme="minorHAnsi" w:eastAsiaTheme="minorEastAsia" w:hAnsiTheme="minorHAnsi" w:hint="eastAsia"/>
          <w:sz w:val="20"/>
          <w:szCs w:val="20"/>
        </w:rPr>
        <w:t>香港旅業網：會展獎勵旅遊統計</w:t>
      </w:r>
    </w:p>
    <w:p w14:paraId="2C10536F" w14:textId="69E5A628"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制約香港</w:t>
      </w:r>
      <w:r w:rsidRPr="003E63B5">
        <w:rPr>
          <w:rFonts w:asciiTheme="minorHAnsi" w:eastAsiaTheme="minorEastAsia" w:hAnsiTheme="minorHAnsi"/>
          <w:sz w:val="22"/>
        </w:rPr>
        <w:t>MICE</w:t>
      </w:r>
      <w:r w:rsidRPr="003E63B5">
        <w:rPr>
          <w:rFonts w:asciiTheme="minorHAnsi" w:eastAsiaTheme="minorEastAsia" w:hAnsiTheme="minorHAnsi" w:hint="eastAsia"/>
          <w:sz w:val="22"/>
        </w:rPr>
        <w:t>旅遊發展的內在因素主要來自兩方面，一是香港於亞太區及大中華區的商業活力及領導地位，二是香港本身的接待能力。</w:t>
      </w:r>
    </w:p>
    <w:p w14:paraId="662FCC1D" w14:textId="4A1FC251" w:rsidR="00D46F52" w:rsidRPr="003E63B5" w:rsidRDefault="00D46F52" w:rsidP="003E63B5">
      <w:pPr>
        <w:tabs>
          <w:tab w:val="left" w:pos="1010"/>
        </w:tabs>
        <w:spacing w:before="240" w:line="360" w:lineRule="auto"/>
        <w:jc w:val="both"/>
        <w:rPr>
          <w:rFonts w:asciiTheme="minorHAnsi" w:eastAsia="SimSun" w:hAnsiTheme="minorHAnsi" w:cs="Times New Roman"/>
          <w:sz w:val="22"/>
          <w:lang w:eastAsia="zh-CN"/>
        </w:rPr>
      </w:pPr>
      <w:r w:rsidRPr="003E63B5">
        <w:rPr>
          <w:rFonts w:asciiTheme="minorHAnsi" w:eastAsiaTheme="minorEastAsia" w:hAnsiTheme="minorHAnsi" w:cs="Times New Roman"/>
          <w:sz w:val="22"/>
        </w:rPr>
        <w:t>第一點將視乎香港未來的經濟發展策略，能否令香港保持其金融中心、物流中心以及大中華門戶的國際地位。同時，香港亦要面對區內同業的競爭，現時香港周邊的城市，如澳門、深圳、廣州亦同樣積極發展會議展覽業，香港如不保持其既有優勢，便會不進則退，輸掉市場。</w:t>
      </w:r>
      <w:r w:rsidRPr="003E63B5">
        <w:rPr>
          <w:rFonts w:asciiTheme="minorHAnsi" w:eastAsiaTheme="minorEastAsia" w:hAnsiTheme="minorHAnsi" w:cs="Times New Roman" w:hint="eastAsia"/>
          <w:sz w:val="22"/>
          <w:lang w:eastAsia="zh-HK"/>
        </w:rPr>
        <w:t>香</w:t>
      </w:r>
      <w:r w:rsidRPr="003E63B5">
        <w:rPr>
          <w:rFonts w:asciiTheme="minorHAnsi" w:eastAsiaTheme="minorEastAsia" w:hAnsiTheme="minorHAnsi" w:cs="Times New Roman" w:hint="eastAsia"/>
          <w:sz w:val="22"/>
        </w:rPr>
        <w:t>港</w:t>
      </w:r>
      <w:r w:rsidRPr="003E63B5">
        <w:rPr>
          <w:rFonts w:asciiTheme="minorHAnsi" w:eastAsiaTheme="minorEastAsia" w:hAnsiTheme="minorHAnsi" w:cs="Times New Roman" w:hint="eastAsia"/>
          <w:sz w:val="22"/>
          <w:lang w:eastAsia="zh-HK"/>
        </w:rPr>
        <w:t>的金融業、物流業及商</w:t>
      </w:r>
      <w:r w:rsidRPr="003E63B5">
        <w:rPr>
          <w:rFonts w:asciiTheme="minorHAnsi" w:eastAsiaTheme="minorEastAsia" w:hAnsiTheme="minorHAnsi" w:cs="Times New Roman" w:hint="eastAsia"/>
          <w:sz w:val="22"/>
        </w:rPr>
        <w:t>業</w:t>
      </w:r>
      <w:r w:rsidRPr="003E63B5">
        <w:rPr>
          <w:rFonts w:asciiTheme="minorHAnsi" w:eastAsiaTheme="minorEastAsia" w:hAnsiTheme="minorHAnsi" w:cs="Times New Roman" w:hint="eastAsia"/>
          <w:sz w:val="22"/>
          <w:lang w:eastAsia="zh-HK"/>
        </w:rPr>
        <w:t>支</w:t>
      </w:r>
      <w:r w:rsidRPr="003E63B5">
        <w:rPr>
          <w:rFonts w:asciiTheme="minorHAnsi" w:eastAsiaTheme="minorEastAsia" w:hAnsiTheme="minorHAnsi" w:cs="Times New Roman" w:hint="eastAsia"/>
          <w:sz w:val="22"/>
        </w:rPr>
        <w:t>援</w:t>
      </w:r>
      <w:r w:rsidRPr="003E63B5">
        <w:rPr>
          <w:rFonts w:asciiTheme="minorHAnsi" w:eastAsiaTheme="minorEastAsia" w:hAnsiTheme="minorHAnsi" w:cs="Times New Roman" w:hint="eastAsia"/>
          <w:sz w:val="22"/>
          <w:lang w:eastAsia="zh-HK"/>
        </w:rPr>
        <w:t>服</w:t>
      </w:r>
      <w:r w:rsidRPr="003E63B5">
        <w:rPr>
          <w:rFonts w:asciiTheme="minorHAnsi" w:eastAsiaTheme="minorEastAsia" w:hAnsiTheme="minorHAnsi" w:cs="Times New Roman" w:hint="eastAsia"/>
          <w:sz w:val="22"/>
        </w:rPr>
        <w:t>務</w:t>
      </w:r>
      <w:r w:rsidRPr="003E63B5">
        <w:rPr>
          <w:rFonts w:asciiTheme="minorHAnsi" w:eastAsiaTheme="minorEastAsia" w:hAnsiTheme="minorHAnsi" w:cs="Times New Roman" w:hint="eastAsia"/>
          <w:sz w:val="22"/>
          <w:lang w:eastAsia="zh-HK"/>
        </w:rPr>
        <w:t>會有專章介</w:t>
      </w:r>
      <w:r w:rsidRPr="003E63B5">
        <w:rPr>
          <w:rFonts w:asciiTheme="minorHAnsi" w:eastAsiaTheme="minorEastAsia" w:hAnsiTheme="minorHAnsi" w:cs="Times New Roman" w:hint="eastAsia"/>
          <w:sz w:val="22"/>
        </w:rPr>
        <w:t>紹</w:t>
      </w:r>
      <w:r w:rsidRPr="003E63B5">
        <w:rPr>
          <w:rFonts w:asciiTheme="minorHAnsi" w:eastAsiaTheme="minorEastAsia" w:hAnsiTheme="minorHAnsi" w:cs="Times New Roman" w:hint="eastAsia"/>
          <w:sz w:val="22"/>
          <w:lang w:eastAsia="zh-HK"/>
        </w:rPr>
        <w:t>，按下不表。</w:t>
      </w:r>
    </w:p>
    <w:p w14:paraId="52B6514C" w14:textId="74191669" w:rsidR="00D46F52" w:rsidRPr="003E63B5" w:rsidRDefault="00D46F52" w:rsidP="003E63B5">
      <w:pPr>
        <w:tabs>
          <w:tab w:val="left" w:pos="1010"/>
        </w:tabs>
        <w:spacing w:before="240" w:line="360" w:lineRule="auto"/>
        <w:jc w:val="both"/>
        <w:rPr>
          <w:rFonts w:asciiTheme="minorHAnsi" w:eastAsiaTheme="minorEastAsia" w:hAnsiTheme="minorHAnsi" w:cs="Times New Roman"/>
          <w:sz w:val="22"/>
          <w:lang w:eastAsia="zh-HK"/>
        </w:rPr>
      </w:pPr>
      <w:r w:rsidRPr="003E63B5">
        <w:rPr>
          <w:rFonts w:asciiTheme="minorHAnsi" w:eastAsiaTheme="minorEastAsia" w:hAnsiTheme="minorHAnsi" w:cs="Times New Roman"/>
          <w:sz w:val="22"/>
        </w:rPr>
        <w:t>對於第二點，香港的問題則更為</w:t>
      </w:r>
      <w:r w:rsidR="002C0D27" w:rsidRPr="002C0D27">
        <w:rPr>
          <w:rFonts w:asciiTheme="minorHAnsi" w:eastAsiaTheme="minorEastAsia" w:hAnsiTheme="minorHAnsi" w:cs="Times New Roman" w:hint="eastAsia"/>
          <w:sz w:val="22"/>
        </w:rPr>
        <w:t>逼</w:t>
      </w:r>
      <w:r w:rsidRPr="003E63B5">
        <w:rPr>
          <w:rFonts w:asciiTheme="minorHAnsi" w:eastAsiaTheme="minorEastAsia" w:hAnsiTheme="minorHAnsi" w:cs="Times New Roman"/>
          <w:sz w:val="22"/>
        </w:rPr>
        <w:t>切。</w:t>
      </w:r>
      <w:r w:rsidRPr="003E63B5">
        <w:rPr>
          <w:rFonts w:asciiTheme="minorHAnsi" w:eastAsiaTheme="minorEastAsia" w:hAnsiTheme="minorHAnsi" w:cs="Times New Roman" w:hint="eastAsia"/>
          <w:sz w:val="22"/>
          <w:lang w:eastAsia="zh-HK"/>
        </w:rPr>
        <w:t>研究團隊在走訪不同旅遊及會展業界的相關人士時，他們不約而同地指出</w:t>
      </w:r>
      <w:r w:rsidRPr="003E63B5">
        <w:rPr>
          <w:rFonts w:asciiTheme="minorHAnsi" w:eastAsiaTheme="minorEastAsia" w:hAnsiTheme="minorHAnsi" w:cs="Times New Roman"/>
          <w:sz w:val="22"/>
        </w:rPr>
        <w:t>香港的會</w:t>
      </w:r>
      <w:r w:rsidRPr="003E63B5">
        <w:rPr>
          <w:rFonts w:asciiTheme="minorHAnsi" w:eastAsiaTheme="minorEastAsia" w:hAnsiTheme="minorHAnsi" w:cs="Times New Roman" w:hint="eastAsia"/>
          <w:sz w:val="22"/>
          <w:lang w:eastAsia="zh-HK"/>
        </w:rPr>
        <w:t>展</w:t>
      </w:r>
      <w:r w:rsidRPr="003E63B5">
        <w:rPr>
          <w:rFonts w:asciiTheme="minorHAnsi" w:eastAsiaTheme="minorEastAsia" w:hAnsiTheme="minorHAnsi" w:cs="Times New Roman"/>
          <w:sz w:val="22"/>
        </w:rPr>
        <w:t>場地不足，</w:t>
      </w:r>
      <w:r w:rsidRPr="003E63B5">
        <w:rPr>
          <w:rFonts w:asciiTheme="minorHAnsi" w:eastAsiaTheme="minorEastAsia" w:hAnsiTheme="minorHAnsi" w:cs="Times New Roman" w:hint="eastAsia"/>
          <w:sz w:val="22"/>
          <w:lang w:eastAsia="zh-HK"/>
        </w:rPr>
        <w:t>是為對行業發展的最大制約。本來，亞洲博覽館的落成本應能紓緩場地不足的問題。可惜亞洲博覽館位置偏遠，對於香港居民山長水遠去亞洲博覽館參觀吸引力不大；而對於只住數天的訪港旅客因往來市區時間較長亦欠吸引，大大影響展覽主辦單位選址香港的誘因。</w:t>
      </w:r>
      <w:r w:rsidR="00657A9E" w:rsidRPr="003E63B5">
        <w:rPr>
          <w:rFonts w:asciiTheme="minorHAnsi" w:eastAsiaTheme="minorEastAsia" w:hAnsiTheme="minorHAnsi" w:cs="Times New Roman" w:hint="eastAsia"/>
          <w:sz w:val="22"/>
        </w:rPr>
        <w:t>有業界人士</w:t>
      </w:r>
      <w:r w:rsidRPr="003E63B5">
        <w:rPr>
          <w:rFonts w:asciiTheme="minorHAnsi" w:eastAsiaTheme="minorEastAsia" w:hAnsiTheme="minorHAnsi" w:cs="Times New Roman" w:hint="eastAsia"/>
          <w:sz w:val="22"/>
          <w:lang w:eastAsia="zh-HK"/>
        </w:rPr>
        <w:t>指亞博館最初定位為大型物品</w:t>
      </w:r>
      <w:r w:rsidR="002C0D27">
        <w:rPr>
          <w:rFonts w:asciiTheme="majorEastAsia" w:eastAsiaTheme="majorEastAsia" w:hAnsiTheme="majorEastAsia" w:cs="Times New Roman"/>
          <w:sz w:val="22"/>
          <w:lang w:eastAsia="zh-HK"/>
        </w:rPr>
        <w:t>（</w:t>
      </w:r>
      <w:r w:rsidRPr="003E63B5">
        <w:rPr>
          <w:rFonts w:asciiTheme="minorHAnsi" w:eastAsiaTheme="minorEastAsia" w:hAnsiTheme="minorHAnsi" w:cs="Times New Roman" w:hint="eastAsia"/>
          <w:sz w:val="22"/>
          <w:lang w:eastAsia="zh-HK"/>
        </w:rPr>
        <w:t>重工業、機動遊戲、航空、遊艇、汽車</w:t>
      </w:r>
      <w:r w:rsidR="002C0D27">
        <w:rPr>
          <w:rFonts w:asciiTheme="majorEastAsia" w:eastAsiaTheme="majorEastAsia" w:hAnsiTheme="majorEastAsia" w:cs="Times New Roman"/>
          <w:sz w:val="22"/>
          <w:lang w:eastAsia="zh-HK"/>
        </w:rPr>
        <w:t>）</w:t>
      </w:r>
      <w:r w:rsidRPr="003E63B5">
        <w:rPr>
          <w:rFonts w:asciiTheme="minorHAnsi" w:eastAsiaTheme="minorEastAsia" w:hAnsiTheme="minorHAnsi" w:cs="Times New Roman" w:hint="eastAsia"/>
          <w:sz w:val="22"/>
          <w:lang w:eastAsia="zh-HK"/>
        </w:rPr>
        <w:t>展覽場地為錯誤，現時兼做音樂會、考試場地只能是權宜之計，長遠應重新定位。亞洲博覽館的前景要看</w:t>
      </w:r>
      <w:r w:rsidR="00657A9E" w:rsidRPr="003E63B5">
        <w:rPr>
          <w:rFonts w:asciiTheme="minorHAnsi" w:eastAsiaTheme="minorEastAsia" w:hAnsiTheme="minorHAnsi" w:cs="Times New Roman" w:hint="eastAsia"/>
          <w:sz w:val="22"/>
          <w:lang w:eastAsia="zh-HK"/>
        </w:rPr>
        <w:t>交通</w:t>
      </w:r>
      <w:r w:rsidR="00657A9E" w:rsidRPr="003E63B5">
        <w:rPr>
          <w:rFonts w:asciiTheme="minorHAnsi" w:eastAsiaTheme="minorEastAsia" w:hAnsiTheme="minorHAnsi" w:cs="Times New Roman" w:hint="eastAsia"/>
          <w:sz w:val="22"/>
        </w:rPr>
        <w:t>配套</w:t>
      </w:r>
      <w:r w:rsidRPr="003E63B5">
        <w:rPr>
          <w:rFonts w:asciiTheme="minorHAnsi" w:eastAsiaTheme="minorEastAsia" w:hAnsiTheme="minorHAnsi" w:cs="Times New Roman" w:hint="eastAsia"/>
          <w:sz w:val="22"/>
          <w:lang w:eastAsia="zh-HK"/>
        </w:rPr>
        <w:t>能否隨著大嶼山和周邊基建項目進一步發展而顯著改善。</w:t>
      </w:r>
    </w:p>
    <w:p w14:paraId="7AB7FB61" w14:textId="509A3825" w:rsidR="00D46F52" w:rsidRPr="003E63B5" w:rsidRDefault="00D46F52" w:rsidP="003E63B5">
      <w:pPr>
        <w:tabs>
          <w:tab w:val="left" w:pos="1010"/>
        </w:tabs>
        <w:spacing w:before="240" w:line="360" w:lineRule="auto"/>
        <w:jc w:val="both"/>
        <w:rPr>
          <w:rFonts w:asciiTheme="minorHAnsi" w:eastAsia="SimSun" w:hAnsiTheme="minorHAnsi" w:cs="Times New Roman"/>
          <w:sz w:val="22"/>
          <w:shd w:val="clear" w:color="auto" w:fill="FFFFFF"/>
          <w:lang w:eastAsia="zh-CN"/>
        </w:rPr>
      </w:pPr>
      <w:r w:rsidRPr="003E63B5">
        <w:rPr>
          <w:rFonts w:asciiTheme="minorHAnsi" w:eastAsiaTheme="minorEastAsia" w:hAnsiTheme="minorHAnsi" w:cs="Times New Roman" w:hint="eastAsia"/>
          <w:sz w:val="22"/>
          <w:lang w:eastAsia="zh-HK"/>
        </w:rPr>
        <w:t>香港現時最旺場會展場地為貿</w:t>
      </w:r>
      <w:r w:rsidRPr="003E63B5">
        <w:rPr>
          <w:rFonts w:asciiTheme="minorHAnsi" w:eastAsiaTheme="minorEastAsia" w:hAnsiTheme="minorHAnsi" w:cs="Times New Roman" w:hint="eastAsia"/>
          <w:sz w:val="22"/>
        </w:rPr>
        <w:t>易</w:t>
      </w:r>
      <w:r w:rsidRPr="003E63B5">
        <w:rPr>
          <w:rFonts w:asciiTheme="minorHAnsi" w:eastAsiaTheme="minorEastAsia" w:hAnsiTheme="minorHAnsi" w:cs="Times New Roman" w:hint="eastAsia"/>
          <w:sz w:val="22"/>
          <w:lang w:eastAsia="zh-HK"/>
        </w:rPr>
        <w:t>發</w:t>
      </w:r>
      <w:r w:rsidRPr="003E63B5">
        <w:rPr>
          <w:rFonts w:asciiTheme="minorHAnsi" w:eastAsiaTheme="minorEastAsia" w:hAnsiTheme="minorHAnsi" w:cs="Times New Roman" w:hint="eastAsia"/>
          <w:sz w:val="22"/>
        </w:rPr>
        <w:t>展</w:t>
      </w:r>
      <w:r w:rsidRPr="003E63B5">
        <w:rPr>
          <w:rFonts w:asciiTheme="minorHAnsi" w:eastAsiaTheme="minorEastAsia" w:hAnsiTheme="minorHAnsi" w:cs="Times New Roman" w:hint="eastAsia"/>
          <w:sz w:val="22"/>
          <w:lang w:eastAsia="zh-HK"/>
        </w:rPr>
        <w:t>局營</w:t>
      </w:r>
      <w:r w:rsidRPr="003E63B5">
        <w:rPr>
          <w:rFonts w:asciiTheme="minorHAnsi" w:eastAsiaTheme="minorEastAsia" w:hAnsiTheme="minorHAnsi" w:cs="Times New Roman" w:hint="eastAsia"/>
          <w:sz w:val="22"/>
        </w:rPr>
        <w:t>運</w:t>
      </w:r>
      <w:r w:rsidRPr="003E63B5">
        <w:rPr>
          <w:rFonts w:asciiTheme="minorHAnsi" w:eastAsiaTheme="minorEastAsia" w:hAnsiTheme="minorHAnsi" w:cs="Times New Roman" w:hint="eastAsia"/>
          <w:sz w:val="22"/>
          <w:lang w:eastAsia="zh-HK"/>
        </w:rPr>
        <w:t>的香港會議及展覽中心。市區內另一會展場地是位於九龍灣的國際展貿中心，全港最大的會展場地則是鄰近機場的亞洲國際博覽館。表面亞博交通也很方便，有機鐵可直達，但主辦大型展覽的機構在選址上必然考慮地點對海外來港參觀的客戶是否有吸引力。</w:t>
      </w:r>
      <w:r w:rsidRPr="003E63B5">
        <w:rPr>
          <w:rFonts w:asciiTheme="minorHAnsi" w:eastAsiaTheme="minorEastAsia" w:hAnsiTheme="minorHAnsi" w:cs="Times New Roman" w:hint="eastAsia"/>
          <w:sz w:val="22"/>
          <w:shd w:val="clear" w:color="auto" w:fill="FFFFFF"/>
          <w:lang w:eastAsia="zh-HK"/>
        </w:rPr>
        <w:t>現時</w:t>
      </w:r>
      <w:r w:rsidRPr="003E63B5">
        <w:rPr>
          <w:rFonts w:asciiTheme="minorHAnsi" w:eastAsiaTheme="minorEastAsia" w:hAnsiTheme="minorHAnsi" w:hint="eastAsia"/>
          <w:sz w:val="22"/>
        </w:rPr>
        <w:t>亞博館作為展覽場館的使用率仍低，不時要改作音樂會、考試場地以增加收入。相</w:t>
      </w:r>
      <w:r w:rsidRPr="003E63B5">
        <w:rPr>
          <w:rFonts w:asciiTheme="minorHAnsi" w:eastAsiaTheme="minorEastAsia" w:hAnsiTheme="minorHAnsi" w:cs="Times New Roman" w:hint="eastAsia"/>
          <w:sz w:val="22"/>
        </w:rPr>
        <w:t>比之下，</w:t>
      </w:r>
      <w:r w:rsidRPr="003E63B5">
        <w:rPr>
          <w:rFonts w:asciiTheme="minorHAnsi" w:eastAsiaTheme="minorEastAsia" w:hAnsiTheme="minorHAnsi" w:cs="Times New Roman"/>
          <w:sz w:val="22"/>
          <w:shd w:val="clear" w:color="auto" w:fill="FFFFFF"/>
        </w:rPr>
        <w:t>香港會議展覽中心在</w:t>
      </w:r>
      <w:r w:rsidRPr="003E63B5">
        <w:rPr>
          <w:rFonts w:asciiTheme="minorHAnsi" w:eastAsiaTheme="minorEastAsia" w:hAnsiTheme="minorHAnsi" w:cs="Times New Roman"/>
          <w:sz w:val="22"/>
          <w:shd w:val="clear" w:color="auto" w:fill="FFFFFF"/>
        </w:rPr>
        <w:t>2010-2012</w:t>
      </w:r>
      <w:r w:rsidRPr="003E63B5">
        <w:rPr>
          <w:rFonts w:asciiTheme="minorHAnsi" w:eastAsiaTheme="minorEastAsia" w:hAnsiTheme="minorHAnsi" w:cs="Times New Roman" w:hint="eastAsia"/>
          <w:sz w:val="22"/>
          <w:shd w:val="clear" w:color="auto" w:fill="FFFFFF"/>
        </w:rPr>
        <w:t>年</w:t>
      </w:r>
      <w:r w:rsidRPr="003E63B5">
        <w:rPr>
          <w:rFonts w:asciiTheme="minorHAnsi" w:eastAsiaTheme="minorEastAsia" w:hAnsiTheme="minorHAnsi" w:cs="Times New Roman"/>
          <w:sz w:val="22"/>
          <w:shd w:val="clear" w:color="auto" w:fill="FFFFFF"/>
        </w:rPr>
        <w:t>3</w:t>
      </w:r>
      <w:r w:rsidRPr="003E63B5">
        <w:rPr>
          <w:rFonts w:asciiTheme="minorHAnsi" w:eastAsiaTheme="minorEastAsia" w:hAnsiTheme="minorHAnsi" w:cs="Times New Roman" w:hint="eastAsia"/>
          <w:sz w:val="22"/>
          <w:shd w:val="clear" w:color="auto" w:fill="FFFFFF"/>
        </w:rPr>
        <w:t>年間因場地不足共推掉了</w:t>
      </w:r>
      <w:r w:rsidRPr="003E63B5">
        <w:rPr>
          <w:rFonts w:asciiTheme="minorHAnsi" w:eastAsiaTheme="minorEastAsia" w:hAnsiTheme="minorHAnsi" w:cs="Times New Roman"/>
          <w:sz w:val="22"/>
          <w:shd w:val="clear" w:color="auto" w:fill="FFFFFF"/>
        </w:rPr>
        <w:t>44</w:t>
      </w:r>
      <w:r w:rsidRPr="003E63B5">
        <w:rPr>
          <w:rFonts w:asciiTheme="minorHAnsi" w:eastAsiaTheme="minorEastAsia" w:hAnsiTheme="minorHAnsi" w:cs="Times New Roman"/>
          <w:sz w:val="22"/>
          <w:shd w:val="clear" w:color="auto" w:fill="FFFFFF"/>
        </w:rPr>
        <w:t>個租用場地作展覽用途的申請，當中有</w:t>
      </w:r>
      <w:r w:rsidRPr="003E63B5">
        <w:rPr>
          <w:rFonts w:asciiTheme="minorHAnsi" w:eastAsiaTheme="minorEastAsia" w:hAnsiTheme="minorHAnsi" w:cs="Times New Roman"/>
          <w:sz w:val="22"/>
          <w:shd w:val="clear" w:color="auto" w:fill="FFFFFF"/>
        </w:rPr>
        <w:t>13</w:t>
      </w:r>
      <w:r w:rsidRPr="003E63B5">
        <w:rPr>
          <w:rFonts w:asciiTheme="minorHAnsi" w:eastAsiaTheme="minorEastAsia" w:hAnsiTheme="minorHAnsi" w:cs="Times New Roman"/>
          <w:sz w:val="22"/>
          <w:shd w:val="clear" w:color="auto" w:fill="FFFFFF"/>
        </w:rPr>
        <w:t>宗申請涉及貿易展覽。同期，中心亦推掉了</w:t>
      </w:r>
      <w:r w:rsidRPr="003E63B5">
        <w:rPr>
          <w:rFonts w:asciiTheme="minorHAnsi" w:eastAsiaTheme="minorEastAsia" w:hAnsiTheme="minorHAnsi" w:cs="Times New Roman"/>
          <w:sz w:val="22"/>
          <w:shd w:val="clear" w:color="auto" w:fill="FFFFFF"/>
        </w:rPr>
        <w:t>89</w:t>
      </w:r>
      <w:r w:rsidRPr="003E63B5">
        <w:rPr>
          <w:rFonts w:asciiTheme="minorHAnsi" w:eastAsiaTheme="minorEastAsia" w:hAnsiTheme="minorHAnsi" w:cs="Times New Roman"/>
          <w:sz w:val="22"/>
          <w:shd w:val="clear" w:color="auto" w:fill="FFFFFF"/>
        </w:rPr>
        <w:t>宗租用場地作會議用途的申請，可見位於市中心的優勢非常重大。</w:t>
      </w:r>
      <w:r w:rsidRPr="003E63B5">
        <w:rPr>
          <w:rStyle w:val="ac"/>
          <w:rFonts w:asciiTheme="minorHAnsi" w:eastAsiaTheme="minorEastAsia" w:hAnsiTheme="minorHAnsi"/>
          <w:sz w:val="22"/>
          <w:shd w:val="clear" w:color="auto" w:fill="FFFFFF"/>
        </w:rPr>
        <w:footnoteReference w:id="43"/>
      </w:r>
      <w:r w:rsidRPr="003E63B5">
        <w:rPr>
          <w:rFonts w:asciiTheme="minorHAnsi" w:eastAsiaTheme="minorEastAsia" w:hAnsiTheme="minorHAnsi" w:cs="Times New Roman"/>
          <w:sz w:val="22"/>
          <w:shd w:val="clear" w:color="auto" w:fill="FFFFFF"/>
        </w:rPr>
        <w:t xml:space="preserve"> </w:t>
      </w:r>
      <w:r w:rsidRPr="003E63B5">
        <w:rPr>
          <w:rFonts w:asciiTheme="minorHAnsi" w:eastAsiaTheme="minorEastAsia" w:hAnsiTheme="minorHAnsi" w:cs="Times New Roman" w:hint="eastAsia"/>
          <w:sz w:val="22"/>
          <w:shd w:val="clear" w:color="auto" w:fill="FFFFFF"/>
        </w:rPr>
        <w:t>為解決旺季期間香港會議展覽中心展覽面積短缺的問題，香港政府自</w:t>
      </w:r>
      <w:r w:rsidRPr="003E63B5">
        <w:rPr>
          <w:rFonts w:asciiTheme="minorHAnsi" w:eastAsiaTheme="minorEastAsia" w:hAnsiTheme="minorHAnsi" w:cs="Times New Roman"/>
          <w:sz w:val="22"/>
          <w:shd w:val="clear" w:color="auto" w:fill="FFFFFF"/>
        </w:rPr>
        <w:t>2009</w:t>
      </w:r>
      <w:r w:rsidRPr="003E63B5">
        <w:rPr>
          <w:rFonts w:asciiTheme="minorHAnsi" w:eastAsiaTheme="minorEastAsia" w:hAnsiTheme="minorHAnsi" w:cs="Times New Roman" w:hint="eastAsia"/>
          <w:sz w:val="22"/>
          <w:shd w:val="clear" w:color="auto" w:fill="FFFFFF"/>
        </w:rPr>
        <w:t>年起，鼓勵以「一展兩館」的方式，同時在香港會議展覽中心及亞洲國際博覽館舉辦世界級大型展覽。例如，「香港珠寶首飾展覽會</w:t>
      </w:r>
      <w:r w:rsidR="002C0D27" w:rsidRPr="002C0D27">
        <w:rPr>
          <w:rFonts w:asciiTheme="minorHAnsi" w:eastAsiaTheme="minorEastAsia" w:hAnsiTheme="minorHAnsi" w:cs="Times New Roman" w:hint="eastAsia"/>
          <w:sz w:val="22"/>
          <w:shd w:val="clear" w:color="auto" w:fill="FFFFFF"/>
        </w:rPr>
        <w:t>（</w:t>
      </w:r>
      <w:r w:rsidRPr="003E63B5">
        <w:rPr>
          <w:rFonts w:asciiTheme="minorHAnsi" w:eastAsiaTheme="minorEastAsia" w:hAnsiTheme="minorHAnsi" w:cs="Times New Roman" w:hint="eastAsia"/>
          <w:sz w:val="22"/>
          <w:shd w:val="clear" w:color="auto" w:fill="FFFFFF"/>
        </w:rPr>
        <w:t>九月</w:t>
      </w:r>
      <w:r w:rsidR="002C0D27" w:rsidRPr="002C0D27">
        <w:rPr>
          <w:rFonts w:asciiTheme="minorHAnsi" w:eastAsiaTheme="minorEastAsia" w:hAnsiTheme="minorHAnsi" w:cs="Times New Roman" w:hint="eastAsia"/>
          <w:sz w:val="22"/>
          <w:shd w:val="clear" w:color="auto" w:fill="FFFFFF"/>
        </w:rPr>
        <w:t>）</w:t>
      </w:r>
      <w:r w:rsidRPr="003E63B5">
        <w:rPr>
          <w:rFonts w:asciiTheme="minorHAnsi" w:eastAsiaTheme="minorEastAsia" w:hAnsiTheme="minorHAnsi" w:cs="Times New Roman" w:hint="eastAsia"/>
          <w:sz w:val="22"/>
          <w:shd w:val="clear" w:color="auto" w:fill="FFFFFF"/>
        </w:rPr>
        <w:t>」自</w:t>
      </w:r>
      <w:r w:rsidRPr="003E63B5">
        <w:rPr>
          <w:rFonts w:asciiTheme="minorHAnsi" w:eastAsiaTheme="minorEastAsia" w:hAnsiTheme="minorHAnsi" w:cs="Times New Roman"/>
          <w:sz w:val="22"/>
          <w:shd w:val="clear" w:color="auto" w:fill="FFFFFF"/>
        </w:rPr>
        <w:t>2009</w:t>
      </w:r>
      <w:r w:rsidRPr="003E63B5">
        <w:rPr>
          <w:rFonts w:asciiTheme="minorHAnsi" w:eastAsiaTheme="minorEastAsia" w:hAnsiTheme="minorHAnsi" w:cs="Times New Roman" w:hint="eastAsia"/>
          <w:sz w:val="22"/>
          <w:shd w:val="clear" w:color="auto" w:fill="FFFFFF"/>
        </w:rPr>
        <w:t>年起採用「一展兩館」方式，效果理想。政府在展覽會舉行期間提供免費穿梭巴士服務以作支援。</w:t>
      </w:r>
      <w:r w:rsidRPr="003E63B5">
        <w:rPr>
          <w:rFonts w:asciiTheme="minorHAnsi" w:eastAsiaTheme="minorEastAsia" w:hAnsiTheme="minorHAnsi" w:cs="Times New Roman"/>
          <w:sz w:val="22"/>
          <w:shd w:val="clear" w:color="auto" w:fill="FFFFFF"/>
        </w:rPr>
        <w:t>2009</w:t>
      </w:r>
      <w:r w:rsidRPr="003E63B5">
        <w:rPr>
          <w:rFonts w:asciiTheme="minorHAnsi" w:eastAsiaTheme="minorEastAsia" w:hAnsiTheme="minorHAnsi" w:cs="Times New Roman" w:hint="eastAsia"/>
          <w:sz w:val="22"/>
          <w:shd w:val="clear" w:color="auto" w:fill="FFFFFF"/>
        </w:rPr>
        <w:t>年至</w:t>
      </w:r>
      <w:r w:rsidRPr="003E63B5">
        <w:rPr>
          <w:rFonts w:asciiTheme="minorHAnsi" w:eastAsiaTheme="minorEastAsia" w:hAnsiTheme="minorHAnsi" w:cs="Times New Roman"/>
          <w:sz w:val="22"/>
          <w:shd w:val="clear" w:color="auto" w:fill="FFFFFF"/>
        </w:rPr>
        <w:t>2014</w:t>
      </w:r>
      <w:r w:rsidRPr="003E63B5">
        <w:rPr>
          <w:rFonts w:asciiTheme="minorHAnsi" w:eastAsiaTheme="minorEastAsia" w:hAnsiTheme="minorHAnsi" w:cs="Times New Roman" w:hint="eastAsia"/>
          <w:sz w:val="22"/>
          <w:shd w:val="clear" w:color="auto" w:fill="FFFFFF"/>
        </w:rPr>
        <w:t>年，該展覽會的參展商及出席者人數分別增長</w:t>
      </w:r>
      <w:r w:rsidRPr="003E63B5">
        <w:rPr>
          <w:rFonts w:asciiTheme="minorHAnsi" w:eastAsiaTheme="minorEastAsia" w:hAnsiTheme="minorHAnsi" w:cs="Times New Roman"/>
          <w:sz w:val="22"/>
          <w:shd w:val="clear" w:color="auto" w:fill="FFFFFF"/>
        </w:rPr>
        <w:t>21%</w:t>
      </w:r>
      <w:r w:rsidRPr="003E63B5">
        <w:rPr>
          <w:rFonts w:asciiTheme="minorHAnsi" w:eastAsiaTheme="minorEastAsia" w:hAnsiTheme="minorHAnsi" w:cs="Times New Roman" w:hint="eastAsia"/>
          <w:sz w:val="22"/>
          <w:shd w:val="clear" w:color="auto" w:fill="FFFFFF"/>
        </w:rPr>
        <w:t>及</w:t>
      </w:r>
      <w:r w:rsidRPr="003E63B5">
        <w:rPr>
          <w:rFonts w:asciiTheme="minorHAnsi" w:eastAsiaTheme="minorEastAsia" w:hAnsiTheme="minorHAnsi" w:cs="Times New Roman"/>
          <w:sz w:val="22"/>
          <w:shd w:val="clear" w:color="auto" w:fill="FFFFFF"/>
        </w:rPr>
        <w:t>51%</w:t>
      </w:r>
      <w:r w:rsidRPr="003E63B5">
        <w:rPr>
          <w:rFonts w:asciiTheme="minorHAnsi" w:eastAsiaTheme="minorEastAsia" w:hAnsiTheme="minorHAnsi" w:cs="Times New Roman" w:hint="eastAsia"/>
          <w:sz w:val="22"/>
          <w:shd w:val="clear" w:color="auto" w:fill="FFFFFF"/>
        </w:rPr>
        <w:t>。</w:t>
      </w:r>
    </w:p>
    <w:p w14:paraId="7E853561" w14:textId="4768C97E"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要保持香港</w:t>
      </w:r>
      <w:r w:rsidRPr="003E63B5">
        <w:rPr>
          <w:rFonts w:asciiTheme="minorHAnsi" w:eastAsiaTheme="minorEastAsia" w:hAnsiTheme="minorHAnsi"/>
          <w:sz w:val="22"/>
        </w:rPr>
        <w:t>MICE</w:t>
      </w:r>
      <w:r w:rsidRPr="003E63B5">
        <w:rPr>
          <w:rFonts w:asciiTheme="minorHAnsi" w:eastAsiaTheme="minorEastAsia" w:hAnsiTheme="minorHAnsi" w:hint="eastAsia"/>
          <w:sz w:val="22"/>
        </w:rPr>
        <w:t>的競爭力，展覽場地的供應必須能配合業界的需求，不然，商機就會白白流走至其他鄰近地區。而中期的場地增建方面，政府在</w:t>
      </w:r>
      <w:r w:rsidRPr="003E63B5">
        <w:rPr>
          <w:rFonts w:asciiTheme="minorHAnsi" w:eastAsiaTheme="minorEastAsia" w:hAnsiTheme="minorHAnsi"/>
          <w:sz w:val="22"/>
        </w:rPr>
        <w:t>2015</w:t>
      </w:r>
      <w:r w:rsidRPr="003E63B5">
        <w:rPr>
          <w:rFonts w:asciiTheme="minorHAnsi" w:eastAsiaTheme="minorEastAsia" w:hAnsiTheme="minorHAnsi" w:hint="eastAsia"/>
          <w:sz w:val="22"/>
        </w:rPr>
        <w:t>年施政報告中，宣布考慮於</w:t>
      </w:r>
      <w:r w:rsidRPr="003E63B5">
        <w:rPr>
          <w:rFonts w:asciiTheme="minorHAnsi" w:eastAsiaTheme="minorEastAsia" w:hAnsiTheme="minorHAnsi"/>
          <w:sz w:val="22"/>
        </w:rPr>
        <w:t>2020</w:t>
      </w:r>
      <w:r w:rsidRPr="003E63B5">
        <w:rPr>
          <w:rFonts w:asciiTheme="minorHAnsi" w:eastAsiaTheme="minorEastAsia" w:hAnsiTheme="minorHAnsi" w:hint="eastAsia"/>
          <w:sz w:val="22"/>
        </w:rPr>
        <w:t>年左右在沙中線會展站上蓋興建新的會議中心。另外，近年業界的目標亦從吸引大型項目轉為吸引一些中小型但增值潛力高的項目，以適應場地缺乏的影響。</w:t>
      </w:r>
    </w:p>
    <w:p w14:paraId="575DB576" w14:textId="6C60AA69"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有見及此，本研究建議可以在西九文化區內劃出</w:t>
      </w:r>
      <w:r w:rsidR="00657A9E" w:rsidRPr="003E63B5">
        <w:rPr>
          <w:rFonts w:asciiTheme="minorHAnsi" w:eastAsiaTheme="minorEastAsia" w:hAnsiTheme="minorHAnsi" w:hint="eastAsia"/>
          <w:sz w:val="22"/>
        </w:rPr>
        <w:t>部分</w:t>
      </w:r>
      <w:r w:rsidRPr="003E63B5">
        <w:rPr>
          <w:rFonts w:asciiTheme="minorHAnsi" w:eastAsiaTheme="minorEastAsia" w:hAnsiTheme="minorHAnsi" w:hint="eastAsia"/>
          <w:sz w:val="22"/>
        </w:rPr>
        <w:t>土地用作會議及展覽用途。限於西九文化區的面積，場館的規模不能像會展中心及亞博館那麼大，場館可屬中型規模並配以主體的展覽場地及不同面積會議廳及多功能廳，服務的目標以中小型展覽及會議為主。近年中小型但高端的展覽在港</w:t>
      </w:r>
      <w:r w:rsidR="002C0D27">
        <w:rPr>
          <w:rFonts w:asciiTheme="majorEastAsia" w:eastAsiaTheme="majorEastAsia" w:hAnsiTheme="majorEastAsia" w:hint="eastAsia"/>
          <w:sz w:val="22"/>
        </w:rPr>
        <w:t>愈</w:t>
      </w:r>
      <w:r w:rsidRPr="003E63B5">
        <w:rPr>
          <w:rFonts w:asciiTheme="minorHAnsi" w:eastAsiaTheme="minorEastAsia" w:hAnsiTheme="minorHAnsi" w:hint="eastAsia"/>
          <w:sz w:val="22"/>
        </w:rPr>
        <w:t>來</w:t>
      </w:r>
      <w:r w:rsidR="002C0D27">
        <w:rPr>
          <w:rFonts w:asciiTheme="majorEastAsia" w:eastAsiaTheme="majorEastAsia" w:hAnsiTheme="majorEastAsia" w:hint="eastAsia"/>
          <w:sz w:val="22"/>
        </w:rPr>
        <w:t>愈</w:t>
      </w:r>
      <w:r w:rsidRPr="003E63B5">
        <w:rPr>
          <w:rFonts w:asciiTheme="minorHAnsi" w:eastAsiaTheme="minorEastAsia" w:hAnsiTheme="minorHAnsi" w:hint="eastAsia"/>
          <w:sz w:val="22"/>
        </w:rPr>
        <w:t>盛行，因此，新設的場館既可疏導現存會展場地的需求，亦能配合市場發展的需要。在西九文化區設置會展場館有多項好處：此區為熟地，可免卻繁瑣的收地程序；西九地處市中心，交通便利，日後更是高鐵站坐落之地點，屬舉辦會展活動的理想位置；展覽場館亦可為區內的酒店、博物館、文藝展覽表演活動增加客源，創造正面的外部效益。此外，</w:t>
      </w:r>
      <w:r w:rsidRPr="003E63B5">
        <w:rPr>
          <w:rFonts w:asciiTheme="minorHAnsi" w:eastAsiaTheme="minorEastAsia" w:hAnsiTheme="minorHAnsi" w:cs="Times New Roman"/>
          <w:sz w:val="22"/>
          <w:shd w:val="clear" w:color="auto" w:fill="FFFFFF"/>
        </w:rPr>
        <w:t>會展中心及亞博館亦經常被租借作演唱會及其他文化表演的場地，如能夠在西九文化區內設置一個中小型的會展場館，它亦能承擔支援區內文化活動的功能，如文化展覽、表演排練、演唱會等，這些附加功能亦切合文化區的主題。</w:t>
      </w:r>
      <w:r w:rsidRPr="003E63B5">
        <w:rPr>
          <w:rFonts w:asciiTheme="minorHAnsi" w:eastAsiaTheme="minorEastAsia" w:hAnsiTheme="minorHAnsi" w:hint="eastAsia"/>
          <w:sz w:val="22"/>
        </w:rPr>
        <w:t>由於會展場館在面積上有其局限，因此，它只能主打舉辦一些中小型的展覽。一般而言，旅遊都不願意花費較高的交通及時間成本參與一些遊覽時間較短的中小型的活動，但得益於西九便利的可達性，會展遊客在遊覽完畢後可以十分容易地轉往其他地方，或者留在文化區內參觀或惠顧周邊多元化的文化藝術活動，這樣便可抵銷場館面積相對較小而帶來的負面影響。這與亞博館雖然遠離市中心，但其場地面積大，可舉辦的展覽規模亦較大的情況相反，</w:t>
      </w:r>
      <w:r w:rsidR="00657A9E" w:rsidRPr="003E63B5">
        <w:rPr>
          <w:rFonts w:asciiTheme="minorHAnsi" w:eastAsiaTheme="minorEastAsia" w:hAnsiTheme="minorHAnsi" w:hint="eastAsia"/>
          <w:sz w:val="22"/>
        </w:rPr>
        <w:t>亞博館</w:t>
      </w:r>
      <w:r w:rsidRPr="003E63B5">
        <w:rPr>
          <w:rFonts w:asciiTheme="minorHAnsi" w:eastAsiaTheme="minorEastAsia" w:hAnsiTheme="minorHAnsi" w:hint="eastAsia"/>
          <w:sz w:val="22"/>
        </w:rPr>
        <w:t>可以把遠道而來的遊客留在展覽場地較長的時間，因而可藉此抵銷較高交通成本的問題。</w:t>
      </w:r>
      <w:r w:rsidRPr="003E63B5">
        <w:rPr>
          <w:rFonts w:asciiTheme="minorHAnsi" w:eastAsiaTheme="minorEastAsia" w:hAnsiTheme="minorHAnsi" w:cs="Times New Roman" w:hint="eastAsia"/>
          <w:sz w:val="22"/>
          <w:shd w:val="clear" w:color="auto" w:fill="FFFFFF"/>
        </w:rPr>
        <w:t>另一方面，</w:t>
      </w:r>
      <w:r w:rsidRPr="003E63B5">
        <w:rPr>
          <w:rFonts w:asciiTheme="minorHAnsi" w:eastAsiaTheme="minorEastAsia" w:hAnsiTheme="minorHAnsi" w:hint="eastAsia"/>
          <w:sz w:val="22"/>
        </w:rPr>
        <w:t>因會展場地而帶來的額外商務客源，他們多屬擁有高學歷、高消費力的客群，這與文化區的目標客群有一定的一致性，因此，會展設施與西九文化區內的文化及藝術場館具有某程度上的互補性，有利發揮該區的潛在社會及經濟效益。</w:t>
      </w:r>
    </w:p>
    <w:p w14:paraId="06A8971A" w14:textId="31B0B253" w:rsidR="00142414" w:rsidRPr="003E63B5" w:rsidRDefault="00142414"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sz w:val="22"/>
        </w:rPr>
        <w:t>2016</w:t>
      </w:r>
      <w:r w:rsidRPr="003E63B5">
        <w:rPr>
          <w:rFonts w:asciiTheme="minorHAnsi" w:eastAsiaTheme="minorEastAsia" w:hAnsiTheme="minorHAnsi" w:hint="eastAsia"/>
          <w:sz w:val="22"/>
        </w:rPr>
        <w:t>年</w:t>
      </w:r>
      <w:r w:rsidR="002C0D27" w:rsidRPr="002C0D27">
        <w:rPr>
          <w:rFonts w:asciiTheme="minorHAnsi" w:eastAsiaTheme="minorEastAsia" w:hAnsiTheme="minorHAnsi" w:hint="eastAsia"/>
          <w:sz w:val="22"/>
        </w:rPr>
        <w:t>底</w:t>
      </w:r>
      <w:r w:rsidRPr="003E63B5">
        <w:rPr>
          <w:rFonts w:asciiTheme="minorHAnsi" w:eastAsiaTheme="minorEastAsia" w:hAnsiTheme="minorHAnsi" w:hint="eastAsia"/>
          <w:sz w:val="22"/>
        </w:rPr>
        <w:t>政府公布香港跟北京故宮博物館達成協議，將在西九文化區興建香港故宮文化博物館，長期展覽由故宮博物院借出國寶級展品。這是相當難得的、直接提升香港旅遊業競爭力的項目。選址面積約一萬平方米，規劃大綱圖容納</w:t>
      </w:r>
      <w:r w:rsidR="00657A9E" w:rsidRPr="003E63B5">
        <w:rPr>
          <w:rFonts w:asciiTheme="minorHAnsi" w:eastAsiaTheme="minorEastAsia" w:hAnsiTheme="minorHAnsi" w:hint="eastAsia"/>
          <w:sz w:val="22"/>
        </w:rPr>
        <w:t>「</w:t>
      </w:r>
      <w:r w:rsidRPr="003E63B5">
        <w:rPr>
          <w:rFonts w:asciiTheme="minorHAnsi" w:eastAsiaTheme="minorEastAsia" w:hAnsiTheme="minorHAnsi" w:hint="eastAsia"/>
          <w:sz w:val="22"/>
        </w:rPr>
        <w:t>藝術、文化、娛樂及商業</w:t>
      </w:r>
      <w:r w:rsidR="00657A9E" w:rsidRPr="003E63B5">
        <w:rPr>
          <w:rFonts w:asciiTheme="minorHAnsi" w:eastAsiaTheme="minorEastAsia" w:hAnsiTheme="minorHAnsi" w:hint="eastAsia"/>
          <w:sz w:val="22"/>
        </w:rPr>
        <w:t>」</w:t>
      </w:r>
      <w:r w:rsidRPr="003E63B5">
        <w:rPr>
          <w:rFonts w:asciiTheme="minorHAnsi" w:eastAsiaTheme="minorEastAsia" w:hAnsiTheme="minorHAnsi" w:hint="eastAsia"/>
          <w:sz w:val="22"/>
        </w:rPr>
        <w:t>等，由於香港故宮文化博物館擬議的總樓面面積和建築物高度均沒有超逾限制，不妨考慮加入會展設施是否可行。</w:t>
      </w:r>
    </w:p>
    <w:p w14:paraId="40C9601B" w14:textId="77777777" w:rsidR="00142414" w:rsidRPr="003E63B5" w:rsidRDefault="00142414" w:rsidP="003E63B5">
      <w:pPr>
        <w:tabs>
          <w:tab w:val="left" w:pos="1010"/>
        </w:tabs>
        <w:spacing w:before="240" w:line="360" w:lineRule="auto"/>
        <w:jc w:val="both"/>
        <w:rPr>
          <w:rFonts w:asciiTheme="minorHAnsi" w:eastAsiaTheme="minorEastAsia" w:hAnsiTheme="minorHAnsi"/>
          <w:sz w:val="22"/>
        </w:rPr>
      </w:pPr>
    </w:p>
    <w:p w14:paraId="4F3BFB15" w14:textId="1C856001" w:rsidR="00D46F52" w:rsidRPr="003E63B5" w:rsidRDefault="00142414" w:rsidP="003E63B5">
      <w:pPr>
        <w:pStyle w:val="3"/>
      </w:pPr>
      <w:r w:rsidRPr="003E63B5">
        <w:rPr>
          <w:rFonts w:asciiTheme="minorHAnsi" w:hAnsiTheme="minorHAnsi"/>
        </w:rPr>
        <w:t>4.2</w:t>
      </w:r>
      <w:r w:rsidRPr="003E63B5">
        <w:t xml:space="preserve"> </w:t>
      </w:r>
      <w:r w:rsidR="00D46F52" w:rsidRPr="003E63B5">
        <w:rPr>
          <w:rFonts w:hint="eastAsia"/>
        </w:rPr>
        <w:t>遊輪旅遊</w:t>
      </w:r>
      <w:r w:rsidR="006B4645" w:rsidRPr="003E63B5">
        <w:t xml:space="preserve"> </w:t>
      </w:r>
    </w:p>
    <w:p w14:paraId="4B1C28EC" w14:textId="18B52B22"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香港另一項有潛力發展的高增值旅遊項目為郵輪旅遊，全球約</w:t>
      </w:r>
      <w:r w:rsidRPr="003E63B5">
        <w:rPr>
          <w:rFonts w:asciiTheme="minorHAnsi" w:eastAsiaTheme="minorEastAsia" w:hAnsiTheme="minorHAnsi"/>
          <w:sz w:val="22"/>
        </w:rPr>
        <w:t>170</w:t>
      </w:r>
      <w:r w:rsidRPr="003E63B5">
        <w:rPr>
          <w:rFonts w:asciiTheme="minorHAnsi" w:eastAsiaTheme="minorEastAsia" w:hAnsiTheme="minorHAnsi" w:hint="eastAsia"/>
          <w:sz w:val="22"/>
        </w:rPr>
        <w:t>個國家和地區的國民可以免簽證來港旅遊，此外，香港特區護照持有人可以在全球</w:t>
      </w:r>
      <w:r w:rsidRPr="003E63B5">
        <w:rPr>
          <w:rFonts w:asciiTheme="minorHAnsi" w:eastAsiaTheme="minorEastAsia" w:hAnsiTheme="minorHAnsi"/>
          <w:sz w:val="22"/>
        </w:rPr>
        <w:t>150</w:t>
      </w:r>
      <w:r w:rsidRPr="003E63B5">
        <w:rPr>
          <w:rFonts w:asciiTheme="minorHAnsi" w:eastAsiaTheme="minorEastAsia" w:hAnsiTheme="minorHAnsi" w:hint="eastAsia"/>
          <w:sz w:val="22"/>
        </w:rPr>
        <w:t>國免簽證或以落地簽證入境。</w:t>
      </w:r>
      <w:r w:rsidRPr="003E63B5">
        <w:rPr>
          <w:rFonts w:asciiTheme="minorHAnsi" w:eastAsiaTheme="minorEastAsia" w:hAnsiTheme="minorHAnsi"/>
          <w:sz w:val="22"/>
        </w:rPr>
        <w:t>2013</w:t>
      </w:r>
      <w:r w:rsidRPr="003E63B5">
        <w:rPr>
          <w:rFonts w:asciiTheme="minorHAnsi" w:eastAsiaTheme="minorEastAsia" w:hAnsiTheme="minorHAnsi" w:hint="eastAsia"/>
          <w:sz w:val="22"/>
        </w:rPr>
        <w:t>年，耗資</w:t>
      </w:r>
      <w:r w:rsidRPr="003E63B5">
        <w:rPr>
          <w:rFonts w:asciiTheme="minorHAnsi" w:eastAsiaTheme="minorEastAsia" w:hAnsiTheme="minorHAnsi"/>
          <w:sz w:val="22"/>
        </w:rPr>
        <w:t>82</w:t>
      </w:r>
      <w:r w:rsidRPr="003E63B5">
        <w:rPr>
          <w:rFonts w:asciiTheme="minorHAnsi" w:eastAsiaTheme="minorEastAsia" w:hAnsiTheme="minorHAnsi" w:hint="eastAsia"/>
          <w:sz w:val="22"/>
        </w:rPr>
        <w:t>億的啟德郵輪碼頭一期落成，可容納</w:t>
      </w:r>
      <w:r w:rsidRPr="003E63B5">
        <w:rPr>
          <w:rFonts w:asciiTheme="minorHAnsi" w:eastAsiaTheme="minorEastAsia" w:hAnsiTheme="minorHAnsi"/>
          <w:sz w:val="22"/>
        </w:rPr>
        <w:t>22</w:t>
      </w:r>
      <w:r w:rsidRPr="003E63B5">
        <w:rPr>
          <w:rFonts w:asciiTheme="minorHAnsi" w:eastAsiaTheme="minorEastAsia" w:hAnsiTheme="minorHAnsi" w:hint="eastAsia"/>
          <w:sz w:val="22"/>
        </w:rPr>
        <w:t>萬噸級的巨輪停泊。港府估計碼頭啟用後至</w:t>
      </w:r>
      <w:r w:rsidRPr="003E63B5">
        <w:rPr>
          <w:rFonts w:asciiTheme="minorHAnsi" w:eastAsiaTheme="minorEastAsia" w:hAnsiTheme="minorHAnsi"/>
          <w:sz w:val="22"/>
        </w:rPr>
        <w:t>2023</w:t>
      </w:r>
      <w:r w:rsidRPr="003E63B5">
        <w:rPr>
          <w:rFonts w:asciiTheme="minorHAnsi" w:eastAsiaTheme="minorEastAsia" w:hAnsiTheme="minorHAnsi" w:hint="eastAsia"/>
          <w:sz w:val="22"/>
        </w:rPr>
        <w:t>年，整體郵輪業在香港每年所帶來的效益可達</w:t>
      </w:r>
      <w:r w:rsidRPr="003E63B5">
        <w:rPr>
          <w:rFonts w:asciiTheme="minorHAnsi" w:eastAsiaTheme="minorEastAsia" w:hAnsiTheme="minorHAnsi"/>
          <w:sz w:val="22"/>
        </w:rPr>
        <w:t>15</w:t>
      </w:r>
      <w:r w:rsidRPr="003E63B5">
        <w:rPr>
          <w:rFonts w:asciiTheme="minorHAnsi" w:eastAsiaTheme="minorEastAsia" w:hAnsiTheme="minorHAnsi" w:hint="eastAsia"/>
          <w:sz w:val="22"/>
        </w:rPr>
        <w:t>億至</w:t>
      </w:r>
      <w:r w:rsidRPr="003E63B5">
        <w:rPr>
          <w:rFonts w:asciiTheme="minorHAnsi" w:eastAsiaTheme="minorEastAsia" w:hAnsiTheme="minorHAnsi"/>
          <w:sz w:val="22"/>
        </w:rPr>
        <w:t>26</w:t>
      </w:r>
      <w:r w:rsidRPr="003E63B5">
        <w:rPr>
          <w:rFonts w:asciiTheme="minorHAnsi" w:eastAsiaTheme="minorEastAsia" w:hAnsiTheme="minorHAnsi" w:hint="eastAsia"/>
          <w:sz w:val="22"/>
        </w:rPr>
        <w:t>億元。</w:t>
      </w:r>
      <w:r w:rsidRPr="003E63B5">
        <w:rPr>
          <w:rStyle w:val="ac"/>
          <w:rFonts w:asciiTheme="minorHAnsi" w:eastAsiaTheme="minorEastAsia" w:hAnsiTheme="minorHAnsi"/>
          <w:sz w:val="22"/>
        </w:rPr>
        <w:footnoteReference w:id="44"/>
      </w:r>
      <w:r w:rsidR="00BB0DBE" w:rsidRPr="003E63B5">
        <w:rPr>
          <w:rFonts w:asciiTheme="minorHAnsi" w:eastAsiaTheme="minorEastAsia" w:hAnsiTheme="minorHAnsi"/>
          <w:sz w:val="22"/>
        </w:rPr>
        <w:t xml:space="preserve"> </w:t>
      </w:r>
      <w:r w:rsidRPr="003E63B5">
        <w:rPr>
          <w:rFonts w:asciiTheme="minorHAnsi" w:eastAsiaTheme="minorEastAsia" w:hAnsiTheme="minorHAnsi"/>
          <w:sz w:val="22"/>
        </w:rPr>
        <w:t>2014</w:t>
      </w:r>
      <w:r w:rsidRPr="003E63B5">
        <w:rPr>
          <w:rFonts w:asciiTheme="minorHAnsi" w:eastAsiaTheme="minorEastAsia" w:hAnsiTheme="minorHAnsi" w:hint="eastAsia"/>
          <w:sz w:val="22"/>
        </w:rPr>
        <w:t>年，亞洲區首</w:t>
      </w:r>
      <w:r w:rsidRPr="003E63B5">
        <w:rPr>
          <w:rFonts w:asciiTheme="minorHAnsi" w:eastAsiaTheme="minorEastAsia" w:hAnsiTheme="minorHAnsi"/>
          <w:sz w:val="22"/>
        </w:rPr>
        <w:t>10</w:t>
      </w:r>
      <w:r w:rsidRPr="003E63B5">
        <w:rPr>
          <w:rFonts w:asciiTheme="minorHAnsi" w:eastAsiaTheme="minorEastAsia" w:hAnsiTheme="minorHAnsi" w:hint="eastAsia"/>
          <w:sz w:val="22"/>
        </w:rPr>
        <w:t>個郵輪停靠數量最多的港口中，香港共計有</w:t>
      </w:r>
      <w:r w:rsidRPr="003E63B5">
        <w:rPr>
          <w:rFonts w:asciiTheme="minorHAnsi" w:eastAsiaTheme="minorEastAsia" w:hAnsiTheme="minorHAnsi"/>
          <w:sz w:val="22"/>
        </w:rPr>
        <w:t>184</w:t>
      </w:r>
      <w:r w:rsidRPr="003E63B5">
        <w:rPr>
          <w:rFonts w:asciiTheme="minorHAnsi" w:eastAsiaTheme="minorEastAsia" w:hAnsiTheme="minorHAnsi" w:hint="eastAsia"/>
          <w:sz w:val="22"/>
        </w:rPr>
        <w:t>次，位列第</w:t>
      </w:r>
      <w:r w:rsidRPr="003E63B5">
        <w:rPr>
          <w:rFonts w:asciiTheme="minorHAnsi" w:eastAsiaTheme="minorEastAsia" w:hAnsiTheme="minorHAnsi"/>
          <w:sz w:val="22"/>
        </w:rPr>
        <w:t>4</w:t>
      </w:r>
      <w:r w:rsidRPr="003E63B5">
        <w:rPr>
          <w:rFonts w:asciiTheme="minorHAnsi" w:eastAsiaTheme="minorEastAsia" w:hAnsiTheme="minorHAnsi" w:hint="eastAsia"/>
          <w:sz w:val="22"/>
        </w:rPr>
        <w:t>，排在新加坡、上海寶山區及韓國濟州之後。</w:t>
      </w:r>
      <w:r w:rsidRPr="003E63B5">
        <w:rPr>
          <w:rStyle w:val="ac"/>
          <w:rFonts w:asciiTheme="minorHAnsi" w:eastAsiaTheme="minorEastAsia" w:hAnsiTheme="minorHAnsi"/>
          <w:sz w:val="22"/>
        </w:rPr>
        <w:footnoteReference w:id="45"/>
      </w:r>
      <w:r w:rsidR="00BB0DBE" w:rsidRPr="003E63B5">
        <w:rPr>
          <w:rFonts w:asciiTheme="minorHAnsi" w:eastAsiaTheme="minorEastAsia" w:hAnsiTheme="minorHAnsi"/>
          <w:sz w:val="22"/>
        </w:rPr>
        <w:t xml:space="preserve"> </w:t>
      </w:r>
      <w:r w:rsidRPr="003E63B5">
        <w:rPr>
          <w:rFonts w:asciiTheme="minorHAnsi" w:eastAsiaTheme="minorEastAsia" w:hAnsiTheme="minorHAnsi" w:hint="eastAsia"/>
          <w:sz w:val="22"/>
        </w:rPr>
        <w:t>隨着內地中產階層的崛起，內地居民對中高檔的旅遊項目需求亦會提升，加上香港的地理位置及旅遊配套優越，香港的郵輪旅遊有極高的發展潛力。對於郵輪旅遊的發展，硬件上，香港已有頗佳的準備。然而，現時的啟德郵輪碼頭遠離市中心，實在必須盡快改善交通接駁。我們建議開辦郵輪碼頭往來尖沙咀和中環的航線。這樣的航線絕對可活化現時死氣沉沉的郵輪碼頭商場</w:t>
      </w:r>
      <w:r w:rsidR="00EC5700" w:rsidRPr="003E63B5">
        <w:rPr>
          <w:rFonts w:asciiTheme="minorHAnsi" w:eastAsiaTheme="minorEastAsia" w:hAnsiTheme="minorHAnsi" w:hint="eastAsia"/>
          <w:sz w:val="22"/>
        </w:rPr>
        <w:t>。</w:t>
      </w:r>
      <w:r w:rsidRPr="003E63B5">
        <w:rPr>
          <w:rFonts w:asciiTheme="minorHAnsi" w:eastAsiaTheme="minorEastAsia" w:hAnsiTheme="minorHAnsi" w:hint="eastAsia"/>
          <w:sz w:val="22"/>
        </w:rPr>
        <w:t>香港能否發展成區內的郵輪樞紐，還要視乎航線的設計</w:t>
      </w:r>
      <w:r w:rsidR="00EC5700" w:rsidRPr="003E63B5">
        <w:rPr>
          <w:rFonts w:asciiTheme="minorHAnsi" w:eastAsiaTheme="minorEastAsia" w:hAnsiTheme="minorHAnsi" w:hint="eastAsia"/>
          <w:sz w:val="22"/>
        </w:rPr>
        <w:t>、</w:t>
      </w:r>
      <w:r w:rsidRPr="003E63B5">
        <w:rPr>
          <w:rFonts w:asciiTheme="minorHAnsi" w:eastAsiaTheme="minorEastAsia" w:hAnsiTheme="minorHAnsi" w:hint="eastAsia"/>
          <w:sz w:val="22"/>
        </w:rPr>
        <w:t>沿航線的港口的協作及業界對外的宣傳工作等。</w:t>
      </w:r>
    </w:p>
    <w:p w14:paraId="125ACCD7"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p>
    <w:p w14:paraId="4071052F" w14:textId="56F89816" w:rsidR="00D46F52" w:rsidRDefault="006B4645" w:rsidP="003E63B5">
      <w:pPr>
        <w:pStyle w:val="3"/>
        <w:rPr>
          <w:lang w:eastAsia="zh-HK"/>
        </w:rPr>
      </w:pPr>
      <w:r w:rsidRPr="003E63B5">
        <w:rPr>
          <w:rFonts w:ascii="Calibri" w:hAnsi="Calibri"/>
        </w:rPr>
        <w:t>4.3</w:t>
      </w:r>
      <w:r w:rsidRPr="003E63B5">
        <w:t xml:space="preserve"> </w:t>
      </w:r>
      <w:r w:rsidR="00D46F52" w:rsidRPr="003E63B5">
        <w:rPr>
          <w:rFonts w:hint="eastAsia"/>
        </w:rPr>
        <w:t>銀髮旅遊</w:t>
      </w:r>
    </w:p>
    <w:p w14:paraId="4AE0B4F0" w14:textId="79447876"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人口老化是全球不少發達國家普遍的現象，亞太區內的日本、台灣、香港、南韓以至中國內地，老年人口的比例亦預計會不斷上升，銀髮市場近年越來越被受重視。由於具消費力的客群由中壯年逐漸轉移至中老年人士，因此，市場產品亦要針對銀髮一族的需要而在賣點作出調整。郵輪旅遊正好是銀髮旅遊的一個主打項目，更需要貼心的服務。</w:t>
      </w:r>
    </w:p>
    <w:p w14:paraId="298A455D" w14:textId="52CE4126"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香港的旅遊業要吸引高消費力的客群，銀髮旅遊可以是其中一個選項。業界可為銀髮族設計一些能吸引及方便他們的旅遊行程，例如可以健康養生、品味歷史文化或接觸郊野為主題。而台灣的銀髮旅遊亦以「養生、樂活」主題，希望使銀髮族能享受旅程。以銀髮族為目標的行程須以閒適及便捷為要。政府如要推廣銀髮旅遊，可以嘗試提供專項資金提業界申請開辦銀髮旅遊的項目，以測驗市場反應；另外，旅遊景點亦要做好無障礙的設計，讓銀髮族能享受不同景點的樂趣。</w:t>
      </w:r>
    </w:p>
    <w:p w14:paraId="3893C306"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p>
    <w:p w14:paraId="17AD868A" w14:textId="4DA6396D" w:rsidR="00D46F52" w:rsidRPr="003E63B5" w:rsidRDefault="00CC514B" w:rsidP="003E63B5">
      <w:pPr>
        <w:pStyle w:val="2"/>
      </w:pPr>
      <w:r w:rsidRPr="003E63B5">
        <w:rPr>
          <w:rFonts w:ascii="Calibri" w:hAnsi="Calibri"/>
        </w:rPr>
        <w:t xml:space="preserve">5 </w:t>
      </w:r>
      <w:r w:rsidR="00D46F52" w:rsidRPr="003E63B5">
        <w:rPr>
          <w:rFonts w:hint="eastAsia"/>
        </w:rPr>
        <w:t>旅遊業的競爭與互補</w:t>
      </w:r>
    </w:p>
    <w:p w14:paraId="4A172A2A" w14:textId="12EFCDB3"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旅遊業是一門無煙工業，十分有利經濟的可持續發展，因此不少有條件的城市都積極發展旅遊業。事實上，香港的旅遊業亦受到內地及鄰近城市的劇烈競爭。內地方面</w:t>
      </w:r>
      <w:r w:rsidR="00EC5700" w:rsidRPr="003E63B5">
        <w:rPr>
          <w:rFonts w:asciiTheme="minorHAnsi" w:eastAsiaTheme="minorEastAsia" w:hAnsiTheme="minorHAnsi" w:hint="eastAsia"/>
          <w:sz w:val="22"/>
        </w:rPr>
        <w:t>，</w:t>
      </w:r>
      <w:r w:rsidRPr="003E63B5">
        <w:rPr>
          <w:rFonts w:asciiTheme="minorHAnsi" w:eastAsiaTheme="minorEastAsia" w:hAnsiTheme="minorHAnsi" w:hint="eastAsia"/>
          <w:sz w:val="22"/>
        </w:rPr>
        <w:t>與香港鄰近的深圳及廣州的商務旅遊亦十分成熟，如深圳福田區的會展配套十分齊備，而廣州的中國進出口商品交易會</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廣交會</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更是歷史悠久，均是香港在商務旅客客源的直接競爭者。另一方面，廣東自貿區的珠海橫琴片區亦根據其自貿區的政策優勢，以旅遊業作為其一個重心的產業，準備大力發展休閒旅遊、體育旅遊及醫療旅遊；而原以博彩業聞名的澳門，近年亦因賭業收入下滑，而謀求旅遊更多元化，例如大搞節日盛事旅遊及積極推動舉辦國際會議。</w:t>
      </w:r>
    </w:p>
    <w:p w14:paraId="64C35B1B" w14:textId="20661011"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國際競爭方面，研究團隊曾訪問主事旅遊事務的官員，他們指出香港周邊的地區，如東南亞、韓國及日本等，</w:t>
      </w:r>
      <w:r w:rsidR="00EC5700" w:rsidRPr="003E63B5">
        <w:rPr>
          <w:rFonts w:asciiTheme="minorHAnsi" w:eastAsiaTheme="minorEastAsia" w:hAnsiTheme="minorHAnsi" w:hint="eastAsia"/>
          <w:sz w:val="22"/>
        </w:rPr>
        <w:t>因</w:t>
      </w:r>
      <w:r w:rsidRPr="003E63B5">
        <w:rPr>
          <w:rFonts w:asciiTheme="minorHAnsi" w:eastAsiaTheme="minorEastAsia" w:hAnsiTheme="minorHAnsi" w:hint="eastAsia"/>
          <w:sz w:val="22"/>
        </w:rPr>
        <w:t>看到近年香港旅遊業的快速發展，投放了大量資源向外推廣旅遊業，冀與香港競爭客源。有見及此，上年度，政府亦向旅發局增撥</w:t>
      </w:r>
      <w:r w:rsidRPr="003E63B5">
        <w:rPr>
          <w:rFonts w:asciiTheme="minorHAnsi" w:eastAsiaTheme="minorEastAsia" w:hAnsiTheme="minorHAnsi"/>
          <w:sz w:val="22"/>
        </w:rPr>
        <w:t>9,000</w:t>
      </w:r>
      <w:r w:rsidRPr="003E63B5">
        <w:rPr>
          <w:rFonts w:asciiTheme="minorHAnsi" w:eastAsiaTheme="minorEastAsia" w:hAnsiTheme="minorHAnsi" w:hint="eastAsia"/>
          <w:sz w:val="22"/>
        </w:rPr>
        <w:t>萬，加強向海外，特別是東南亞的推廣工作，而在</w:t>
      </w:r>
      <w:r w:rsidRPr="003E63B5">
        <w:rPr>
          <w:rFonts w:asciiTheme="minorHAnsi" w:eastAsiaTheme="minorEastAsia" w:hAnsiTheme="minorHAnsi"/>
          <w:sz w:val="22"/>
        </w:rPr>
        <w:t>2015</w:t>
      </w:r>
      <w:r w:rsidRPr="003E63B5">
        <w:rPr>
          <w:rFonts w:asciiTheme="minorHAnsi" w:eastAsiaTheme="minorEastAsia" w:hAnsiTheme="minorHAnsi" w:hint="eastAsia"/>
          <w:sz w:val="22"/>
        </w:rPr>
        <w:t>年整體訪港旅客下降的情況下，東南亞的旅客人數則有所上升，反映出宣傳工作的成效。另一方面，由於港元匯價走強，加上內地旅客在港發生事故的事故頻生，這均造成內地的客源流失到日本、韓國、台灣及泰國等競爭對手。因此，在</w:t>
      </w:r>
      <w:r w:rsidRPr="003E63B5">
        <w:rPr>
          <w:rFonts w:asciiTheme="minorHAnsi" w:eastAsiaTheme="minorEastAsia" w:hAnsiTheme="minorHAnsi"/>
          <w:sz w:val="22"/>
        </w:rPr>
        <w:t>2016/17</w:t>
      </w:r>
      <w:r w:rsidRPr="003E63B5">
        <w:rPr>
          <w:rFonts w:asciiTheme="minorHAnsi" w:eastAsiaTheme="minorEastAsia" w:hAnsiTheme="minorHAnsi" w:hint="eastAsia"/>
          <w:sz w:val="22"/>
        </w:rPr>
        <w:t>年度的財務預算案中，政府亦會撥出二億四千萬元，與業界共推措施，提振旅遊業，當中針對內地更會集中宣傳香港優質誠信旅遊，以挽回內地旅客對香港的信心。</w:t>
      </w:r>
    </w:p>
    <w:p w14:paraId="317337F9" w14:textId="0683162D"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由此可見，香港的旅遊業必須保持特色，在旅遊景點及節日盛事項目上要推陳出新，同時，亦要確保自己有足夠的承載能力及良好的服務質素，不然，香港旅遊業將會不進則退，從而被其他地方取代。</w:t>
      </w:r>
    </w:p>
    <w:p w14:paraId="5B0061E2" w14:textId="55278CFE" w:rsidR="00D46F5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雖然鄰近的城市或會對香港旅遊業造成競爭，但旅遊業很多時並非「零和遊戲」，透過區域性合作，各城市發揮自身的旅遊特色，從而滿足不同旅客的需要，反而可帶來更大的經濟效益。表</w:t>
      </w:r>
      <w:r w:rsidRPr="003E63B5">
        <w:rPr>
          <w:rFonts w:asciiTheme="minorHAnsi" w:eastAsiaTheme="minorEastAsia" w:hAnsiTheme="minorHAnsi"/>
          <w:sz w:val="22"/>
        </w:rPr>
        <w:t>7.1</w:t>
      </w:r>
      <w:r w:rsidR="00EC5700" w:rsidRPr="003E63B5">
        <w:rPr>
          <w:rFonts w:asciiTheme="minorHAnsi" w:eastAsiaTheme="minorEastAsia" w:hAnsiTheme="minorHAnsi"/>
          <w:sz w:val="22"/>
        </w:rPr>
        <w:t>2</w:t>
      </w:r>
      <w:r w:rsidRPr="003E63B5">
        <w:rPr>
          <w:rFonts w:asciiTheme="minorHAnsi" w:eastAsiaTheme="minorEastAsia" w:hAnsiTheme="minorHAnsi" w:hint="eastAsia"/>
          <w:sz w:val="22"/>
        </w:rPr>
        <w:t>顯示了在</w:t>
      </w:r>
      <w:r w:rsidRPr="003E63B5">
        <w:rPr>
          <w:rFonts w:asciiTheme="minorHAnsi" w:eastAsiaTheme="minorEastAsia" w:hAnsiTheme="minorHAnsi"/>
          <w:sz w:val="22"/>
        </w:rPr>
        <w:t>2015</w:t>
      </w:r>
      <w:r w:rsidRPr="003E63B5">
        <w:rPr>
          <w:rFonts w:asciiTheme="minorHAnsi" w:eastAsiaTheme="minorEastAsia" w:hAnsiTheme="minorHAnsi" w:hint="eastAsia"/>
          <w:sz w:val="22"/>
        </w:rPr>
        <w:t>年，長途地區旅客有</w:t>
      </w:r>
      <w:r w:rsidRPr="003E63B5">
        <w:rPr>
          <w:rFonts w:asciiTheme="minorHAnsi" w:eastAsiaTheme="minorEastAsia" w:hAnsiTheme="minorHAnsi"/>
          <w:sz w:val="22"/>
        </w:rPr>
        <w:t>9.9%</w:t>
      </w:r>
      <w:r w:rsidRPr="003E63B5">
        <w:rPr>
          <w:rFonts w:asciiTheme="minorHAnsi" w:eastAsiaTheme="minorEastAsia" w:hAnsiTheme="minorHAnsi" w:hint="eastAsia"/>
          <w:sz w:val="22"/>
        </w:rPr>
        <w:t>及</w:t>
      </w:r>
      <w:r w:rsidRPr="003E63B5">
        <w:rPr>
          <w:rFonts w:asciiTheme="minorHAnsi" w:eastAsiaTheme="minorEastAsia" w:hAnsiTheme="minorHAnsi"/>
          <w:sz w:val="22"/>
        </w:rPr>
        <w:t>32.4%</w:t>
      </w:r>
      <w:r w:rsidRPr="003E63B5">
        <w:rPr>
          <w:rFonts w:asciiTheme="minorHAnsi" w:eastAsiaTheme="minorEastAsia" w:hAnsiTheme="minorHAnsi" w:hint="eastAsia"/>
          <w:sz w:val="22"/>
        </w:rPr>
        <w:t>會由香港轉往澳門及中國內地，而短途地區市場</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不包括中國內地及澳門</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旅客則有</w:t>
      </w:r>
      <w:r w:rsidRPr="003E63B5">
        <w:rPr>
          <w:rFonts w:asciiTheme="minorHAnsi" w:eastAsiaTheme="minorEastAsia" w:hAnsiTheme="minorHAnsi"/>
          <w:sz w:val="22"/>
        </w:rPr>
        <w:t>13.3%</w:t>
      </w:r>
      <w:r w:rsidRPr="003E63B5">
        <w:rPr>
          <w:rFonts w:asciiTheme="minorHAnsi" w:eastAsiaTheme="minorEastAsia" w:hAnsiTheme="minorHAnsi" w:hint="eastAsia"/>
          <w:sz w:val="22"/>
        </w:rPr>
        <w:t>及</w:t>
      </w:r>
      <w:r w:rsidRPr="003E63B5">
        <w:rPr>
          <w:rFonts w:asciiTheme="minorHAnsi" w:eastAsiaTheme="minorEastAsia" w:hAnsiTheme="minorHAnsi"/>
          <w:sz w:val="22"/>
        </w:rPr>
        <w:t>23.3%</w:t>
      </w:r>
      <w:r w:rsidRPr="003E63B5">
        <w:rPr>
          <w:rFonts w:asciiTheme="minorHAnsi" w:eastAsiaTheme="minorEastAsia" w:hAnsiTheme="minorHAnsi" w:hint="eastAsia"/>
          <w:sz w:val="22"/>
        </w:rPr>
        <w:t>會由香港轉往澳門及中國內地。香港是外地旅客到訪澳門及中國內地的重要中轉站，香港若能與廣東省的城市甚至更內陸的地區在旅遊業上達成合作及互為宣傳，可創造更龐大的旅遊效益。中國內地腹地甚廣，人文及自然景觀別</w:t>
      </w:r>
      <w:r w:rsidR="00EC5700" w:rsidRPr="003E63B5">
        <w:rPr>
          <w:rFonts w:asciiTheme="minorHAnsi" w:eastAsiaTheme="minorEastAsia" w:hAnsiTheme="minorHAnsi" w:hint="eastAsia"/>
          <w:sz w:val="22"/>
        </w:rPr>
        <w:t>樹</w:t>
      </w:r>
      <w:r w:rsidRPr="003E63B5">
        <w:rPr>
          <w:rFonts w:asciiTheme="minorHAnsi" w:eastAsiaTheme="minorEastAsia" w:hAnsiTheme="minorHAnsi" w:hint="eastAsia"/>
          <w:sz w:val="22"/>
        </w:rPr>
        <w:t>一</w:t>
      </w:r>
      <w:r w:rsidR="00EC5700" w:rsidRPr="003E63B5">
        <w:rPr>
          <w:rFonts w:asciiTheme="minorHAnsi" w:eastAsiaTheme="minorEastAsia" w:hAnsiTheme="minorHAnsi" w:hint="eastAsia"/>
          <w:sz w:val="22"/>
        </w:rPr>
        <w:t>幟</w:t>
      </w:r>
      <w:r w:rsidRPr="003E63B5">
        <w:rPr>
          <w:rFonts w:asciiTheme="minorHAnsi" w:eastAsiaTheme="minorEastAsia" w:hAnsiTheme="minorHAnsi" w:hint="eastAsia"/>
          <w:sz w:val="22"/>
        </w:rPr>
        <w:t>，與香港的國際都會形像截然不同，如能結合兩者的旅遊特色，將為旅客帶來更大的吸引力，如旅遊、交通配套及宣傳能配合得上，香港、澳門或內地的客源可形成某程度上共享。</w:t>
      </w:r>
    </w:p>
    <w:p w14:paraId="38B801D4" w14:textId="6958C36A"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7.1</w:t>
      </w:r>
      <w:r w:rsidR="00EC5700" w:rsidRPr="003E63B5">
        <w:rPr>
          <w:rFonts w:asciiTheme="minorHAnsi" w:eastAsiaTheme="minorEastAsia" w:hAnsiTheme="minorHAnsi"/>
          <w:b/>
          <w:sz w:val="22"/>
          <w:szCs w:val="22"/>
        </w:rPr>
        <w:t>2</w:t>
      </w:r>
      <w:r w:rsidRPr="003E63B5">
        <w:rPr>
          <w:rFonts w:asciiTheme="minorHAnsi" w:eastAsiaTheme="minorEastAsia" w:hAnsiTheme="minorHAnsi"/>
          <w:b/>
          <w:sz w:val="22"/>
          <w:szCs w:val="22"/>
        </w:rPr>
        <w:t xml:space="preserve">  2015</w:t>
      </w:r>
      <w:r w:rsidRPr="003E63B5">
        <w:rPr>
          <w:rFonts w:asciiTheme="minorHAnsi" w:eastAsiaTheme="minorEastAsia" w:hAnsiTheme="minorHAnsi" w:hint="eastAsia"/>
          <w:b/>
          <w:sz w:val="22"/>
          <w:szCs w:val="22"/>
        </w:rPr>
        <w:t>年不同地區市場離港旅客目的地</w:t>
      </w:r>
    </w:p>
    <w:tbl>
      <w:tblPr>
        <w:tblStyle w:val="af6"/>
        <w:tblW w:w="5000" w:type="pct"/>
        <w:tblLook w:val="04A0" w:firstRow="1" w:lastRow="0" w:firstColumn="1" w:lastColumn="0" w:noHBand="0" w:noVBand="1"/>
      </w:tblPr>
      <w:tblGrid>
        <w:gridCol w:w="1792"/>
        <w:gridCol w:w="1328"/>
        <w:gridCol w:w="1303"/>
        <w:gridCol w:w="1432"/>
        <w:gridCol w:w="1560"/>
        <w:gridCol w:w="1107"/>
      </w:tblGrid>
      <w:tr w:rsidR="00D46F52" w:rsidRPr="00263071" w14:paraId="059A8D39" w14:textId="77777777" w:rsidTr="004B7658">
        <w:tc>
          <w:tcPr>
            <w:tcW w:w="1053" w:type="pct"/>
          </w:tcPr>
          <w:p w14:paraId="062AFCF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p>
        </w:tc>
        <w:tc>
          <w:tcPr>
            <w:tcW w:w="781" w:type="pct"/>
          </w:tcPr>
          <w:p w14:paraId="3A37F04B"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經香港前往澳門</w:t>
            </w:r>
          </w:p>
        </w:tc>
        <w:tc>
          <w:tcPr>
            <w:tcW w:w="766" w:type="pct"/>
          </w:tcPr>
          <w:p w14:paraId="0F0A2F30"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所佔百分比</w:t>
            </w:r>
          </w:p>
        </w:tc>
        <w:tc>
          <w:tcPr>
            <w:tcW w:w="842" w:type="pct"/>
          </w:tcPr>
          <w:p w14:paraId="14C0F1EC"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經香港前往中國內地</w:t>
            </w:r>
          </w:p>
        </w:tc>
        <w:tc>
          <w:tcPr>
            <w:tcW w:w="917" w:type="pct"/>
          </w:tcPr>
          <w:p w14:paraId="490DA807"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所佔百分比</w:t>
            </w:r>
          </w:p>
        </w:tc>
        <w:tc>
          <w:tcPr>
            <w:tcW w:w="641" w:type="pct"/>
          </w:tcPr>
          <w:p w14:paraId="2BF3DE59" w14:textId="77777777" w:rsidR="00D46F52" w:rsidRPr="003E63B5" w:rsidRDefault="00D46F52" w:rsidP="003E63B5">
            <w:pPr>
              <w:widowControl/>
              <w:spacing w:line="276" w:lineRule="auto"/>
              <w:jc w:val="both"/>
              <w:rPr>
                <w:rFonts w:asciiTheme="minorHAnsi" w:eastAsiaTheme="minorEastAsia" w:hAnsiTheme="minorHAnsi" w:cs="Arial"/>
                <w:color w:val="000000"/>
                <w:sz w:val="22"/>
              </w:rPr>
            </w:pPr>
            <w:r w:rsidRPr="003E63B5">
              <w:rPr>
                <w:rFonts w:asciiTheme="minorHAnsi" w:eastAsiaTheme="minorEastAsia" w:hAnsiTheme="minorHAnsi" w:cs="Arial" w:hint="eastAsia"/>
                <w:color w:val="000000"/>
                <w:sz w:val="22"/>
              </w:rPr>
              <w:t>總人次</w:t>
            </w:r>
          </w:p>
          <w:p w14:paraId="45A5D2F3"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p>
        </w:tc>
      </w:tr>
      <w:tr w:rsidR="00D46F52" w:rsidRPr="00263071" w14:paraId="59BCFCCA" w14:textId="77777777" w:rsidTr="004B7658">
        <w:tc>
          <w:tcPr>
            <w:tcW w:w="1053" w:type="pct"/>
          </w:tcPr>
          <w:p w14:paraId="15286820"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長途地區市場</w:t>
            </w:r>
          </w:p>
        </w:tc>
        <w:tc>
          <w:tcPr>
            <w:tcW w:w="781" w:type="pct"/>
          </w:tcPr>
          <w:p w14:paraId="4A2F51BE"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459,464</w:t>
            </w:r>
          </w:p>
        </w:tc>
        <w:tc>
          <w:tcPr>
            <w:tcW w:w="766" w:type="pct"/>
          </w:tcPr>
          <w:p w14:paraId="145FAFC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9.9</w:t>
            </w:r>
          </w:p>
        </w:tc>
        <w:tc>
          <w:tcPr>
            <w:tcW w:w="842" w:type="pct"/>
          </w:tcPr>
          <w:p w14:paraId="35E64EC3"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1,500,901</w:t>
            </w:r>
          </w:p>
        </w:tc>
        <w:tc>
          <w:tcPr>
            <w:tcW w:w="917" w:type="pct"/>
          </w:tcPr>
          <w:p w14:paraId="5F686BE6"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32.4</w:t>
            </w:r>
          </w:p>
        </w:tc>
        <w:tc>
          <w:tcPr>
            <w:tcW w:w="641" w:type="pct"/>
          </w:tcPr>
          <w:p w14:paraId="4400475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4,629,171</w:t>
            </w:r>
          </w:p>
        </w:tc>
      </w:tr>
      <w:tr w:rsidR="00D46F52" w:rsidRPr="00263071" w14:paraId="38C35778" w14:textId="77777777" w:rsidTr="004B7658">
        <w:tc>
          <w:tcPr>
            <w:tcW w:w="1053" w:type="pct"/>
          </w:tcPr>
          <w:p w14:paraId="423AAFB8"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hint="eastAsia"/>
                <w:sz w:val="22"/>
              </w:rPr>
              <w:t>短途地區市場</w:t>
            </w:r>
          </w:p>
          <w:p w14:paraId="6073F39E" w14:textId="75879E94" w:rsidR="00D46F52" w:rsidRPr="003E63B5" w:rsidRDefault="002C0D27" w:rsidP="003E63B5">
            <w:pPr>
              <w:tabs>
                <w:tab w:val="left" w:pos="1010"/>
              </w:tabs>
              <w:spacing w:line="276" w:lineRule="auto"/>
              <w:jc w:val="both"/>
              <w:rPr>
                <w:rFonts w:asciiTheme="minorHAnsi" w:eastAsiaTheme="minorEastAsia" w:hAnsiTheme="minorHAnsi"/>
                <w:sz w:val="22"/>
              </w:rPr>
            </w:pPr>
            <w:r w:rsidRPr="002C0D27">
              <w:rPr>
                <w:rFonts w:asciiTheme="minorHAnsi" w:eastAsiaTheme="minorEastAsia" w:hAnsiTheme="minorHAnsi" w:hint="eastAsia"/>
                <w:sz w:val="22"/>
              </w:rPr>
              <w:t>（</w:t>
            </w:r>
            <w:r w:rsidR="00D46F52" w:rsidRPr="003E63B5">
              <w:rPr>
                <w:rFonts w:asciiTheme="minorHAnsi" w:eastAsiaTheme="minorEastAsia" w:hAnsiTheme="minorHAnsi" w:hint="eastAsia"/>
                <w:sz w:val="22"/>
              </w:rPr>
              <w:t>不包括中國內地及澳門</w:t>
            </w:r>
            <w:r w:rsidRPr="002C0D27">
              <w:rPr>
                <w:rFonts w:asciiTheme="minorHAnsi" w:eastAsiaTheme="minorEastAsia" w:hAnsiTheme="minorHAnsi" w:hint="eastAsia"/>
                <w:sz w:val="22"/>
              </w:rPr>
              <w:t>）</w:t>
            </w:r>
          </w:p>
        </w:tc>
        <w:tc>
          <w:tcPr>
            <w:tcW w:w="781" w:type="pct"/>
          </w:tcPr>
          <w:p w14:paraId="5B55E311"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1,201,273</w:t>
            </w:r>
          </w:p>
        </w:tc>
        <w:tc>
          <w:tcPr>
            <w:tcW w:w="766" w:type="pct"/>
          </w:tcPr>
          <w:p w14:paraId="08F4E7E2"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13.3</w:t>
            </w:r>
          </w:p>
        </w:tc>
        <w:tc>
          <w:tcPr>
            <w:tcW w:w="842" w:type="pct"/>
          </w:tcPr>
          <w:p w14:paraId="36708160"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2,102,065</w:t>
            </w:r>
          </w:p>
        </w:tc>
        <w:tc>
          <w:tcPr>
            <w:tcW w:w="917" w:type="pct"/>
          </w:tcPr>
          <w:p w14:paraId="1520032A"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23.3</w:t>
            </w:r>
          </w:p>
        </w:tc>
        <w:tc>
          <w:tcPr>
            <w:tcW w:w="641" w:type="pct"/>
          </w:tcPr>
          <w:p w14:paraId="08261A15" w14:textId="77777777" w:rsidR="00D46F52" w:rsidRPr="003E63B5" w:rsidRDefault="00D46F52" w:rsidP="003E63B5">
            <w:pPr>
              <w:tabs>
                <w:tab w:val="left" w:pos="1010"/>
              </w:tabs>
              <w:spacing w:line="276" w:lineRule="auto"/>
              <w:jc w:val="both"/>
              <w:rPr>
                <w:rFonts w:asciiTheme="minorHAnsi" w:eastAsiaTheme="minorEastAsia" w:hAnsiTheme="minorHAnsi"/>
                <w:sz w:val="22"/>
              </w:rPr>
            </w:pPr>
            <w:r w:rsidRPr="003E63B5">
              <w:rPr>
                <w:rFonts w:asciiTheme="minorHAnsi" w:eastAsiaTheme="minorEastAsia" w:hAnsiTheme="minorHAnsi"/>
                <w:sz w:val="22"/>
              </w:rPr>
              <w:t>9,024,714</w:t>
            </w:r>
          </w:p>
        </w:tc>
      </w:tr>
    </w:tbl>
    <w:p w14:paraId="3924B409" w14:textId="6EDB7ADD" w:rsidR="00D46F52" w:rsidRPr="003E63B5" w:rsidRDefault="00EC5700"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0"/>
        </w:rPr>
        <w:t>資料來源：</w:t>
      </w:r>
      <w:r w:rsidR="00D46F52" w:rsidRPr="003E63B5">
        <w:rPr>
          <w:rFonts w:asciiTheme="minorHAnsi" w:eastAsiaTheme="minorEastAsia" w:hAnsiTheme="minorHAnsi" w:hint="eastAsia"/>
          <w:sz w:val="20"/>
        </w:rPr>
        <w:t>香港旅業網，訪港旅客統計</w:t>
      </w:r>
      <w:r w:rsidR="00D46F52" w:rsidRPr="003E63B5">
        <w:rPr>
          <w:rFonts w:asciiTheme="minorHAnsi" w:eastAsiaTheme="minorEastAsia" w:hAnsiTheme="minorHAnsi"/>
          <w:sz w:val="20"/>
        </w:rPr>
        <w:t>2015</w:t>
      </w:r>
      <w:r w:rsidR="00D46F52" w:rsidRPr="003E63B5">
        <w:rPr>
          <w:rFonts w:asciiTheme="minorHAnsi" w:eastAsiaTheme="minorEastAsia" w:hAnsiTheme="minorHAnsi" w:hint="eastAsia"/>
          <w:sz w:val="20"/>
        </w:rPr>
        <w:t>年</w:t>
      </w:r>
      <w:r w:rsidR="00D46F52" w:rsidRPr="003E63B5">
        <w:rPr>
          <w:rFonts w:asciiTheme="minorHAnsi" w:eastAsiaTheme="minorEastAsia" w:hAnsiTheme="minorHAnsi"/>
          <w:sz w:val="20"/>
        </w:rPr>
        <w:t>1</w:t>
      </w:r>
      <w:r w:rsidR="00D46F52" w:rsidRPr="003E63B5">
        <w:rPr>
          <w:rFonts w:asciiTheme="minorHAnsi" w:eastAsiaTheme="minorEastAsia" w:hAnsiTheme="minorHAnsi" w:hint="eastAsia"/>
          <w:sz w:val="20"/>
        </w:rPr>
        <w:t>月至</w:t>
      </w:r>
      <w:r w:rsidR="00D46F52" w:rsidRPr="003E63B5">
        <w:rPr>
          <w:rFonts w:asciiTheme="minorHAnsi" w:eastAsiaTheme="minorEastAsia" w:hAnsiTheme="minorHAnsi"/>
          <w:sz w:val="20"/>
        </w:rPr>
        <w:t>12</w:t>
      </w:r>
      <w:r w:rsidR="00D46F52" w:rsidRPr="003E63B5">
        <w:rPr>
          <w:rFonts w:asciiTheme="minorHAnsi" w:eastAsiaTheme="minorEastAsia" w:hAnsiTheme="minorHAnsi" w:hint="eastAsia"/>
          <w:sz w:val="20"/>
        </w:rPr>
        <w:t>月</w:t>
      </w:r>
    </w:p>
    <w:p w14:paraId="501B7C95" w14:textId="77777777"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我們可以粵港澳地區作為構想，廣東省內有</w:t>
      </w:r>
      <w:r w:rsidRPr="003E63B5">
        <w:rPr>
          <w:rFonts w:asciiTheme="minorHAnsi" w:eastAsiaTheme="minorEastAsia" w:hAnsiTheme="minorHAnsi"/>
          <w:sz w:val="22"/>
        </w:rPr>
        <w:t>11</w:t>
      </w:r>
      <w:r w:rsidRPr="003E63B5">
        <w:rPr>
          <w:rFonts w:asciiTheme="minorHAnsi" w:eastAsiaTheme="minorEastAsia" w:hAnsiTheme="minorHAnsi" w:hint="eastAsia"/>
          <w:sz w:val="22"/>
        </w:rPr>
        <w:t>個國家</w:t>
      </w:r>
      <w:r w:rsidRPr="003E63B5">
        <w:rPr>
          <w:rFonts w:asciiTheme="minorHAnsi" w:eastAsiaTheme="minorEastAsia" w:hAnsiTheme="minorHAnsi"/>
          <w:sz w:val="22"/>
        </w:rPr>
        <w:t>AAAAA</w:t>
      </w:r>
      <w:r w:rsidRPr="003E63B5">
        <w:rPr>
          <w:rFonts w:asciiTheme="minorHAnsi" w:eastAsiaTheme="minorEastAsia" w:hAnsiTheme="minorHAnsi" w:hint="eastAsia"/>
          <w:sz w:val="22"/>
        </w:rPr>
        <w:t>級旅遊景區，當中分別以休閒娛樂、自然景觀、人文景觀等作為賣點，加上澳門的博彩業特色，輔以橫琴的旅遊配套，加上香港中外文化薈萃的國際都會特色，三地的旅遊資源可達到共享互補，從而為旅客帶來更豐富的體驗及吸引力。區域性的旅遊合作可增加參與地的的競爭力及抗險能力。不過，要達至理想的效果，前提是要在交通及出入境上提供便利旅客的配套，商機自然會引導市場促成區域性的旅遊業合作。然而，香港在建設港珠澳大橋及擴建機場第三條跑道的規劃上，遇到了不少政治關卡，建設的進度已比預期中大幅落後；而高鐵香港段的出入境制度仍未有一個理想的方案出台，如沒有一個便捷的出入境方案，高鐵對香港的效益必然大打折扣，這對推動旅遊業發展亦自然有限。因此，要推動區域性旅遊業合作，香港亦須思忖如何解決內部的矛盾，不然將會錯失很多合作發展的機遇。</w:t>
      </w:r>
    </w:p>
    <w:p w14:paraId="66937090" w14:textId="75056E16" w:rsidR="00D46F52" w:rsidRPr="003E63B5" w:rsidRDefault="00CC514B" w:rsidP="003E63B5">
      <w:pPr>
        <w:pStyle w:val="2"/>
      </w:pPr>
      <w:r w:rsidRPr="003E63B5">
        <w:rPr>
          <w:rFonts w:asciiTheme="minorHAnsi" w:hAnsiTheme="minorHAnsi"/>
        </w:rPr>
        <w:t>6</w:t>
      </w:r>
      <w:r w:rsidRPr="003E63B5">
        <w:t xml:space="preserve"> </w:t>
      </w:r>
      <w:r w:rsidR="00D46F52" w:rsidRPr="003E63B5">
        <w:rPr>
          <w:rFonts w:hint="eastAsia"/>
        </w:rPr>
        <w:t>旅遊業展望</w:t>
      </w:r>
    </w:p>
    <w:p w14:paraId="341236F2" w14:textId="7B039909" w:rsidR="001D2336"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雖說香港的旅遊業近年在國際競爭力、客源及收益上均有不錯的表現，然而，在宏觀經濟條件改變</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美元對主要亞洲貨幣貶值</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及香港本地因素</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反水貨客遊行、針對內地旅客的不文明行為</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的影響下，香港的旅遊業在</w:t>
      </w:r>
      <w:r w:rsidRPr="003E63B5">
        <w:rPr>
          <w:rFonts w:asciiTheme="minorHAnsi" w:eastAsiaTheme="minorEastAsia" w:hAnsiTheme="minorHAnsi"/>
          <w:sz w:val="22"/>
        </w:rPr>
        <w:t>2015</w:t>
      </w:r>
      <w:r w:rsidRPr="003E63B5">
        <w:rPr>
          <w:rFonts w:asciiTheme="minorHAnsi" w:eastAsiaTheme="minorEastAsia" w:hAnsiTheme="minorHAnsi" w:hint="eastAsia"/>
          <w:sz w:val="22"/>
        </w:rPr>
        <w:t>年起出現了下滑的跡象，連帶零售亦出現放緩。</w:t>
      </w:r>
      <w:r w:rsidR="002C0D27" w:rsidRPr="002C0D27">
        <w:rPr>
          <w:rFonts w:asciiTheme="minorHAnsi" w:eastAsiaTheme="minorEastAsia" w:hAnsiTheme="minorHAnsi" w:hint="eastAsia"/>
          <w:sz w:val="22"/>
        </w:rPr>
        <w:t>（</w:t>
      </w:r>
      <w:r w:rsidRPr="003E63B5">
        <w:rPr>
          <w:rFonts w:asciiTheme="minorHAnsi" w:eastAsiaTheme="minorEastAsia" w:hAnsiTheme="minorHAnsi" w:hint="eastAsia"/>
          <w:sz w:val="22"/>
        </w:rPr>
        <w:t>圖</w:t>
      </w:r>
      <w:r w:rsidRPr="003E63B5">
        <w:rPr>
          <w:rFonts w:asciiTheme="minorHAnsi" w:eastAsiaTheme="minorEastAsia" w:hAnsiTheme="minorHAnsi"/>
          <w:sz w:val="22"/>
        </w:rPr>
        <w:t>7.</w:t>
      </w:r>
      <w:r w:rsidR="001D2336" w:rsidRPr="003E63B5">
        <w:rPr>
          <w:rFonts w:asciiTheme="minorHAnsi" w:eastAsiaTheme="minorEastAsia" w:hAnsiTheme="minorHAnsi"/>
          <w:sz w:val="22"/>
        </w:rPr>
        <w:t>3</w:t>
      </w:r>
      <w:r w:rsidR="002C0D27" w:rsidRPr="002C0D27">
        <w:rPr>
          <w:rFonts w:asciiTheme="minorHAnsi" w:eastAsiaTheme="minorEastAsia" w:hAnsiTheme="minorHAnsi" w:hint="eastAsia"/>
          <w:sz w:val="22"/>
        </w:rPr>
        <w:t>）</w:t>
      </w:r>
      <w:r w:rsidRPr="003E63B5">
        <w:rPr>
          <w:rFonts w:asciiTheme="minorHAnsi" w:eastAsiaTheme="minorEastAsia" w:hAnsiTheme="minorHAnsi"/>
          <w:sz w:val="22"/>
        </w:rPr>
        <w:t>2015</w:t>
      </w:r>
      <w:r w:rsidRPr="003E63B5">
        <w:rPr>
          <w:rFonts w:asciiTheme="minorHAnsi" w:eastAsiaTheme="minorEastAsia" w:hAnsiTheme="minorHAnsi" w:hint="eastAsia"/>
          <w:sz w:val="22"/>
        </w:rPr>
        <w:t>年全年訪港旅客下跌</w:t>
      </w:r>
      <w:r w:rsidRPr="003E63B5">
        <w:rPr>
          <w:rFonts w:asciiTheme="minorHAnsi" w:eastAsiaTheme="minorEastAsia" w:hAnsiTheme="minorHAnsi"/>
          <w:sz w:val="22"/>
        </w:rPr>
        <w:t>2.5%</w:t>
      </w:r>
      <w:r w:rsidRPr="003E63B5">
        <w:rPr>
          <w:rFonts w:asciiTheme="minorHAnsi" w:eastAsiaTheme="minorEastAsia" w:hAnsiTheme="minorHAnsi" w:hint="eastAsia"/>
          <w:sz w:val="22"/>
        </w:rPr>
        <w:t>，從</w:t>
      </w:r>
      <w:r w:rsidRPr="003E63B5">
        <w:rPr>
          <w:rFonts w:asciiTheme="minorHAnsi" w:eastAsiaTheme="minorEastAsia" w:hAnsiTheme="minorHAnsi"/>
          <w:sz w:val="22"/>
        </w:rPr>
        <w:t>6084</w:t>
      </w:r>
      <w:r w:rsidRPr="003E63B5">
        <w:rPr>
          <w:rFonts w:asciiTheme="minorHAnsi" w:eastAsiaTheme="minorEastAsia" w:hAnsiTheme="minorHAnsi" w:hint="eastAsia"/>
          <w:sz w:val="22"/>
        </w:rPr>
        <w:t>萬下降至</w:t>
      </w:r>
      <w:r w:rsidRPr="003E63B5">
        <w:rPr>
          <w:rFonts w:asciiTheme="minorHAnsi" w:eastAsiaTheme="minorEastAsia" w:hAnsiTheme="minorHAnsi"/>
          <w:sz w:val="22"/>
        </w:rPr>
        <w:t>5931</w:t>
      </w:r>
      <w:r w:rsidRPr="003E63B5">
        <w:rPr>
          <w:rFonts w:asciiTheme="minorHAnsi" w:eastAsiaTheme="minorEastAsia" w:hAnsiTheme="minorHAnsi" w:hint="eastAsia"/>
          <w:sz w:val="22"/>
        </w:rPr>
        <w:t>萬，是</w:t>
      </w:r>
      <w:r w:rsidRPr="003E63B5">
        <w:rPr>
          <w:rFonts w:asciiTheme="minorHAnsi" w:eastAsiaTheme="minorEastAsia" w:hAnsiTheme="minorHAnsi"/>
          <w:sz w:val="22"/>
        </w:rPr>
        <w:t>2004</w:t>
      </w:r>
      <w:r w:rsidRPr="003E63B5">
        <w:rPr>
          <w:rFonts w:asciiTheme="minorHAnsi" w:eastAsiaTheme="minorEastAsia" w:hAnsiTheme="minorHAnsi" w:hint="eastAsia"/>
          <w:sz w:val="22"/>
        </w:rPr>
        <w:t>年以來首次錄得全年訪港旅客人數下跌；而零售業的總銷貨價值亦從</w:t>
      </w:r>
      <w:r w:rsidRPr="003E63B5">
        <w:rPr>
          <w:rFonts w:asciiTheme="minorHAnsi" w:eastAsiaTheme="minorEastAsia" w:hAnsiTheme="minorHAnsi"/>
          <w:sz w:val="22"/>
        </w:rPr>
        <w:t>2013</w:t>
      </w:r>
      <w:r w:rsidRPr="003E63B5">
        <w:rPr>
          <w:rFonts w:asciiTheme="minorHAnsi" w:eastAsiaTheme="minorEastAsia" w:hAnsiTheme="minorHAnsi" w:hint="eastAsia"/>
          <w:sz w:val="22"/>
        </w:rPr>
        <w:t>年的峰值</w:t>
      </w:r>
      <w:r w:rsidRPr="003E63B5">
        <w:rPr>
          <w:rFonts w:asciiTheme="minorHAnsi" w:eastAsiaTheme="minorEastAsia" w:hAnsiTheme="minorHAnsi"/>
          <w:sz w:val="22"/>
        </w:rPr>
        <w:t>4945</w:t>
      </w:r>
      <w:r w:rsidRPr="003E63B5">
        <w:rPr>
          <w:rFonts w:asciiTheme="minorHAnsi" w:eastAsiaTheme="minorEastAsia" w:hAnsiTheme="minorHAnsi" w:hint="eastAsia"/>
          <w:sz w:val="22"/>
        </w:rPr>
        <w:t>億回落至</w:t>
      </w:r>
      <w:r w:rsidRPr="003E63B5">
        <w:rPr>
          <w:rFonts w:asciiTheme="minorHAnsi" w:eastAsiaTheme="minorEastAsia" w:hAnsiTheme="minorHAnsi"/>
          <w:sz w:val="22"/>
        </w:rPr>
        <w:t>2015</w:t>
      </w:r>
      <w:r w:rsidRPr="003E63B5">
        <w:rPr>
          <w:rFonts w:asciiTheme="minorHAnsi" w:eastAsiaTheme="minorEastAsia" w:hAnsiTheme="minorHAnsi" w:hint="eastAsia"/>
          <w:sz w:val="22"/>
        </w:rPr>
        <w:t>年的</w:t>
      </w:r>
      <w:r w:rsidRPr="003E63B5">
        <w:rPr>
          <w:rFonts w:asciiTheme="minorHAnsi" w:eastAsiaTheme="minorEastAsia" w:hAnsiTheme="minorHAnsi"/>
          <w:sz w:val="22"/>
        </w:rPr>
        <w:t>4752</w:t>
      </w:r>
      <w:r w:rsidRPr="003E63B5">
        <w:rPr>
          <w:rFonts w:asciiTheme="minorHAnsi" w:eastAsiaTheme="minorEastAsia" w:hAnsiTheme="minorHAnsi" w:hint="eastAsia"/>
          <w:sz w:val="22"/>
        </w:rPr>
        <w:t>億，按年跌</w:t>
      </w:r>
      <w:r w:rsidRPr="003E63B5">
        <w:rPr>
          <w:rFonts w:asciiTheme="minorHAnsi" w:eastAsiaTheme="minorEastAsia" w:hAnsiTheme="minorHAnsi"/>
          <w:sz w:val="22"/>
        </w:rPr>
        <w:t>3.7%</w:t>
      </w:r>
      <w:r w:rsidRPr="003E63B5">
        <w:rPr>
          <w:rFonts w:asciiTheme="minorHAnsi" w:eastAsiaTheme="minorEastAsia" w:hAnsiTheme="minorHAnsi" w:hint="eastAsia"/>
          <w:sz w:val="22"/>
        </w:rPr>
        <w:t>，可見零售業與旅遊業有很強的連動關係。</w:t>
      </w:r>
    </w:p>
    <w:p w14:paraId="1BF0B360" w14:textId="77777777" w:rsidR="00FB6F01" w:rsidRDefault="00FB6F01" w:rsidP="009E3126">
      <w:pPr>
        <w:tabs>
          <w:tab w:val="left" w:pos="1010"/>
        </w:tabs>
        <w:spacing w:line="360" w:lineRule="auto"/>
        <w:jc w:val="both"/>
        <w:rPr>
          <w:rFonts w:asciiTheme="minorHAnsi" w:eastAsiaTheme="minorEastAsia" w:hAnsiTheme="minorHAnsi"/>
          <w:b/>
          <w:sz w:val="22"/>
          <w:szCs w:val="22"/>
        </w:rPr>
      </w:pPr>
    </w:p>
    <w:p w14:paraId="7D7EE50B" w14:textId="5412F7B0" w:rsidR="00D46F52" w:rsidRPr="003E63B5" w:rsidRDefault="00D46F52" w:rsidP="009E3126">
      <w:pPr>
        <w:tabs>
          <w:tab w:val="left" w:pos="1010"/>
        </w:tabs>
        <w:spacing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圖</w:t>
      </w:r>
      <w:r w:rsidRPr="003E63B5">
        <w:rPr>
          <w:rFonts w:asciiTheme="minorHAnsi" w:eastAsiaTheme="minorEastAsia" w:hAnsiTheme="minorHAnsi"/>
          <w:b/>
          <w:sz w:val="22"/>
          <w:szCs w:val="22"/>
        </w:rPr>
        <w:t>7.</w:t>
      </w:r>
      <w:r w:rsidR="001D2336" w:rsidRPr="003E63B5">
        <w:rPr>
          <w:rFonts w:asciiTheme="minorHAnsi" w:eastAsiaTheme="minorEastAsia" w:hAnsiTheme="minorHAnsi"/>
          <w:b/>
          <w:sz w:val="22"/>
          <w:szCs w:val="22"/>
        </w:rPr>
        <w:t>3</w:t>
      </w:r>
      <w:r w:rsidRPr="003E63B5">
        <w:rPr>
          <w:rFonts w:asciiTheme="minorHAnsi" w:eastAsiaTheme="minorEastAsia" w:hAnsiTheme="minorHAnsi"/>
          <w:b/>
          <w:sz w:val="22"/>
          <w:szCs w:val="22"/>
        </w:rPr>
        <w:t xml:space="preserve">  2004</w:t>
      </w:r>
      <w:r w:rsidRPr="003E63B5">
        <w:rPr>
          <w:rFonts w:asciiTheme="minorHAnsi" w:eastAsiaTheme="minorEastAsia" w:hAnsiTheme="minorHAnsi"/>
          <w:b/>
          <w:sz w:val="22"/>
          <w:szCs w:val="22"/>
        </w:rPr>
        <w:t>年至</w:t>
      </w:r>
      <w:r w:rsidRPr="003E63B5">
        <w:rPr>
          <w:rFonts w:asciiTheme="minorHAnsi" w:eastAsiaTheme="minorEastAsia" w:hAnsiTheme="minorHAnsi"/>
          <w:b/>
          <w:sz w:val="22"/>
          <w:szCs w:val="22"/>
        </w:rPr>
        <w:t>2015</w:t>
      </w:r>
      <w:r w:rsidRPr="003E63B5">
        <w:rPr>
          <w:rFonts w:asciiTheme="minorHAnsi" w:eastAsiaTheme="minorEastAsia" w:hAnsiTheme="minorHAnsi"/>
          <w:b/>
          <w:sz w:val="22"/>
          <w:szCs w:val="22"/>
        </w:rPr>
        <w:t>年訪港旅客人數及零售業總銷貨價值</w:t>
      </w:r>
    </w:p>
    <w:p w14:paraId="0825D34E" w14:textId="77777777" w:rsidR="00D46F52" w:rsidRPr="003E63B5" w:rsidRDefault="00D46F52" w:rsidP="009E3126">
      <w:pPr>
        <w:tabs>
          <w:tab w:val="left" w:pos="1010"/>
        </w:tabs>
        <w:spacing w:line="360" w:lineRule="auto"/>
        <w:jc w:val="both"/>
        <w:rPr>
          <w:rFonts w:asciiTheme="minorHAnsi" w:eastAsiaTheme="minorEastAsia" w:hAnsiTheme="minorHAnsi"/>
          <w:sz w:val="22"/>
        </w:rPr>
      </w:pPr>
      <w:r w:rsidRPr="003E63B5">
        <w:rPr>
          <w:rFonts w:asciiTheme="minorHAnsi" w:eastAsiaTheme="minorEastAsia" w:hAnsiTheme="minorHAnsi"/>
          <w:noProof/>
          <w:sz w:val="22"/>
          <w:lang w:val="en-GB"/>
        </w:rPr>
        <w:drawing>
          <wp:inline distT="0" distB="0" distL="0" distR="0" wp14:anchorId="787D6D00" wp14:editId="360EF7FC">
            <wp:extent cx="5934075" cy="29908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0DD503" w14:textId="76B4F9B8" w:rsidR="00BF3E5F" w:rsidRPr="003E63B5" w:rsidRDefault="001D2336"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0"/>
        </w:rPr>
        <w:t>資料來源：香港旅業網、香港統計處</w:t>
      </w:r>
    </w:p>
    <w:p w14:paraId="34748ABD" w14:textId="143FF4E8" w:rsidR="00CC514B"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由於訪港旅客逐漸變為以內地客源為重心，旅遊業的發展亦自然受到內地旅客多寡所制約。</w:t>
      </w:r>
      <w:r w:rsidRPr="003E63B5">
        <w:rPr>
          <w:rFonts w:asciiTheme="minorHAnsi" w:eastAsiaTheme="minorEastAsia" w:hAnsiTheme="minorHAnsi"/>
          <w:sz w:val="22"/>
        </w:rPr>
        <w:t>2016</w:t>
      </w:r>
      <w:r w:rsidRPr="003E63B5">
        <w:rPr>
          <w:rFonts w:asciiTheme="minorHAnsi" w:eastAsiaTheme="minorEastAsia" w:hAnsiTheme="minorHAnsi" w:hint="eastAsia"/>
          <w:sz w:val="22"/>
        </w:rPr>
        <w:t>年首季內地入境團有</w:t>
      </w:r>
      <w:r w:rsidRPr="003E63B5">
        <w:rPr>
          <w:rFonts w:asciiTheme="minorHAnsi" w:eastAsiaTheme="minorEastAsia" w:hAnsiTheme="minorHAnsi"/>
          <w:sz w:val="22"/>
        </w:rPr>
        <w:t>11</w:t>
      </w:r>
      <w:r w:rsidR="001D2336" w:rsidRPr="003E63B5">
        <w:rPr>
          <w:rFonts w:asciiTheme="minorHAnsi" w:eastAsiaTheme="minorEastAsia" w:hAnsiTheme="minorHAnsi"/>
          <w:sz w:val="22"/>
        </w:rPr>
        <w:t>,</w:t>
      </w:r>
      <w:r w:rsidRPr="003E63B5">
        <w:rPr>
          <w:rFonts w:asciiTheme="minorHAnsi" w:eastAsiaTheme="minorEastAsia" w:hAnsiTheme="minorHAnsi"/>
          <w:sz w:val="22"/>
        </w:rPr>
        <w:t>665</w:t>
      </w:r>
      <w:r w:rsidRPr="003E63B5">
        <w:rPr>
          <w:rFonts w:asciiTheme="minorHAnsi" w:eastAsiaTheme="minorEastAsia" w:hAnsiTheme="minorHAnsi" w:hint="eastAsia"/>
          <w:sz w:val="22"/>
        </w:rPr>
        <w:t>團，比上年同期大幅下跌</w:t>
      </w:r>
      <w:r w:rsidRPr="003E63B5">
        <w:rPr>
          <w:rFonts w:asciiTheme="minorHAnsi" w:eastAsiaTheme="minorEastAsia" w:hAnsiTheme="minorHAnsi"/>
          <w:sz w:val="22"/>
        </w:rPr>
        <w:t>59.3%</w:t>
      </w:r>
      <w:r w:rsidRPr="003E63B5">
        <w:rPr>
          <w:rStyle w:val="ac"/>
          <w:rFonts w:asciiTheme="minorHAnsi" w:eastAsiaTheme="minorEastAsia" w:hAnsiTheme="minorHAnsi"/>
          <w:sz w:val="22"/>
        </w:rPr>
        <w:footnoteReference w:id="46"/>
      </w:r>
      <w:r w:rsidRPr="003E63B5">
        <w:rPr>
          <w:rFonts w:asciiTheme="minorHAnsi" w:eastAsiaTheme="minorEastAsia" w:hAnsiTheme="minorHAnsi" w:hint="eastAsia"/>
          <w:sz w:val="22"/>
        </w:rPr>
        <w:t>。旅遊業需求下滑，除了零售業外，酒店業亦備受影響。從圖</w:t>
      </w:r>
      <w:r w:rsidRPr="003E63B5">
        <w:rPr>
          <w:rFonts w:asciiTheme="minorHAnsi" w:eastAsiaTheme="minorEastAsia" w:hAnsiTheme="minorHAnsi"/>
          <w:sz w:val="22"/>
        </w:rPr>
        <w:t>7.</w:t>
      </w:r>
      <w:r w:rsidR="00BF3E5F" w:rsidRPr="003E63B5">
        <w:rPr>
          <w:rFonts w:asciiTheme="minorHAnsi" w:eastAsiaTheme="minorEastAsia" w:hAnsiTheme="minorHAnsi"/>
          <w:sz w:val="22"/>
        </w:rPr>
        <w:t>4</w:t>
      </w:r>
      <w:r w:rsidRPr="003E63B5">
        <w:rPr>
          <w:rFonts w:asciiTheme="minorHAnsi" w:eastAsiaTheme="minorEastAsia" w:hAnsiTheme="minorHAnsi" w:hint="eastAsia"/>
          <w:sz w:val="22"/>
        </w:rPr>
        <w:t>可見，自</w:t>
      </w:r>
      <w:r w:rsidRPr="003E63B5">
        <w:rPr>
          <w:rFonts w:asciiTheme="minorHAnsi" w:eastAsiaTheme="minorEastAsia" w:hAnsiTheme="minorHAnsi"/>
          <w:sz w:val="22"/>
        </w:rPr>
        <w:t>2016</w:t>
      </w:r>
      <w:r w:rsidRPr="003E63B5">
        <w:rPr>
          <w:rFonts w:asciiTheme="minorHAnsi" w:eastAsiaTheme="minorEastAsia" w:hAnsiTheme="minorHAnsi" w:hint="eastAsia"/>
          <w:sz w:val="22"/>
        </w:rPr>
        <w:t>年起，本港酒店的房租與同期相比便呈下跌趨勢。旅遊業需求下滑的影響將逐漸浮現到其他與旅遊息息相關的行業身上。</w:t>
      </w:r>
    </w:p>
    <w:p w14:paraId="14D966F2" w14:textId="74A328DE" w:rsidR="00D46F52" w:rsidRPr="003E63B5" w:rsidRDefault="00CC514B"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旅遊業發展與基層行業有很大的關聯性，其競爭力下降對基層市民的生計將有很大的影響。面對未來旅遊業發展的不明朗因素，特區政府及業界務必調整旅遊業的發展策略，並從以下三方面作出改善，以增加業界的抗逆及競爭力。</w:t>
      </w:r>
    </w:p>
    <w:p w14:paraId="734F1559" w14:textId="3263BC84" w:rsidR="00D46F52" w:rsidRPr="003E63B5" w:rsidRDefault="00D46F52" w:rsidP="003E63B5">
      <w:pPr>
        <w:tabs>
          <w:tab w:val="left" w:pos="101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圖</w:t>
      </w:r>
      <w:r w:rsidRPr="003E63B5">
        <w:rPr>
          <w:rFonts w:asciiTheme="minorHAnsi" w:eastAsiaTheme="minorEastAsia" w:hAnsiTheme="minorHAnsi"/>
          <w:b/>
          <w:sz w:val="22"/>
          <w:szCs w:val="22"/>
        </w:rPr>
        <w:t>7.</w:t>
      </w:r>
      <w:r w:rsidR="00BF3E5F" w:rsidRPr="003E63B5">
        <w:rPr>
          <w:rFonts w:asciiTheme="minorHAnsi" w:eastAsiaTheme="minorEastAsia" w:hAnsiTheme="minorHAnsi"/>
          <w:b/>
          <w:sz w:val="22"/>
          <w:szCs w:val="22"/>
        </w:rPr>
        <w:t>4</w:t>
      </w:r>
      <w:r w:rsidRPr="003E63B5">
        <w:rPr>
          <w:rFonts w:asciiTheme="minorHAnsi" w:eastAsiaTheme="minorEastAsia" w:hAnsiTheme="minorHAnsi"/>
          <w:b/>
          <w:sz w:val="22"/>
          <w:szCs w:val="22"/>
        </w:rPr>
        <w:t xml:space="preserve">  2015 </w:t>
      </w:r>
      <w:r w:rsidRPr="003E63B5">
        <w:rPr>
          <w:rFonts w:asciiTheme="minorHAnsi" w:eastAsiaTheme="minorEastAsia" w:hAnsiTheme="minorHAnsi"/>
          <w:b/>
          <w:sz w:val="22"/>
          <w:szCs w:val="22"/>
        </w:rPr>
        <w:t>至</w:t>
      </w:r>
      <w:r w:rsidRPr="003E63B5">
        <w:rPr>
          <w:rFonts w:asciiTheme="minorHAnsi" w:eastAsiaTheme="minorEastAsia" w:hAnsiTheme="minorHAnsi"/>
          <w:b/>
          <w:sz w:val="22"/>
          <w:szCs w:val="22"/>
        </w:rPr>
        <w:t xml:space="preserve"> 2016 </w:t>
      </w:r>
      <w:r w:rsidRPr="003E63B5">
        <w:rPr>
          <w:rFonts w:asciiTheme="minorHAnsi" w:eastAsiaTheme="minorEastAsia" w:hAnsiTheme="minorHAnsi"/>
          <w:b/>
          <w:sz w:val="22"/>
          <w:szCs w:val="22"/>
        </w:rPr>
        <w:t>年所有酒店按月酒店實際平均房租</w:t>
      </w:r>
    </w:p>
    <w:p w14:paraId="3BF2E374" w14:textId="2DF7D5F2" w:rsidR="00D46F52" w:rsidRPr="003E63B5" w:rsidRDefault="006F3196"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noProof/>
          <w:sz w:val="22"/>
          <w:lang w:val="en-GB"/>
        </w:rPr>
        <w:drawing>
          <wp:inline distT="0" distB="0" distL="0" distR="0" wp14:anchorId="0169ACF0" wp14:editId="5E627CA7">
            <wp:extent cx="5905499" cy="2962275"/>
            <wp:effectExtent l="0" t="0" r="635" b="0"/>
            <wp:docPr id="7" name="Picture 7" descr="C:\Users\Ho\AppData\Local\Temp\2015-2016酒店房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AppData\Local\Temp\2015-2016酒店房租.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3149" cy="2966112"/>
                    </a:xfrm>
                    <a:prstGeom prst="rect">
                      <a:avLst/>
                    </a:prstGeom>
                    <a:noFill/>
                    <a:ln>
                      <a:noFill/>
                    </a:ln>
                  </pic:spPr>
                </pic:pic>
              </a:graphicData>
            </a:graphic>
          </wp:inline>
        </w:drawing>
      </w:r>
    </w:p>
    <w:p w14:paraId="700CB72C" w14:textId="77777777" w:rsidR="00D46F52" w:rsidRPr="003E63B5" w:rsidRDefault="00D46F52" w:rsidP="003E63B5">
      <w:pPr>
        <w:tabs>
          <w:tab w:val="left" w:pos="1010"/>
        </w:tabs>
        <w:spacing w:before="240" w:line="360" w:lineRule="auto"/>
        <w:jc w:val="both"/>
        <w:rPr>
          <w:rFonts w:asciiTheme="minorHAnsi" w:eastAsiaTheme="minorEastAsia" w:hAnsiTheme="minorHAnsi"/>
          <w:sz w:val="20"/>
        </w:rPr>
      </w:pPr>
      <w:r w:rsidRPr="003E63B5">
        <w:rPr>
          <w:rFonts w:asciiTheme="minorHAnsi" w:eastAsiaTheme="minorEastAsia" w:hAnsiTheme="minorHAnsi" w:hint="eastAsia"/>
          <w:sz w:val="20"/>
        </w:rPr>
        <w:t>資料來源：香港旅業網，《酒店入住率報告》</w:t>
      </w:r>
    </w:p>
    <w:p w14:paraId="32DC119D" w14:textId="77777777" w:rsidR="00D46F52" w:rsidRPr="003E63B5" w:rsidRDefault="00D46F52" w:rsidP="003E63B5">
      <w:pPr>
        <w:tabs>
          <w:tab w:val="left" w:pos="1010"/>
        </w:tabs>
        <w:spacing w:before="240" w:line="360" w:lineRule="auto"/>
        <w:jc w:val="both"/>
        <w:rPr>
          <w:rFonts w:asciiTheme="minorHAnsi" w:eastAsiaTheme="minorEastAsia" w:hAnsiTheme="minorHAnsi"/>
          <w:color w:val="FF0000"/>
          <w:sz w:val="22"/>
        </w:rPr>
      </w:pPr>
    </w:p>
    <w:p w14:paraId="6B515B0F" w14:textId="4C7208C7" w:rsidR="00D46F52" w:rsidRPr="003E63B5" w:rsidRDefault="00FB6F01" w:rsidP="003E63B5">
      <w:pPr>
        <w:pStyle w:val="3"/>
      </w:pPr>
      <w:r w:rsidRPr="003E63B5">
        <w:rPr>
          <w:rFonts w:asciiTheme="minorHAnsi" w:hAnsiTheme="minorHAnsi"/>
        </w:rPr>
        <w:t>6.1</w:t>
      </w:r>
      <w:r>
        <w:rPr>
          <w:rFonts w:hint="eastAsia"/>
        </w:rPr>
        <w:t xml:space="preserve"> </w:t>
      </w:r>
      <w:r w:rsidR="006C0CCE" w:rsidRPr="003E63B5">
        <w:rPr>
          <w:rFonts w:hint="eastAsia"/>
        </w:rPr>
        <w:t>爭取</w:t>
      </w:r>
      <w:r w:rsidR="00CC514B" w:rsidRPr="003E63B5">
        <w:rPr>
          <w:rFonts w:hint="eastAsia"/>
        </w:rPr>
        <w:t>客</w:t>
      </w:r>
      <w:r w:rsidR="00D46F52" w:rsidRPr="003E63B5">
        <w:rPr>
          <w:rFonts w:hint="eastAsia"/>
        </w:rPr>
        <w:t>源</w:t>
      </w:r>
      <w:r w:rsidR="006C0CCE" w:rsidRPr="003E63B5">
        <w:rPr>
          <w:rFonts w:hint="eastAsia"/>
        </w:rPr>
        <w:t>更</w:t>
      </w:r>
      <w:r w:rsidR="00D46F52" w:rsidRPr="003E63B5">
        <w:rPr>
          <w:rFonts w:hint="eastAsia"/>
        </w:rPr>
        <w:t>多元化</w:t>
      </w:r>
    </w:p>
    <w:p w14:paraId="1139F444" w14:textId="3743F523" w:rsidR="00D46F52" w:rsidRPr="003E63B5" w:rsidRDefault="006F3196"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由</w:t>
      </w:r>
      <w:r w:rsidR="00D46F52" w:rsidRPr="003E63B5">
        <w:rPr>
          <w:rFonts w:asciiTheme="minorHAnsi" w:eastAsiaTheme="minorEastAsia" w:hAnsiTheme="minorHAnsi" w:hint="eastAsia"/>
          <w:sz w:val="22"/>
        </w:rPr>
        <w:t>於地理位置</w:t>
      </w:r>
      <w:r w:rsidRPr="003E63B5">
        <w:rPr>
          <w:rFonts w:asciiTheme="minorHAnsi" w:eastAsiaTheme="minorEastAsia" w:hAnsiTheme="minorHAnsi" w:hint="eastAsia"/>
          <w:sz w:val="22"/>
        </w:rPr>
        <w:t>和跟大陸在文化和歷史上同源的關係</w:t>
      </w:r>
      <w:r w:rsidR="00D46F52" w:rsidRPr="003E63B5">
        <w:rPr>
          <w:rFonts w:asciiTheme="minorHAnsi" w:eastAsiaTheme="minorEastAsia" w:hAnsiTheme="minorHAnsi" w:hint="eastAsia"/>
          <w:sz w:val="22"/>
        </w:rPr>
        <w:t>，內地旅客</w:t>
      </w:r>
      <w:r w:rsidRPr="003E63B5">
        <w:rPr>
          <w:rFonts w:asciiTheme="minorHAnsi" w:eastAsiaTheme="minorEastAsia" w:hAnsiTheme="minorHAnsi" w:hint="eastAsia"/>
          <w:sz w:val="22"/>
        </w:rPr>
        <w:t>在</w:t>
      </w:r>
      <w:r w:rsidR="00D46F52" w:rsidRPr="003E63B5">
        <w:rPr>
          <w:rFonts w:asciiTheme="minorHAnsi" w:eastAsiaTheme="minorEastAsia" w:hAnsiTheme="minorHAnsi" w:hint="eastAsia"/>
          <w:sz w:val="22"/>
        </w:rPr>
        <w:t>香港</w:t>
      </w:r>
      <w:r w:rsidRPr="003E63B5">
        <w:rPr>
          <w:rFonts w:asciiTheme="minorHAnsi" w:eastAsiaTheme="minorEastAsia" w:hAnsiTheme="minorHAnsi" w:hint="eastAsia"/>
          <w:sz w:val="22"/>
        </w:rPr>
        <w:t>總旅客所佔的份額較高是非常自然和合理的。</w:t>
      </w:r>
      <w:r w:rsidR="00D46F52" w:rsidRPr="003E63B5">
        <w:rPr>
          <w:rFonts w:asciiTheme="minorHAnsi" w:eastAsiaTheme="minorEastAsia" w:hAnsiTheme="minorHAnsi" w:hint="eastAsia"/>
          <w:sz w:val="22"/>
        </w:rPr>
        <w:t>七成七的比例是否過高</w:t>
      </w:r>
      <w:r w:rsidRPr="003E63B5">
        <w:rPr>
          <w:rFonts w:asciiTheme="minorHAnsi" w:eastAsiaTheme="minorEastAsia" w:hAnsiTheme="minorHAnsi" w:hint="eastAsia"/>
          <w:sz w:val="22"/>
        </w:rPr>
        <w:t>則</w:t>
      </w:r>
      <w:r w:rsidR="00D46F52" w:rsidRPr="003E63B5">
        <w:rPr>
          <w:rFonts w:asciiTheme="minorHAnsi" w:eastAsiaTheme="minorEastAsia" w:hAnsiTheme="minorHAnsi" w:hint="eastAsia"/>
          <w:sz w:val="22"/>
        </w:rPr>
        <w:t>難</w:t>
      </w:r>
      <w:r w:rsidRPr="003E63B5">
        <w:rPr>
          <w:rFonts w:asciiTheme="minorHAnsi" w:eastAsiaTheme="minorEastAsia" w:hAnsiTheme="minorHAnsi" w:hint="eastAsia"/>
          <w:sz w:val="22"/>
        </w:rPr>
        <w:t>很難說。但很明顯</w:t>
      </w:r>
      <w:r w:rsidR="006C0CCE" w:rsidRPr="003E63B5">
        <w:rPr>
          <w:rFonts w:asciiTheme="minorHAnsi" w:eastAsiaTheme="minorEastAsia" w:hAnsiTheme="minorHAnsi" w:hint="eastAsia"/>
          <w:sz w:val="22"/>
        </w:rPr>
        <w:t>，</w:t>
      </w:r>
      <w:r w:rsidRPr="003E63B5">
        <w:rPr>
          <w:rFonts w:asciiTheme="minorHAnsi" w:eastAsiaTheme="minorEastAsia" w:hAnsiTheme="minorHAnsi" w:hint="eastAsia"/>
          <w:sz w:val="22"/>
        </w:rPr>
        <w:t>開闢新的</w:t>
      </w:r>
      <w:r w:rsidR="00D46F52" w:rsidRPr="003E63B5">
        <w:rPr>
          <w:rFonts w:asciiTheme="minorHAnsi" w:eastAsiaTheme="minorEastAsia" w:hAnsiTheme="minorHAnsi" w:hint="eastAsia"/>
          <w:sz w:val="22"/>
        </w:rPr>
        <w:t>旅客客源</w:t>
      </w:r>
      <w:r w:rsidR="006C0CCE" w:rsidRPr="003E63B5">
        <w:rPr>
          <w:rFonts w:asciiTheme="minorHAnsi" w:eastAsiaTheme="minorEastAsia" w:hAnsiTheme="minorHAnsi" w:hint="eastAsia"/>
          <w:sz w:val="22"/>
        </w:rPr>
        <w:t>對旅遊業的健康發展十分重要</w:t>
      </w:r>
      <w:r w:rsidR="00D46F52" w:rsidRPr="003E63B5">
        <w:rPr>
          <w:rFonts w:asciiTheme="minorHAnsi" w:eastAsiaTheme="minorEastAsia" w:hAnsiTheme="minorHAnsi" w:hint="eastAsia"/>
          <w:sz w:val="22"/>
        </w:rPr>
        <w:t>。要促進客源多元化，政府及業界應</w:t>
      </w:r>
      <w:r w:rsidR="006C0CCE" w:rsidRPr="003E63B5">
        <w:rPr>
          <w:rFonts w:asciiTheme="minorHAnsi" w:eastAsiaTheme="minorEastAsia" w:hAnsiTheme="minorHAnsi" w:hint="eastAsia"/>
          <w:sz w:val="22"/>
        </w:rPr>
        <w:t>積極</w:t>
      </w:r>
      <w:r w:rsidR="00D46F52" w:rsidRPr="003E63B5">
        <w:rPr>
          <w:rFonts w:asciiTheme="minorHAnsi" w:eastAsiaTheme="minorEastAsia" w:hAnsiTheme="minorHAnsi" w:hint="eastAsia"/>
          <w:sz w:val="22"/>
        </w:rPr>
        <w:t>向</w:t>
      </w:r>
      <w:r w:rsidR="006C0CCE" w:rsidRPr="003E63B5">
        <w:rPr>
          <w:rFonts w:asciiTheme="minorHAnsi" w:eastAsiaTheme="minorEastAsia" w:hAnsiTheme="minorHAnsi" w:hint="eastAsia"/>
          <w:sz w:val="22"/>
        </w:rPr>
        <w:t>各</w:t>
      </w:r>
      <w:r w:rsidR="00D46F52" w:rsidRPr="003E63B5">
        <w:rPr>
          <w:rFonts w:asciiTheme="minorHAnsi" w:eastAsiaTheme="minorEastAsia" w:hAnsiTheme="minorHAnsi" w:hint="eastAsia"/>
          <w:sz w:val="22"/>
        </w:rPr>
        <w:t>地</w:t>
      </w:r>
      <w:r w:rsidR="006C0CCE" w:rsidRPr="003E63B5">
        <w:rPr>
          <w:rFonts w:asciiTheme="minorHAnsi" w:eastAsiaTheme="minorEastAsia" w:hAnsiTheme="minorHAnsi" w:hint="eastAsia"/>
          <w:sz w:val="22"/>
        </w:rPr>
        <w:t>宣傳香港的優點和特色</w:t>
      </w:r>
      <w:r w:rsidR="00D46F52" w:rsidRPr="003E63B5">
        <w:rPr>
          <w:rFonts w:asciiTheme="minorHAnsi" w:eastAsiaTheme="minorEastAsia" w:hAnsiTheme="minorHAnsi" w:hint="eastAsia"/>
          <w:sz w:val="22"/>
        </w:rPr>
        <w:t>，讓香港</w:t>
      </w:r>
      <w:r w:rsidR="006C0CCE" w:rsidRPr="003E63B5">
        <w:rPr>
          <w:rFonts w:asciiTheme="minorHAnsi" w:eastAsiaTheme="minorEastAsia" w:hAnsiTheme="minorHAnsi" w:hint="eastAsia"/>
          <w:sz w:val="22"/>
        </w:rPr>
        <w:t>成為</w:t>
      </w:r>
      <w:r w:rsidR="00D46F52" w:rsidRPr="003E63B5">
        <w:rPr>
          <w:rFonts w:asciiTheme="minorHAnsi" w:eastAsiaTheme="minorEastAsia" w:hAnsiTheme="minorHAnsi" w:hint="eastAsia"/>
          <w:sz w:val="22"/>
        </w:rPr>
        <w:t>亞洲</w:t>
      </w:r>
      <w:r w:rsidR="006C0CCE" w:rsidRPr="003E63B5">
        <w:rPr>
          <w:rFonts w:asciiTheme="minorHAnsi" w:eastAsiaTheme="minorEastAsia" w:hAnsiTheme="minorHAnsi" w:hint="eastAsia"/>
          <w:sz w:val="22"/>
        </w:rPr>
        <w:t>消</w:t>
      </w:r>
      <w:r w:rsidR="00D46F52" w:rsidRPr="003E63B5">
        <w:rPr>
          <w:rFonts w:asciiTheme="minorHAnsi" w:eastAsiaTheme="minorEastAsia" w:hAnsiTheme="minorHAnsi" w:hint="eastAsia"/>
          <w:sz w:val="22"/>
        </w:rPr>
        <w:t>閒娛樂及商務</w:t>
      </w:r>
      <w:r w:rsidR="006C0CCE" w:rsidRPr="003E63B5">
        <w:rPr>
          <w:rFonts w:asciiTheme="minorHAnsi" w:eastAsiaTheme="minorEastAsia" w:hAnsiTheme="minorHAnsi" w:hint="eastAsia"/>
          <w:sz w:val="22"/>
        </w:rPr>
        <w:t>旅遊</w:t>
      </w:r>
      <w:r w:rsidR="00D46F52" w:rsidRPr="003E63B5">
        <w:rPr>
          <w:rFonts w:asciiTheme="minorHAnsi" w:eastAsiaTheme="minorEastAsia" w:hAnsiTheme="minorHAnsi" w:hint="eastAsia"/>
          <w:sz w:val="22"/>
        </w:rPr>
        <w:t>的首選城市。</w:t>
      </w:r>
      <w:r w:rsidR="00FB6F01">
        <w:rPr>
          <w:rFonts w:asciiTheme="minorHAnsi" w:eastAsiaTheme="minorEastAsia" w:hAnsiTheme="minorHAnsi" w:hint="eastAsia"/>
          <w:sz w:val="22"/>
        </w:rPr>
        <w:br/>
      </w:r>
    </w:p>
    <w:p w14:paraId="775C9B5C" w14:textId="0D1EBFC2" w:rsidR="00D46F52" w:rsidRPr="003E63B5" w:rsidRDefault="00FB6F01" w:rsidP="003E63B5">
      <w:pPr>
        <w:pStyle w:val="3"/>
      </w:pPr>
      <w:r w:rsidRPr="003E63B5">
        <w:rPr>
          <w:rFonts w:asciiTheme="minorHAnsi" w:hAnsiTheme="minorHAnsi"/>
        </w:rPr>
        <w:t>6.2</w:t>
      </w:r>
      <w:r>
        <w:rPr>
          <w:rFonts w:hint="eastAsia"/>
        </w:rPr>
        <w:t xml:space="preserve"> </w:t>
      </w:r>
      <w:r w:rsidR="00D46F52" w:rsidRPr="003E63B5">
        <w:rPr>
          <w:rFonts w:hint="eastAsia"/>
        </w:rPr>
        <w:t>提高旅遊業附加價值</w:t>
      </w:r>
    </w:p>
    <w:p w14:paraId="279FC826" w14:textId="452009BE"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受到「個人遊」的影響，</w:t>
      </w:r>
      <w:r w:rsidR="006C0CCE" w:rsidRPr="003E63B5">
        <w:rPr>
          <w:rFonts w:asciiTheme="minorHAnsi" w:eastAsiaTheme="minorEastAsia" w:hAnsiTheme="minorHAnsi" w:hint="eastAsia"/>
          <w:sz w:val="22"/>
        </w:rPr>
        <w:t>過去一段日子香港的零售業及飲食業急速</w:t>
      </w:r>
      <w:r w:rsidRPr="003E63B5">
        <w:rPr>
          <w:rFonts w:asciiTheme="minorHAnsi" w:eastAsiaTheme="minorEastAsia" w:hAnsiTheme="minorHAnsi" w:hint="eastAsia"/>
          <w:sz w:val="22"/>
        </w:rPr>
        <w:t>發展，</w:t>
      </w:r>
      <w:r w:rsidR="006C0CCE" w:rsidRPr="003E63B5">
        <w:rPr>
          <w:rFonts w:asciiTheme="minorHAnsi" w:eastAsiaTheme="minorEastAsia" w:hAnsiTheme="minorHAnsi" w:hint="eastAsia"/>
          <w:sz w:val="22"/>
        </w:rPr>
        <w:t>推高了零售業的租金之餘還</w:t>
      </w:r>
      <w:r w:rsidRPr="003E63B5">
        <w:rPr>
          <w:rFonts w:asciiTheme="minorHAnsi" w:eastAsiaTheme="minorEastAsia" w:hAnsiTheme="minorHAnsi" w:hint="eastAsia"/>
          <w:sz w:val="22"/>
        </w:rPr>
        <w:t>加劇了香港勞動力不足，</w:t>
      </w:r>
      <w:r w:rsidR="00E4253F" w:rsidRPr="003E63B5">
        <w:rPr>
          <w:rFonts w:asciiTheme="minorHAnsi" w:eastAsiaTheme="minorEastAsia" w:hAnsiTheme="minorHAnsi" w:hint="eastAsia"/>
          <w:sz w:val="22"/>
        </w:rPr>
        <w:t>業界經營逐漸艱難</w:t>
      </w:r>
      <w:r w:rsidRPr="003E63B5">
        <w:rPr>
          <w:rFonts w:asciiTheme="minorHAnsi" w:eastAsiaTheme="minorEastAsia" w:hAnsiTheme="minorHAnsi" w:hint="eastAsia"/>
          <w:sz w:val="22"/>
        </w:rPr>
        <w:t>。</w:t>
      </w:r>
      <w:r w:rsidR="00E4253F" w:rsidRPr="003E63B5">
        <w:rPr>
          <w:rFonts w:asciiTheme="minorHAnsi" w:eastAsiaTheme="minorEastAsia" w:hAnsiTheme="minorHAnsi" w:hint="eastAsia"/>
          <w:sz w:val="22"/>
        </w:rPr>
        <w:t>近期</w:t>
      </w:r>
      <w:r w:rsidRPr="003E63B5">
        <w:rPr>
          <w:rFonts w:asciiTheme="minorHAnsi" w:eastAsiaTheme="minorEastAsia" w:hAnsiTheme="minorHAnsi" w:hint="eastAsia"/>
          <w:sz w:val="22"/>
        </w:rPr>
        <w:t>內地</w:t>
      </w:r>
      <w:r w:rsidR="00E4253F" w:rsidRPr="003E63B5">
        <w:rPr>
          <w:rFonts w:asciiTheme="minorHAnsi" w:eastAsiaTheme="minorEastAsia" w:hAnsiTheme="minorHAnsi" w:hint="eastAsia"/>
          <w:sz w:val="22"/>
        </w:rPr>
        <w:t>訪港旅</w:t>
      </w:r>
      <w:r w:rsidRPr="003E63B5">
        <w:rPr>
          <w:rFonts w:asciiTheme="minorHAnsi" w:eastAsiaTheme="minorEastAsia" w:hAnsiTheme="minorHAnsi" w:hint="eastAsia"/>
          <w:sz w:val="22"/>
        </w:rPr>
        <w:t>客</w:t>
      </w:r>
      <w:r w:rsidR="00E4253F" w:rsidRPr="003E63B5">
        <w:rPr>
          <w:rFonts w:asciiTheme="minorHAnsi" w:eastAsiaTheme="minorEastAsia" w:hAnsiTheme="minorHAnsi" w:hint="eastAsia"/>
          <w:sz w:val="22"/>
        </w:rPr>
        <w:t>數字下降，</w:t>
      </w:r>
      <w:r w:rsidRPr="003E63B5">
        <w:rPr>
          <w:rFonts w:asciiTheme="minorHAnsi" w:eastAsiaTheme="minorEastAsia" w:hAnsiTheme="minorHAnsi" w:hint="eastAsia"/>
          <w:sz w:val="22"/>
        </w:rPr>
        <w:t>香港旅遊業</w:t>
      </w:r>
      <w:r w:rsidR="00E4253F" w:rsidRPr="003E63B5">
        <w:rPr>
          <w:rFonts w:asciiTheme="minorHAnsi" w:eastAsiaTheme="minorEastAsia" w:hAnsiTheme="minorHAnsi" w:hint="eastAsia"/>
          <w:sz w:val="22"/>
        </w:rPr>
        <w:t>更須轉型</w:t>
      </w:r>
      <w:r w:rsidRPr="003E63B5">
        <w:rPr>
          <w:rFonts w:asciiTheme="minorHAnsi" w:eastAsiaTheme="minorEastAsia" w:hAnsiTheme="minorHAnsi" w:hint="eastAsia"/>
          <w:sz w:val="22"/>
        </w:rPr>
        <w:t>。要吸引高端的旅客，可從商務旅遊及高端消費的旅遊兩方面著手，</w:t>
      </w:r>
      <w:r w:rsidR="00E4253F" w:rsidRPr="003E63B5">
        <w:rPr>
          <w:rFonts w:asciiTheme="minorHAnsi" w:eastAsiaTheme="minorEastAsia" w:hAnsiTheme="minorHAnsi"/>
          <w:sz w:val="22"/>
        </w:rPr>
        <w:t xml:space="preserve"> </w:t>
      </w:r>
      <w:r w:rsidR="00E4253F" w:rsidRPr="003E63B5">
        <w:rPr>
          <w:rFonts w:asciiTheme="minorHAnsi" w:eastAsiaTheme="minorEastAsia" w:hAnsiTheme="minorHAnsi" w:hint="eastAsia"/>
          <w:sz w:val="22"/>
        </w:rPr>
        <w:t>發展</w:t>
      </w:r>
      <w:r w:rsidRPr="003E63B5">
        <w:rPr>
          <w:rFonts w:asciiTheme="minorHAnsi" w:eastAsiaTheme="minorEastAsia" w:hAnsiTheme="minorHAnsi"/>
          <w:sz w:val="22"/>
        </w:rPr>
        <w:t>MICE</w:t>
      </w:r>
      <w:r w:rsidRPr="003E63B5">
        <w:rPr>
          <w:rFonts w:asciiTheme="minorHAnsi" w:eastAsiaTheme="minorEastAsia" w:hAnsiTheme="minorHAnsi" w:hint="eastAsia"/>
          <w:sz w:val="22"/>
        </w:rPr>
        <w:t>及郵輪旅遊</w:t>
      </w:r>
      <w:r w:rsidR="00E4253F" w:rsidRPr="003E63B5">
        <w:rPr>
          <w:rFonts w:asciiTheme="minorHAnsi" w:eastAsiaTheme="minorEastAsia" w:hAnsiTheme="minorHAnsi" w:hint="eastAsia"/>
          <w:sz w:val="22"/>
        </w:rPr>
        <w:t>應屬首選的方向</w:t>
      </w:r>
      <w:r w:rsidRPr="003E63B5">
        <w:rPr>
          <w:rFonts w:asciiTheme="minorHAnsi" w:eastAsiaTheme="minorEastAsia" w:hAnsiTheme="minorHAnsi" w:hint="eastAsia"/>
          <w:sz w:val="22"/>
        </w:rPr>
        <w:t>。另一個可吸引高端消費的旅客便是舉辦節慶盛事，政府負責旅遊的部門向來亦十分積極推廣香港為</w:t>
      </w:r>
      <w:r w:rsidRPr="003E63B5">
        <w:rPr>
          <w:rFonts w:asciiTheme="minorHAnsi" w:eastAsiaTheme="minorEastAsia" w:hAnsiTheme="minorHAnsi"/>
          <w:color w:val="000000"/>
          <w:sz w:val="22"/>
        </w:rPr>
        <w:t>「亞洲盛事之都」</w:t>
      </w:r>
      <w:r w:rsidRPr="003E63B5">
        <w:rPr>
          <w:rStyle w:val="apple-converted-space"/>
          <w:rFonts w:asciiTheme="minorHAnsi" w:eastAsiaTheme="minorEastAsia" w:hAnsiTheme="minorHAnsi" w:hint="eastAsia"/>
          <w:color w:val="000000"/>
          <w:sz w:val="22"/>
        </w:rPr>
        <w:t>，對於舉辦各類國際活動亦不遺餘力。</w:t>
      </w:r>
      <w:r w:rsidRPr="003E63B5">
        <w:rPr>
          <w:rStyle w:val="apple-converted-space"/>
          <w:rFonts w:asciiTheme="minorHAnsi" w:eastAsiaTheme="minorEastAsia" w:hAnsiTheme="minorHAnsi"/>
          <w:color w:val="000000"/>
          <w:sz w:val="22"/>
        </w:rPr>
        <w:t>2016</w:t>
      </w:r>
      <w:r w:rsidRPr="003E63B5">
        <w:rPr>
          <w:rStyle w:val="apple-converted-space"/>
          <w:rFonts w:asciiTheme="minorHAnsi" w:eastAsiaTheme="minorEastAsia" w:hAnsiTheme="minorHAnsi" w:hint="eastAsia"/>
          <w:color w:val="000000"/>
          <w:sz w:val="22"/>
        </w:rPr>
        <w:t>年，</w:t>
      </w:r>
      <w:r w:rsidRPr="003E63B5">
        <w:rPr>
          <w:rFonts w:asciiTheme="minorHAnsi" w:eastAsiaTheme="minorEastAsia" w:hAnsiTheme="minorHAnsi" w:hint="eastAsia"/>
          <w:sz w:val="22"/>
        </w:rPr>
        <w:t>香港更會首次引入電</w:t>
      </w:r>
      <w:r w:rsidRPr="003E63B5">
        <w:rPr>
          <w:rFonts w:asciiTheme="minorHAnsi" w:eastAsiaTheme="minorEastAsia" w:hAnsiTheme="minorHAnsi" w:cs="Times New Roman"/>
          <w:sz w:val="22"/>
        </w:rPr>
        <w:t>動方程式（</w:t>
      </w:r>
      <w:r w:rsidRPr="003E63B5">
        <w:rPr>
          <w:rFonts w:asciiTheme="minorHAnsi" w:eastAsiaTheme="minorEastAsia" w:hAnsiTheme="minorHAnsi" w:cs="Times New Roman"/>
          <w:sz w:val="22"/>
        </w:rPr>
        <w:t>Formula E</w:t>
      </w:r>
      <w:r w:rsidRPr="003E63B5">
        <w:rPr>
          <w:rFonts w:asciiTheme="minorHAnsi" w:eastAsiaTheme="minorEastAsia" w:hAnsiTheme="minorHAnsi" w:cs="Times New Roman"/>
          <w:sz w:val="22"/>
        </w:rPr>
        <w:t>）賽車在港舉行</w:t>
      </w:r>
      <w:r w:rsidRPr="003E63B5">
        <w:rPr>
          <w:rStyle w:val="ac"/>
          <w:rFonts w:asciiTheme="minorHAnsi" w:eastAsiaTheme="minorEastAsia" w:hAnsiTheme="minorHAnsi"/>
          <w:sz w:val="22"/>
        </w:rPr>
        <w:footnoteReference w:id="47"/>
      </w:r>
      <w:r w:rsidRPr="003E63B5">
        <w:rPr>
          <w:rFonts w:asciiTheme="minorHAnsi" w:eastAsiaTheme="minorEastAsia" w:hAnsiTheme="minorHAnsi" w:cs="Times New Roman"/>
          <w:sz w:val="22"/>
        </w:rPr>
        <w:t>，成為全球舉行首個分站賽事的地方。透過發展</w:t>
      </w:r>
      <w:r w:rsidRPr="003E63B5">
        <w:rPr>
          <w:rFonts w:asciiTheme="minorHAnsi" w:eastAsiaTheme="minorEastAsia" w:hAnsiTheme="minorHAnsi" w:cs="Times New Roman"/>
          <w:sz w:val="22"/>
        </w:rPr>
        <w:t>MICE</w:t>
      </w:r>
      <w:r w:rsidRPr="003E63B5">
        <w:rPr>
          <w:rFonts w:asciiTheme="minorHAnsi" w:eastAsiaTheme="minorEastAsia" w:hAnsiTheme="minorHAnsi" w:cs="Times New Roman"/>
          <w:sz w:val="22"/>
        </w:rPr>
        <w:t>、郵輪旅遊及舉辦不同國際性的節事活動，將有助提升香港的國際旅遊品牌形像，亦有助吸引高</w:t>
      </w:r>
      <w:r w:rsidRPr="003E63B5">
        <w:rPr>
          <w:rFonts w:asciiTheme="minorHAnsi" w:eastAsiaTheme="minorEastAsia" w:hAnsiTheme="minorHAnsi" w:hint="eastAsia"/>
          <w:sz w:val="22"/>
        </w:rPr>
        <w:t>消費的客群，為業界提高行業的附加價值。</w:t>
      </w:r>
      <w:r w:rsidR="00FB6F01">
        <w:rPr>
          <w:rFonts w:asciiTheme="minorHAnsi" w:eastAsiaTheme="minorEastAsia" w:hAnsiTheme="minorHAnsi"/>
          <w:sz w:val="22"/>
        </w:rPr>
        <w:br/>
      </w:r>
    </w:p>
    <w:p w14:paraId="37CE307F" w14:textId="5E7A1AC1" w:rsidR="00D46F52" w:rsidRPr="003E63B5" w:rsidRDefault="00FB6F01" w:rsidP="003E63B5">
      <w:pPr>
        <w:pStyle w:val="3"/>
      </w:pPr>
      <w:r w:rsidRPr="003E63B5">
        <w:rPr>
          <w:rFonts w:asciiTheme="minorHAnsi" w:hAnsiTheme="minorHAnsi"/>
        </w:rPr>
        <w:t>6.3</w:t>
      </w:r>
      <w:r>
        <w:rPr>
          <w:rFonts w:hint="eastAsia"/>
        </w:rPr>
        <w:t xml:space="preserve"> </w:t>
      </w:r>
      <w:r w:rsidR="00D46F52" w:rsidRPr="003E63B5">
        <w:rPr>
          <w:rFonts w:hint="eastAsia"/>
        </w:rPr>
        <w:t>理順整個旅遊業的發展規劃</w:t>
      </w:r>
    </w:p>
    <w:p w14:paraId="1008ECD0" w14:textId="14899148" w:rsidR="00F51B46" w:rsidRPr="003E63B5" w:rsidRDefault="00D46F52" w:rsidP="003E63B5">
      <w:pPr>
        <w:tabs>
          <w:tab w:val="left" w:pos="1010"/>
        </w:tabs>
        <w:spacing w:before="240" w:line="360" w:lineRule="auto"/>
        <w:jc w:val="both"/>
        <w:rPr>
          <w:rFonts w:asciiTheme="minorHAnsi" w:eastAsia="SimSun" w:hAnsiTheme="minorHAnsi"/>
          <w:color w:val="FF0000"/>
          <w:sz w:val="22"/>
          <w:lang w:eastAsia="zh-CN"/>
        </w:rPr>
      </w:pPr>
      <w:r w:rsidRPr="003E63B5">
        <w:rPr>
          <w:rFonts w:asciiTheme="minorHAnsi" w:eastAsiaTheme="minorEastAsia" w:hAnsiTheme="minorHAnsi" w:hint="eastAsia"/>
          <w:sz w:val="22"/>
        </w:rPr>
        <w:t>旅客數量</w:t>
      </w:r>
      <w:r w:rsidR="00E4253F" w:rsidRPr="003E63B5">
        <w:rPr>
          <w:rFonts w:asciiTheme="minorHAnsi" w:eastAsiaTheme="minorEastAsia" w:hAnsiTheme="minorHAnsi" w:hint="eastAsia"/>
          <w:sz w:val="22"/>
        </w:rPr>
        <w:t>短時間內</w:t>
      </w:r>
      <w:r w:rsidRPr="003E63B5">
        <w:rPr>
          <w:rFonts w:asciiTheme="minorHAnsi" w:eastAsiaTheme="minorEastAsia" w:hAnsiTheme="minorHAnsi" w:hint="eastAsia"/>
          <w:sz w:val="22"/>
        </w:rPr>
        <w:t>上升</w:t>
      </w:r>
      <w:r w:rsidR="00E4253F" w:rsidRPr="003E63B5">
        <w:rPr>
          <w:rFonts w:asciiTheme="minorHAnsi" w:eastAsiaTheme="minorEastAsia" w:hAnsiTheme="minorHAnsi" w:hint="eastAsia"/>
          <w:sz w:val="22"/>
        </w:rPr>
        <w:t>過快</w:t>
      </w:r>
      <w:r w:rsidRPr="003E63B5">
        <w:rPr>
          <w:rFonts w:asciiTheme="minorHAnsi" w:eastAsiaTheme="minorEastAsia" w:hAnsiTheme="minorHAnsi" w:hint="eastAsia"/>
          <w:sz w:val="22"/>
        </w:rPr>
        <w:t>帶來了</w:t>
      </w:r>
      <w:r w:rsidR="00E4253F" w:rsidRPr="003E63B5">
        <w:rPr>
          <w:rFonts w:asciiTheme="minorHAnsi" w:eastAsiaTheme="minorEastAsia" w:hAnsiTheme="minorHAnsi" w:hint="eastAsia"/>
          <w:sz w:val="22"/>
        </w:rPr>
        <w:t>沉重</w:t>
      </w:r>
      <w:r w:rsidRPr="003E63B5">
        <w:rPr>
          <w:rFonts w:asciiTheme="minorHAnsi" w:eastAsiaTheme="minorEastAsia" w:hAnsiTheme="minorHAnsi" w:hint="eastAsia"/>
          <w:sz w:val="22"/>
        </w:rPr>
        <w:t>的社會及政治成本。</w:t>
      </w:r>
      <w:r w:rsidR="00D443E3" w:rsidRPr="003E63B5">
        <w:rPr>
          <w:rFonts w:asciiTheme="minorHAnsi" w:eastAsiaTheme="minorEastAsia" w:hAnsiTheme="minorHAnsi" w:hint="eastAsia"/>
          <w:sz w:val="22"/>
        </w:rPr>
        <w:t>部分</w:t>
      </w:r>
      <w:r w:rsidRPr="003E63B5">
        <w:rPr>
          <w:rFonts w:asciiTheme="minorHAnsi" w:eastAsiaTheme="minorEastAsia" w:hAnsiTheme="minorHAnsi" w:hint="eastAsia"/>
          <w:sz w:val="22"/>
        </w:rPr>
        <w:t>市民</w:t>
      </w:r>
      <w:r w:rsidR="00D443E3" w:rsidRPr="003E63B5">
        <w:rPr>
          <w:rFonts w:asciiTheme="minorHAnsi" w:eastAsiaTheme="minorEastAsia" w:hAnsiTheme="minorHAnsi" w:hint="eastAsia"/>
          <w:sz w:val="22"/>
        </w:rPr>
        <w:t>的趕客行為更大大打擊香港的形象</w:t>
      </w:r>
      <w:r w:rsidRPr="003E63B5">
        <w:rPr>
          <w:rFonts w:asciiTheme="minorHAnsi" w:eastAsiaTheme="minorEastAsia" w:hAnsiTheme="minorHAnsi" w:hint="eastAsia"/>
          <w:sz w:val="22"/>
        </w:rPr>
        <w:t>。政府</w:t>
      </w:r>
      <w:r w:rsidR="00D443E3" w:rsidRPr="003E63B5">
        <w:rPr>
          <w:rFonts w:asciiTheme="minorHAnsi" w:eastAsiaTheme="minorEastAsia" w:hAnsiTheme="minorHAnsi" w:hint="eastAsia"/>
          <w:sz w:val="22"/>
        </w:rPr>
        <w:t>有必要</w:t>
      </w:r>
      <w:r w:rsidRPr="003E63B5">
        <w:rPr>
          <w:rFonts w:asciiTheme="minorHAnsi" w:eastAsiaTheme="minorEastAsia" w:hAnsiTheme="minorHAnsi" w:hint="eastAsia"/>
          <w:sz w:val="22"/>
        </w:rPr>
        <w:t>正視因旅遊規劃不當而為社區帶來的負面影響。政府在未來</w:t>
      </w:r>
      <w:r w:rsidR="00D443E3" w:rsidRPr="003E63B5">
        <w:rPr>
          <w:rFonts w:asciiTheme="minorHAnsi" w:eastAsiaTheme="minorEastAsia" w:hAnsiTheme="minorHAnsi" w:hint="eastAsia"/>
          <w:sz w:val="22"/>
        </w:rPr>
        <w:t>務</w:t>
      </w:r>
      <w:r w:rsidRPr="003E63B5">
        <w:rPr>
          <w:rFonts w:asciiTheme="minorHAnsi" w:eastAsiaTheme="minorEastAsia" w:hAnsiTheme="minorHAnsi" w:hint="eastAsia"/>
          <w:sz w:val="22"/>
        </w:rPr>
        <w:t>須強化對旅遊業的發展規劃、督導及監察的職能。</w:t>
      </w:r>
      <w:r w:rsidR="00D443E3" w:rsidRPr="003E63B5">
        <w:rPr>
          <w:rFonts w:asciiTheme="minorHAnsi" w:eastAsiaTheme="minorEastAsia" w:hAnsiTheme="minorHAnsi"/>
          <w:sz w:val="22"/>
        </w:rPr>
        <w:t>2016</w:t>
      </w:r>
      <w:r w:rsidR="00D443E3" w:rsidRPr="003E63B5">
        <w:rPr>
          <w:rFonts w:asciiTheme="minorHAnsi" w:eastAsiaTheme="minorEastAsia" w:hAnsiTheme="minorHAnsi" w:hint="eastAsia"/>
          <w:sz w:val="22"/>
        </w:rPr>
        <w:t>年</w:t>
      </w:r>
      <w:r w:rsidR="0027598E" w:rsidRPr="0027598E">
        <w:rPr>
          <w:rFonts w:asciiTheme="minorHAnsi" w:eastAsiaTheme="minorEastAsia" w:hAnsiTheme="minorHAnsi" w:hint="eastAsia"/>
          <w:sz w:val="22"/>
        </w:rPr>
        <w:t>底</w:t>
      </w:r>
      <w:r w:rsidR="00D443E3" w:rsidRPr="003E63B5">
        <w:rPr>
          <w:rFonts w:asciiTheme="minorHAnsi" w:eastAsiaTheme="minorEastAsia" w:hAnsiTheme="minorHAnsi" w:hint="eastAsia"/>
          <w:sz w:val="22"/>
        </w:rPr>
        <w:t>政府公布《旅遊業條例草案》，並將成立旅遊業監管局監管旅遊業界。條例訂明旅行社及其代理人等不得強</w:t>
      </w:r>
      <w:r w:rsidR="0027598E" w:rsidRPr="0027598E">
        <w:rPr>
          <w:rFonts w:asciiTheme="minorHAnsi" w:eastAsiaTheme="minorEastAsia" w:hAnsiTheme="minorHAnsi" w:hint="eastAsia"/>
          <w:sz w:val="22"/>
        </w:rPr>
        <w:t>逼</w:t>
      </w:r>
      <w:r w:rsidR="00D443E3" w:rsidRPr="003E63B5">
        <w:rPr>
          <w:rFonts w:asciiTheme="minorHAnsi" w:eastAsiaTheme="minorEastAsia" w:hAnsiTheme="minorHAnsi" w:hint="eastAsia"/>
          <w:sz w:val="22"/>
        </w:rPr>
        <w:t>旅客購物，違者可被判監，是一個好開始。</w:t>
      </w:r>
      <w:r w:rsidR="00974CDC" w:rsidRPr="003E63B5">
        <w:rPr>
          <w:rFonts w:asciiTheme="minorHAnsi" w:eastAsiaTheme="minorEastAsia" w:hAnsiTheme="minorHAnsi"/>
          <w:sz w:val="22"/>
        </w:rPr>
        <w:t>1999</w:t>
      </w:r>
      <w:r w:rsidR="00974CDC" w:rsidRPr="003E63B5">
        <w:rPr>
          <w:rFonts w:asciiTheme="minorHAnsi" w:eastAsiaTheme="minorEastAsia" w:hAnsiTheme="minorHAnsi" w:hint="eastAsia"/>
          <w:sz w:val="22"/>
        </w:rPr>
        <w:t>年成立的旅遊事務署負責制訂和統籌落實各項促進旅遊業發展的政策、策略和計劃，並「領導和協調其他政府決策局和部門，推行對旅遊業有影響的政策和措施。」可見政府早已洞悉發展旅遊需要不同政府部門的合作。</w:t>
      </w:r>
    </w:p>
    <w:p w14:paraId="4806FD62" w14:textId="516A7692" w:rsidR="00D46F52" w:rsidRPr="003E63B5" w:rsidRDefault="00F51B46"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現時旅發局設有四個旅客諮詢服務中心，分別在機場、山頂、天星碼頭及羅湖。雖然這些都是旅遊常到的地區，但</w:t>
      </w:r>
      <w:r w:rsidR="00974CDC" w:rsidRPr="003E63B5">
        <w:rPr>
          <w:rFonts w:asciiTheme="minorHAnsi" w:eastAsiaTheme="minorEastAsia" w:hAnsiTheme="minorHAnsi" w:hint="eastAsia"/>
          <w:sz w:val="22"/>
        </w:rPr>
        <w:t>是</w:t>
      </w:r>
      <w:r w:rsidRPr="003E63B5">
        <w:rPr>
          <w:rFonts w:asciiTheme="minorHAnsi" w:eastAsiaTheme="minorEastAsia" w:hAnsiTheme="minorHAnsi" w:hint="eastAsia"/>
          <w:sz w:val="22"/>
        </w:rPr>
        <w:t>不少旅客已不再集中於在市區，</w:t>
      </w:r>
      <w:r w:rsidR="00F37DD2" w:rsidRPr="003E63B5">
        <w:rPr>
          <w:rFonts w:asciiTheme="minorHAnsi" w:eastAsiaTheme="minorEastAsia" w:hAnsiTheme="minorHAnsi" w:hint="eastAsia"/>
          <w:sz w:val="22"/>
        </w:rPr>
        <w:t>因此值得</w:t>
      </w:r>
      <w:r w:rsidRPr="003E63B5">
        <w:rPr>
          <w:rFonts w:asciiTheme="minorHAnsi" w:eastAsiaTheme="minorEastAsia" w:hAnsiTheme="minorHAnsi" w:hint="eastAsia"/>
          <w:sz w:val="22"/>
        </w:rPr>
        <w:t>在</w:t>
      </w:r>
      <w:r w:rsidR="00F37DD2" w:rsidRPr="003E63B5">
        <w:rPr>
          <w:rFonts w:asciiTheme="minorHAnsi" w:eastAsiaTheme="minorEastAsia" w:hAnsiTheme="minorHAnsi" w:hint="eastAsia"/>
          <w:sz w:val="22"/>
        </w:rPr>
        <w:t>各</w:t>
      </w:r>
      <w:r w:rsidRPr="003E63B5">
        <w:rPr>
          <w:rFonts w:asciiTheme="minorHAnsi" w:eastAsiaTheme="minorEastAsia" w:hAnsiTheme="minorHAnsi" w:hint="eastAsia"/>
          <w:sz w:val="22"/>
        </w:rPr>
        <w:t>區</w:t>
      </w:r>
      <w:r w:rsidR="00F37DD2" w:rsidRPr="003E63B5">
        <w:rPr>
          <w:rFonts w:asciiTheme="minorHAnsi" w:eastAsiaTheme="minorEastAsia" w:hAnsiTheme="minorHAnsi" w:hint="eastAsia"/>
          <w:sz w:val="22"/>
        </w:rPr>
        <w:t>都</w:t>
      </w:r>
      <w:r w:rsidRPr="003E63B5">
        <w:rPr>
          <w:rFonts w:asciiTheme="minorHAnsi" w:eastAsiaTheme="minorEastAsia" w:hAnsiTheme="minorHAnsi" w:hint="eastAsia"/>
          <w:sz w:val="22"/>
        </w:rPr>
        <w:t>增添旅客諮詢服務中心，</w:t>
      </w:r>
      <w:r w:rsidR="00F37DD2" w:rsidRPr="003E63B5">
        <w:rPr>
          <w:rFonts w:asciiTheme="minorHAnsi" w:eastAsiaTheme="minorEastAsia" w:hAnsiTheme="minorHAnsi" w:hint="eastAsia"/>
          <w:sz w:val="22"/>
        </w:rPr>
        <w:t>其中部分可以用自助形式營運</w:t>
      </w:r>
      <w:r w:rsidRPr="003E63B5">
        <w:rPr>
          <w:rFonts w:asciiTheme="minorHAnsi" w:eastAsiaTheme="minorEastAsia" w:hAnsiTheme="minorHAnsi" w:hint="eastAsia"/>
          <w:sz w:val="22"/>
        </w:rPr>
        <w:t>。旅客諮詢服務中心</w:t>
      </w:r>
      <w:r w:rsidR="00F37DD2" w:rsidRPr="003E63B5">
        <w:rPr>
          <w:rFonts w:asciiTheme="minorHAnsi" w:eastAsiaTheme="minorEastAsia" w:hAnsiTheme="minorHAnsi" w:hint="eastAsia"/>
          <w:sz w:val="22"/>
        </w:rPr>
        <w:t>可</w:t>
      </w:r>
      <w:r w:rsidRPr="003E63B5">
        <w:rPr>
          <w:rFonts w:asciiTheme="minorHAnsi" w:eastAsiaTheme="minorEastAsia" w:hAnsiTheme="minorHAnsi" w:hint="eastAsia"/>
          <w:sz w:val="22"/>
        </w:rPr>
        <w:t>為旅客提供</w:t>
      </w:r>
      <w:r w:rsidR="00F37DD2" w:rsidRPr="003E63B5">
        <w:rPr>
          <w:rFonts w:asciiTheme="minorHAnsi" w:eastAsiaTheme="minorEastAsia" w:hAnsiTheme="minorHAnsi" w:hint="eastAsia"/>
          <w:sz w:val="22"/>
        </w:rPr>
        <w:t>各式各樣</w:t>
      </w:r>
      <w:r w:rsidRPr="003E63B5">
        <w:rPr>
          <w:rFonts w:asciiTheme="minorHAnsi" w:eastAsiaTheme="minorEastAsia" w:hAnsiTheme="minorHAnsi" w:hint="eastAsia"/>
          <w:sz w:val="22"/>
        </w:rPr>
        <w:t>的旅遊資訊：如購物、觀光、宗教</w:t>
      </w:r>
      <w:r w:rsidR="00F37DD2" w:rsidRPr="003E63B5">
        <w:rPr>
          <w:rFonts w:asciiTheme="minorHAnsi" w:eastAsiaTheme="minorEastAsia" w:hAnsiTheme="minorHAnsi" w:hint="eastAsia"/>
          <w:sz w:val="22"/>
        </w:rPr>
        <w:t>、</w:t>
      </w:r>
      <w:r w:rsidRPr="003E63B5">
        <w:rPr>
          <w:rFonts w:asciiTheme="minorHAnsi" w:eastAsiaTheme="minorEastAsia" w:hAnsiTheme="minorHAnsi" w:hint="eastAsia"/>
          <w:sz w:val="22"/>
        </w:rPr>
        <w:t>文化、</w:t>
      </w:r>
      <w:r w:rsidR="00F37DD2" w:rsidRPr="003E63B5">
        <w:rPr>
          <w:rFonts w:asciiTheme="minorHAnsi" w:eastAsiaTheme="minorEastAsia" w:hAnsiTheme="minorHAnsi" w:hint="eastAsia"/>
          <w:sz w:val="22"/>
        </w:rPr>
        <w:t>歷史、</w:t>
      </w:r>
      <w:r w:rsidRPr="003E63B5">
        <w:rPr>
          <w:rFonts w:asciiTheme="minorHAnsi" w:eastAsiaTheme="minorEastAsia" w:hAnsiTheme="minorHAnsi" w:hint="eastAsia"/>
          <w:sz w:val="22"/>
        </w:rPr>
        <w:t>公園及不同主題的導賞團資料</w:t>
      </w:r>
      <w:r w:rsidR="00F37DD2" w:rsidRPr="003E63B5">
        <w:rPr>
          <w:rFonts w:asciiTheme="minorHAnsi" w:eastAsiaTheme="minorEastAsia" w:hAnsiTheme="minorHAnsi" w:hint="eastAsia"/>
          <w:sz w:val="22"/>
        </w:rPr>
        <w:t>，並可設打印步行路線圖。</w:t>
      </w:r>
      <w:r w:rsidRPr="003E63B5">
        <w:rPr>
          <w:rFonts w:asciiTheme="minorHAnsi" w:eastAsiaTheme="minorEastAsia" w:hAnsiTheme="minorHAnsi" w:hint="eastAsia"/>
          <w:sz w:val="22"/>
        </w:rPr>
        <w:t>在旺季及假日</w:t>
      </w:r>
      <w:r w:rsidR="00F37DD2" w:rsidRPr="003E63B5">
        <w:rPr>
          <w:rFonts w:asciiTheme="minorHAnsi" w:eastAsiaTheme="minorEastAsia" w:hAnsiTheme="minorHAnsi" w:hint="eastAsia"/>
          <w:sz w:val="22"/>
        </w:rPr>
        <w:t>更</w:t>
      </w:r>
      <w:r w:rsidRPr="003E63B5">
        <w:rPr>
          <w:rFonts w:asciiTheme="minorHAnsi" w:eastAsiaTheme="minorEastAsia" w:hAnsiTheme="minorHAnsi" w:hint="eastAsia"/>
          <w:sz w:val="22"/>
        </w:rPr>
        <w:t>可招募一些學生當旅遊大使，在一些主題景點或節慶活動中為旅客</w:t>
      </w:r>
      <w:r w:rsidR="00F37DD2" w:rsidRPr="003E63B5">
        <w:rPr>
          <w:rFonts w:asciiTheme="minorHAnsi" w:eastAsiaTheme="minorEastAsia" w:hAnsiTheme="minorHAnsi" w:hint="eastAsia"/>
          <w:sz w:val="22"/>
        </w:rPr>
        <w:t>直接</w:t>
      </w:r>
      <w:r w:rsidRPr="003E63B5">
        <w:rPr>
          <w:rFonts w:asciiTheme="minorHAnsi" w:eastAsiaTheme="minorEastAsia" w:hAnsiTheme="minorHAnsi" w:hint="eastAsia"/>
          <w:sz w:val="22"/>
        </w:rPr>
        <w:t>提供資訊。</w:t>
      </w:r>
      <w:r w:rsidR="00F37DD2" w:rsidRPr="003E63B5">
        <w:rPr>
          <w:rFonts w:asciiTheme="minorHAnsi" w:eastAsiaTheme="minorEastAsia" w:hAnsiTheme="minorHAnsi" w:hint="eastAsia"/>
          <w:sz w:val="22"/>
        </w:rPr>
        <w:t>這對學生和遊客都有好處</w:t>
      </w:r>
      <w:r w:rsidRPr="003E63B5">
        <w:rPr>
          <w:rFonts w:asciiTheme="minorHAnsi" w:eastAsiaTheme="minorEastAsia" w:hAnsiTheme="minorHAnsi" w:hint="eastAsia"/>
          <w:sz w:val="22"/>
        </w:rPr>
        <w:t>。</w:t>
      </w:r>
    </w:p>
    <w:p w14:paraId="4F3365C7" w14:textId="7C539DAC" w:rsidR="00D46F52" w:rsidRPr="003E63B5" w:rsidRDefault="00CC514B" w:rsidP="003E63B5">
      <w:pPr>
        <w:pStyle w:val="2"/>
      </w:pPr>
      <w:r w:rsidRPr="003E63B5">
        <w:rPr>
          <w:rFonts w:ascii="Calibri" w:hAnsi="Calibri"/>
        </w:rPr>
        <w:t>7</w:t>
      </w:r>
      <w:r w:rsidRPr="003E63B5">
        <w:t xml:space="preserve"> </w:t>
      </w:r>
      <w:r w:rsidR="00D46F52" w:rsidRPr="003E63B5">
        <w:rPr>
          <w:rFonts w:hint="eastAsia"/>
        </w:rPr>
        <w:t>總結</w:t>
      </w:r>
    </w:p>
    <w:p w14:paraId="6F96B6A6" w14:textId="73C60CF8" w:rsidR="00F37DD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香港的旅遊業為香港創造的職位在四個支柱行業中增長最快，但它帶來的收益表面上只佔</w:t>
      </w:r>
      <w:r w:rsidRPr="003E63B5">
        <w:rPr>
          <w:rFonts w:asciiTheme="minorHAnsi" w:eastAsiaTheme="minorEastAsia" w:hAnsiTheme="minorHAnsi"/>
          <w:sz w:val="22"/>
        </w:rPr>
        <w:t>GDP</w:t>
      </w:r>
      <w:r w:rsidRPr="003E63B5">
        <w:rPr>
          <w:rFonts w:asciiTheme="minorHAnsi" w:eastAsiaTheme="minorEastAsia" w:hAnsiTheme="minorHAnsi" w:hint="eastAsia"/>
          <w:sz w:val="22"/>
        </w:rPr>
        <w:t>的</w:t>
      </w:r>
      <w:r w:rsidRPr="003E63B5">
        <w:rPr>
          <w:rFonts w:asciiTheme="minorHAnsi" w:eastAsiaTheme="minorEastAsia" w:hAnsiTheme="minorHAnsi"/>
          <w:sz w:val="22"/>
        </w:rPr>
        <w:t>5.1%</w:t>
      </w:r>
      <w:r w:rsidRPr="003E63B5">
        <w:rPr>
          <w:rFonts w:asciiTheme="minorHAnsi" w:eastAsiaTheme="minorEastAsia" w:hAnsiTheme="minorHAnsi" w:hint="eastAsia"/>
          <w:sz w:val="22"/>
        </w:rPr>
        <w:t>，表面上不是那麼重要。但是旅遊業帶來巨大的「界外收益」，而其中尤以</w:t>
      </w:r>
      <w:r w:rsidR="00BF3E5F" w:rsidRPr="003E63B5">
        <w:rPr>
          <w:rFonts w:asciiTheme="minorHAnsi" w:eastAsiaTheme="minorEastAsia" w:hAnsiTheme="minorHAnsi" w:hint="eastAsia"/>
          <w:sz w:val="22"/>
        </w:rPr>
        <w:t>會獎旅遊</w:t>
      </w:r>
      <w:r w:rsidR="00BF3E5F" w:rsidRPr="003E63B5">
        <w:rPr>
          <w:rFonts w:asciiTheme="minorHAnsi" w:eastAsiaTheme="minorEastAsia" w:hAnsiTheme="minorHAnsi"/>
          <w:sz w:val="22"/>
        </w:rPr>
        <w:t>(</w:t>
      </w:r>
      <w:r w:rsidRPr="003E63B5">
        <w:rPr>
          <w:rFonts w:asciiTheme="minorHAnsi" w:eastAsiaTheme="minorEastAsia" w:hAnsiTheme="minorHAnsi"/>
          <w:sz w:val="22"/>
        </w:rPr>
        <w:t>MICE</w:t>
      </w:r>
      <w:r w:rsidR="00BF3E5F" w:rsidRPr="003E63B5">
        <w:rPr>
          <w:rFonts w:asciiTheme="minorHAnsi" w:eastAsiaTheme="minorEastAsia" w:hAnsiTheme="minorHAnsi"/>
          <w:sz w:val="22"/>
        </w:rPr>
        <w:t>)</w:t>
      </w:r>
      <w:r w:rsidRPr="003E63B5">
        <w:rPr>
          <w:rFonts w:asciiTheme="minorHAnsi" w:eastAsiaTheme="minorEastAsia" w:hAnsiTheme="minorHAnsi" w:hint="eastAsia"/>
          <w:sz w:val="22"/>
        </w:rPr>
        <w:t>為最重要。所謂「界外收益」乃指惠及旅遊業以外的其他行業。就以會獎旅遊為例，專業服務、製造業、貿易、建造、藝術、時裝、文化、科技、醫藥、教育，可以說任何一個行業都要交流、而且大</w:t>
      </w:r>
      <w:r w:rsidR="00657A9E" w:rsidRPr="003E63B5">
        <w:rPr>
          <w:rFonts w:asciiTheme="minorHAnsi" w:eastAsiaTheme="minorEastAsia" w:hAnsiTheme="minorHAnsi" w:hint="eastAsia"/>
          <w:sz w:val="22"/>
        </w:rPr>
        <w:t>部分</w:t>
      </w:r>
      <w:r w:rsidRPr="003E63B5">
        <w:rPr>
          <w:rFonts w:asciiTheme="minorHAnsi" w:eastAsiaTheme="minorEastAsia" w:hAnsiTheme="minorHAnsi" w:hint="eastAsia"/>
          <w:sz w:val="22"/>
        </w:rPr>
        <w:t>都要找客戶、找供應商。會獎旅遊亦有助於提高員工士氣、招聘優人才，推動創新和生產力的提高。</w:t>
      </w:r>
    </w:p>
    <w:p w14:paraId="03E9F5AB" w14:textId="04AACBD6" w:rsidR="00F37DD2" w:rsidRPr="003E63B5" w:rsidRDefault="00D46F52" w:rsidP="003E63B5">
      <w:pPr>
        <w:tabs>
          <w:tab w:val="left" w:pos="1010"/>
        </w:tabs>
        <w:spacing w:before="240" w:line="360" w:lineRule="auto"/>
        <w:jc w:val="both"/>
        <w:rPr>
          <w:rFonts w:asciiTheme="minorHAnsi" w:eastAsia="SimSun" w:hAnsiTheme="minorHAnsi"/>
          <w:sz w:val="22"/>
          <w:lang w:eastAsia="zh-CN"/>
        </w:rPr>
      </w:pPr>
      <w:r w:rsidRPr="003E63B5">
        <w:rPr>
          <w:rFonts w:asciiTheme="minorHAnsi" w:eastAsiaTheme="minorEastAsia" w:hAnsiTheme="minorHAnsi" w:hint="eastAsia"/>
          <w:sz w:val="22"/>
        </w:rPr>
        <w:t>香港雖然沒有一個專責旅遊的政策局，但是香港的旅遊發展局、旅遊事務署和業界的香港旅遊業議會</w:t>
      </w:r>
      <w:r w:rsidR="0027598E">
        <w:rPr>
          <w:rFonts w:asciiTheme="minorEastAsia" w:hAnsiTheme="minorEastAsia"/>
          <w:sz w:val="22"/>
        </w:rPr>
        <w:t>（</w:t>
      </w:r>
      <w:r w:rsidRPr="003E63B5">
        <w:rPr>
          <w:rFonts w:asciiTheme="minorHAnsi" w:eastAsiaTheme="minorEastAsia" w:hAnsiTheme="minorHAnsi" w:hint="eastAsia"/>
          <w:sz w:val="22"/>
        </w:rPr>
        <w:t>日後改為「旅監局」</w:t>
      </w:r>
      <w:r w:rsidR="0027598E">
        <w:rPr>
          <w:rFonts w:asciiTheme="minorEastAsia" w:hAnsiTheme="minorEastAsia"/>
          <w:sz w:val="22"/>
        </w:rPr>
        <w:t>）</w:t>
      </w:r>
      <w:r w:rsidRPr="003E63B5">
        <w:rPr>
          <w:rFonts w:asciiTheme="minorHAnsi" w:eastAsiaTheme="minorEastAsia" w:hAnsiTheme="minorHAnsi" w:hint="eastAsia"/>
          <w:sz w:val="22"/>
        </w:rPr>
        <w:t>組成的「鐵三角」，可以比以公務員為核心的政策局更有彈性和靈活性。這個組合在過去一直非常成功，亦是近年旅客大幅攀升的原因之一。然而，旅客數目增加太快帶來舖租狂升、街坊舖被遊客舖取代的問題。當局要明白接待遊客不但需要如酒店房間和景點等硬件，還要市民「人心的承載力」。吸收旅客不能只靠硬件。如旅客跟居民釀成糾紛惹來負面宣傳，旅遊業就可能陷入不景。</w:t>
      </w:r>
    </w:p>
    <w:p w14:paraId="3AD21D98" w14:textId="66DF156B" w:rsidR="00D46F52" w:rsidRPr="003E63B5" w:rsidRDefault="00D46F52" w:rsidP="003E63B5">
      <w:pPr>
        <w:tabs>
          <w:tab w:val="left" w:pos="1010"/>
        </w:tabs>
        <w:spacing w:before="240" w:line="360" w:lineRule="auto"/>
        <w:jc w:val="both"/>
        <w:rPr>
          <w:rFonts w:asciiTheme="minorHAnsi" w:eastAsiaTheme="minorEastAsia" w:hAnsiTheme="minorHAnsi"/>
          <w:sz w:val="22"/>
        </w:rPr>
      </w:pPr>
      <w:r w:rsidRPr="003E63B5">
        <w:rPr>
          <w:rFonts w:asciiTheme="minorHAnsi" w:eastAsiaTheme="minorEastAsia" w:hAnsiTheme="minorHAnsi" w:hint="eastAsia"/>
          <w:sz w:val="22"/>
        </w:rPr>
        <w:t>會獎旅遊和郵輪旅遊都屬高增值的旅遊，值得業界和政府花心思確保旅客賓享受至如歸的體驗。</w:t>
      </w:r>
      <w:r w:rsidR="004A2480" w:rsidRPr="003E63B5">
        <w:rPr>
          <w:rFonts w:asciiTheme="minorHAnsi" w:eastAsiaTheme="minorEastAsia" w:hAnsiTheme="minorHAnsi" w:hint="eastAsia"/>
          <w:sz w:val="22"/>
        </w:rPr>
        <w:t>政府和業界都要嘗試代入旅客的位置，想像他們的需要。</w:t>
      </w:r>
      <w:r w:rsidRPr="003E63B5">
        <w:rPr>
          <w:rFonts w:asciiTheme="minorHAnsi" w:eastAsiaTheme="minorEastAsia" w:hAnsiTheme="minorHAnsi" w:hint="eastAsia"/>
          <w:sz w:val="22"/>
        </w:rPr>
        <w:t>開設新郵輪碼頭往尖沙咀和中環的航線，</w:t>
      </w:r>
      <w:r w:rsidR="004A2480" w:rsidRPr="003E63B5">
        <w:rPr>
          <w:rFonts w:asciiTheme="minorHAnsi" w:eastAsiaTheme="minorEastAsia" w:hAnsiTheme="minorHAnsi" w:hint="eastAsia"/>
          <w:sz w:val="22"/>
        </w:rPr>
        <w:t>在各區增設旅遊資訊站，</w:t>
      </w:r>
      <w:r w:rsidRPr="003E63B5">
        <w:rPr>
          <w:rFonts w:asciiTheme="minorHAnsi" w:eastAsiaTheme="minorEastAsia" w:hAnsiTheme="minorHAnsi" w:hint="eastAsia"/>
          <w:sz w:val="22"/>
        </w:rPr>
        <w:t>及增加市中心</w:t>
      </w:r>
      <w:r w:rsidR="00BF3E5F" w:rsidRPr="003E63B5">
        <w:rPr>
          <w:rFonts w:asciiTheme="minorHAnsi" w:eastAsiaTheme="minorEastAsia" w:hAnsiTheme="minorHAnsi" w:hint="eastAsia"/>
          <w:sz w:val="22"/>
        </w:rPr>
        <w:t>會獎旅遊</w:t>
      </w:r>
      <w:r w:rsidRPr="003E63B5">
        <w:rPr>
          <w:rFonts w:asciiTheme="minorHAnsi" w:eastAsiaTheme="minorEastAsia" w:hAnsiTheme="minorHAnsi" w:hint="eastAsia"/>
          <w:sz w:val="22"/>
        </w:rPr>
        <w:t>設施，</w:t>
      </w:r>
      <w:r w:rsidR="004A2480" w:rsidRPr="003E63B5">
        <w:rPr>
          <w:rFonts w:asciiTheme="minorHAnsi" w:eastAsiaTheme="minorEastAsia" w:hAnsiTheme="minorHAnsi" w:hint="eastAsia"/>
          <w:sz w:val="22"/>
        </w:rPr>
        <w:t>應是最起碼和最</w:t>
      </w:r>
      <w:r w:rsidR="000D40FC" w:rsidRPr="000D40FC">
        <w:rPr>
          <w:rFonts w:asciiTheme="minorHAnsi" w:eastAsiaTheme="minorEastAsia" w:hAnsiTheme="minorHAnsi" w:hint="eastAsia"/>
          <w:sz w:val="22"/>
        </w:rPr>
        <w:t>逼</w:t>
      </w:r>
      <w:r w:rsidR="004A2480" w:rsidRPr="003E63B5">
        <w:rPr>
          <w:rFonts w:asciiTheme="minorHAnsi" w:eastAsiaTheme="minorEastAsia" w:hAnsiTheme="minorHAnsi" w:hint="eastAsia"/>
          <w:sz w:val="22"/>
        </w:rPr>
        <w:t>切的工作</w:t>
      </w:r>
      <w:r w:rsidRPr="003E63B5">
        <w:rPr>
          <w:rFonts w:asciiTheme="minorHAnsi" w:eastAsiaTheme="minorEastAsia" w:hAnsiTheme="minorHAnsi" w:hint="eastAsia"/>
          <w:sz w:val="22"/>
        </w:rPr>
        <w:t>。</w:t>
      </w:r>
    </w:p>
    <w:p w14:paraId="3348279D" w14:textId="77777777" w:rsidR="00CC4CF8" w:rsidRPr="003E63B5" w:rsidRDefault="00CC4CF8" w:rsidP="003E63B5">
      <w:pPr>
        <w:pStyle w:val="1"/>
        <w:rPr>
          <w:rFonts w:cs="Times New Roman"/>
          <w:lang w:val="en-GB"/>
        </w:rPr>
      </w:pPr>
      <w:r w:rsidRPr="003E63B5">
        <w:rPr>
          <w:rFonts w:hint="eastAsia"/>
          <w:lang w:val="en-GB"/>
        </w:rPr>
        <w:t>第八章</w:t>
      </w:r>
      <w:r w:rsidRPr="003E63B5">
        <w:rPr>
          <w:rFonts w:cs="Times New Roman"/>
          <w:lang w:val="en-GB"/>
        </w:rPr>
        <w:t xml:space="preserve"> </w:t>
      </w:r>
      <w:r w:rsidRPr="003E63B5">
        <w:rPr>
          <w:rFonts w:hint="eastAsia"/>
          <w:lang w:val="en-GB"/>
        </w:rPr>
        <w:t>專業服務及其他工商業支援服務</w:t>
      </w:r>
    </w:p>
    <w:p w14:paraId="7BCCA7F0" w14:textId="6597B836" w:rsidR="00CC4CF8" w:rsidRPr="003E63B5" w:rsidRDefault="00FB6F01" w:rsidP="003E63B5">
      <w:pPr>
        <w:pStyle w:val="2"/>
        <w:rPr>
          <w:rFonts w:asciiTheme="minorHAnsi" w:hAnsiTheme="minorHAnsi"/>
          <w:lang w:val="en-GB" w:eastAsia="zh-HK"/>
        </w:rPr>
      </w:pPr>
      <w:r w:rsidRPr="003E63B5">
        <w:rPr>
          <w:rFonts w:asciiTheme="minorHAnsi" w:hAnsiTheme="minorHAnsi"/>
          <w:lang w:val="en-GB"/>
        </w:rPr>
        <w:t xml:space="preserve">1 </w:t>
      </w:r>
      <w:r w:rsidR="00CC4CF8" w:rsidRPr="003E63B5">
        <w:rPr>
          <w:rFonts w:asciiTheme="minorHAnsi" w:hAnsiTheme="minorHAnsi"/>
          <w:lang w:val="en-GB" w:eastAsia="zh-HK"/>
        </w:rPr>
        <w:t>前言</w:t>
      </w:r>
    </w:p>
    <w:p w14:paraId="75538DDB" w14:textId="66F615FF"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香港既是金融中心也是商業中心。這兩個功能都非常倚重專業服務。「專業服務及其他工商業支援服務」堪稱支撐整個知識型經濟。香港作為一個全球商業樞紐和環球金融中心，需要大量人才。專業服務及其他工商業支援服務包括法律、會計、工程</w:t>
      </w:r>
      <w:r w:rsidR="000D40FC" w:rsidRPr="000D40FC">
        <w:rPr>
          <w:rFonts w:asciiTheme="minorHAnsi" w:eastAsiaTheme="minorEastAsia" w:hAnsiTheme="minorHAnsi" w:cs="Times New Roman" w:hint="eastAsia"/>
          <w:kern w:val="0"/>
          <w:sz w:val="22"/>
          <w:szCs w:val="22"/>
          <w:lang w:val="en-GB" w:eastAsia="zh-HK"/>
        </w:rPr>
        <w:t>（</w:t>
      </w:r>
      <w:r w:rsidRPr="003E63B5">
        <w:rPr>
          <w:rFonts w:asciiTheme="minorHAnsi" w:eastAsiaTheme="minorEastAsia" w:hAnsiTheme="minorHAnsi" w:cs="Times New Roman" w:hint="eastAsia"/>
          <w:kern w:val="0"/>
          <w:sz w:val="22"/>
          <w:szCs w:val="22"/>
          <w:lang w:val="en-GB" w:eastAsia="zh-HK"/>
        </w:rPr>
        <w:t>含設計和項目管理</w:t>
      </w:r>
      <w:r w:rsidR="000D40FC" w:rsidRPr="000D40FC">
        <w:rPr>
          <w:rFonts w:asciiTheme="minorHAnsi" w:eastAsiaTheme="minorEastAsia" w:hAnsiTheme="minorHAnsi" w:cs="Times New Roman" w:hint="eastAsia"/>
          <w:kern w:val="0"/>
          <w:sz w:val="22"/>
          <w:szCs w:val="22"/>
          <w:lang w:val="en-GB" w:eastAsia="zh-HK"/>
        </w:rPr>
        <w:t>）</w:t>
      </w:r>
      <w:r w:rsidRPr="003E63B5">
        <w:rPr>
          <w:rFonts w:asciiTheme="minorHAnsi" w:eastAsiaTheme="minorEastAsia" w:hAnsiTheme="minorHAnsi" w:cs="Times New Roman" w:hint="eastAsia"/>
          <w:kern w:val="0"/>
          <w:sz w:val="22"/>
          <w:szCs w:val="22"/>
          <w:lang w:val="en-GB" w:eastAsia="zh-HK"/>
        </w:rPr>
        <w:t>、測量、建築、廣告、公關、培訓等等。其中顧問服務更是專業服務及其他工商業支援服務的核心業務。</w:t>
      </w:r>
    </w:p>
    <w:p w14:paraId="21760B83" w14:textId="09B6D705"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在四個支柱行業中，專業服務及其他工商業支援服務在</w:t>
      </w:r>
      <w:r w:rsidRPr="003E63B5">
        <w:rPr>
          <w:rFonts w:asciiTheme="minorHAnsi" w:eastAsiaTheme="minorEastAsia" w:hAnsiTheme="minorHAnsi" w:cs="Times New Roman"/>
          <w:kern w:val="0"/>
          <w:sz w:val="22"/>
          <w:szCs w:val="22"/>
          <w:lang w:val="en-GB" w:eastAsia="zh-HK"/>
        </w:rPr>
        <w:t>GDP</w:t>
      </w:r>
      <w:r w:rsidRPr="003E63B5">
        <w:rPr>
          <w:rFonts w:asciiTheme="minorHAnsi" w:eastAsiaTheme="minorEastAsia" w:hAnsiTheme="minorHAnsi" w:cs="Times New Roman" w:hint="eastAsia"/>
          <w:kern w:val="0"/>
          <w:sz w:val="22"/>
          <w:szCs w:val="22"/>
          <w:lang w:val="en-GB" w:eastAsia="zh-HK"/>
        </w:rPr>
        <w:t>所佔的份額在</w:t>
      </w:r>
      <w:r w:rsidRPr="003E63B5">
        <w:rPr>
          <w:rFonts w:asciiTheme="minorHAnsi" w:eastAsiaTheme="minorEastAsia" w:hAnsiTheme="minorHAnsi" w:cs="Times New Roman"/>
          <w:kern w:val="0"/>
          <w:sz w:val="22"/>
          <w:szCs w:val="22"/>
          <w:lang w:val="en-GB" w:eastAsia="zh-HK"/>
        </w:rPr>
        <w:t>2014</w:t>
      </w:r>
      <w:r w:rsidRPr="003E63B5">
        <w:rPr>
          <w:rFonts w:asciiTheme="minorHAnsi" w:eastAsiaTheme="minorEastAsia" w:hAnsiTheme="minorHAnsi" w:cs="Times New Roman" w:hint="eastAsia"/>
          <w:kern w:val="0"/>
          <w:sz w:val="22"/>
          <w:szCs w:val="22"/>
          <w:lang w:val="en-GB" w:eastAsia="zh-HK"/>
        </w:rPr>
        <w:t>年約為</w:t>
      </w:r>
      <w:r w:rsidRPr="003E63B5">
        <w:rPr>
          <w:rFonts w:asciiTheme="minorHAnsi" w:eastAsiaTheme="minorEastAsia" w:hAnsiTheme="minorHAnsi" w:cs="Times New Roman"/>
          <w:kern w:val="0"/>
          <w:sz w:val="22"/>
          <w:szCs w:val="22"/>
          <w:lang w:val="en-GB" w:eastAsia="zh-HK"/>
        </w:rPr>
        <w:t>12.4%</w:t>
      </w:r>
      <w:r w:rsidRPr="003E63B5">
        <w:rPr>
          <w:rFonts w:asciiTheme="minorHAnsi" w:eastAsiaTheme="minorEastAsia" w:hAnsiTheme="minorHAnsi" w:cs="Times New Roman" w:hint="eastAsia"/>
          <w:kern w:val="0"/>
          <w:sz w:val="22"/>
          <w:szCs w:val="22"/>
          <w:lang w:val="en-GB" w:eastAsia="zh-HK"/>
        </w:rPr>
        <w:t>，低於貿易及物流</w:t>
      </w:r>
      <w:r w:rsidRPr="003E63B5">
        <w:rPr>
          <w:rFonts w:asciiTheme="minorHAnsi" w:eastAsiaTheme="minorEastAsia" w:hAnsiTheme="minorHAnsi" w:cs="Times New Roman"/>
          <w:kern w:val="0"/>
          <w:sz w:val="22"/>
          <w:szCs w:val="22"/>
          <w:lang w:val="en-GB" w:eastAsia="zh-HK"/>
        </w:rPr>
        <w:t>(23.4%)</w:t>
      </w:r>
      <w:r w:rsidRPr="003E63B5">
        <w:rPr>
          <w:rFonts w:asciiTheme="minorHAnsi" w:eastAsiaTheme="minorEastAsia" w:hAnsiTheme="minorHAnsi" w:cs="Times New Roman" w:hint="eastAsia"/>
          <w:kern w:val="0"/>
          <w:sz w:val="22"/>
          <w:szCs w:val="22"/>
          <w:lang w:val="en-GB" w:eastAsia="zh-HK"/>
        </w:rPr>
        <w:t>、金融</w:t>
      </w:r>
      <w:r w:rsidRPr="003E63B5">
        <w:rPr>
          <w:rFonts w:asciiTheme="minorHAnsi" w:eastAsiaTheme="minorEastAsia" w:hAnsiTheme="minorHAnsi" w:cs="Times New Roman"/>
          <w:kern w:val="0"/>
          <w:sz w:val="22"/>
          <w:szCs w:val="22"/>
          <w:lang w:val="en-GB" w:eastAsia="zh-HK"/>
        </w:rPr>
        <w:t>(16.6%)</w:t>
      </w:r>
      <w:r w:rsidRPr="003E63B5">
        <w:rPr>
          <w:rFonts w:asciiTheme="minorHAnsi" w:eastAsiaTheme="minorEastAsia" w:hAnsiTheme="minorHAnsi" w:cs="Times New Roman" w:hint="eastAsia"/>
          <w:kern w:val="0"/>
          <w:sz w:val="22"/>
          <w:szCs w:val="22"/>
          <w:lang w:val="en-GB" w:eastAsia="zh-HK"/>
        </w:rPr>
        <w:t>，而高於</w:t>
      </w:r>
      <w:r w:rsidR="00AC3A22" w:rsidRPr="003E63B5">
        <w:rPr>
          <w:rFonts w:asciiTheme="minorHAnsi" w:eastAsiaTheme="minorEastAsia" w:hAnsiTheme="minorHAnsi" w:cs="Times New Roman" w:hint="eastAsia"/>
          <w:kern w:val="0"/>
          <w:sz w:val="22"/>
          <w:szCs w:val="22"/>
          <w:lang w:val="en-GB" w:eastAsia="zh-HK"/>
        </w:rPr>
        <w:t>旅遊</w:t>
      </w:r>
      <w:r w:rsidRPr="003E63B5">
        <w:rPr>
          <w:rFonts w:asciiTheme="minorHAnsi" w:eastAsiaTheme="minorEastAsia" w:hAnsiTheme="minorHAnsi" w:cs="Times New Roman"/>
          <w:kern w:val="0"/>
          <w:sz w:val="22"/>
          <w:szCs w:val="22"/>
          <w:lang w:val="en-GB" w:eastAsia="zh-HK"/>
        </w:rPr>
        <w:t>(5.1%)</w:t>
      </w:r>
      <w:r w:rsidRPr="003E63B5">
        <w:rPr>
          <w:rFonts w:asciiTheme="minorHAnsi" w:eastAsiaTheme="minorEastAsia" w:hAnsiTheme="minorHAnsi" w:cs="Times New Roman" w:hint="eastAsia"/>
          <w:kern w:val="0"/>
          <w:sz w:val="22"/>
          <w:szCs w:val="22"/>
          <w:lang w:val="en-GB" w:eastAsia="zh-HK"/>
        </w:rPr>
        <w:t>。然而，專業服務及其他工商業支援服務都是給其他行業作支援的。這個「行業」直接為五十多萬人提供職位，另外間接因成功支撐其他行業的發展和運作而衍生更多的職位。</w:t>
      </w:r>
    </w:p>
    <w:p w14:paraId="48A46B4B" w14:textId="77777777"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專業服務及其他工商業支援服務可以說是為多個行業提升競爭力。</w:t>
      </w:r>
    </w:p>
    <w:p w14:paraId="66B4F9C1" w14:textId="77777777" w:rsidR="00CC4CF8" w:rsidRPr="003E63B5" w:rsidRDefault="00CC4CF8" w:rsidP="003E63B5">
      <w:pPr>
        <w:widowControl/>
        <w:spacing w:before="240" w:after="200" w:line="360" w:lineRule="auto"/>
        <w:rPr>
          <w:rFonts w:asciiTheme="minorHAnsi" w:eastAsiaTheme="minorEastAsia" w:hAnsiTheme="minorHAnsi" w:cs="Times New Roman"/>
          <w:b/>
          <w:kern w:val="0"/>
          <w:sz w:val="22"/>
          <w:szCs w:val="22"/>
          <w:lang w:val="en-GB" w:eastAsia="zh-HK"/>
        </w:rPr>
      </w:pPr>
    </w:p>
    <w:p w14:paraId="47DE5554" w14:textId="6056F21D" w:rsidR="00CC4CF8" w:rsidRPr="003E63B5" w:rsidRDefault="00FB6F01" w:rsidP="003E63B5">
      <w:pPr>
        <w:pStyle w:val="2"/>
        <w:rPr>
          <w:lang w:val="en-GB" w:eastAsia="zh-HK"/>
        </w:rPr>
      </w:pPr>
      <w:r w:rsidRPr="003E63B5">
        <w:rPr>
          <w:rFonts w:asciiTheme="minorHAnsi" w:hAnsiTheme="minorHAnsi"/>
          <w:lang w:val="en-GB"/>
        </w:rPr>
        <w:t>2</w:t>
      </w:r>
      <w:r>
        <w:rPr>
          <w:rFonts w:asciiTheme="minorHAnsi" w:hAnsiTheme="minorHAnsi" w:hint="eastAsia"/>
          <w:lang w:val="en-GB"/>
        </w:rPr>
        <w:t xml:space="preserve"> </w:t>
      </w:r>
      <w:r w:rsidR="00CC4CF8" w:rsidRPr="003E63B5">
        <w:rPr>
          <w:rFonts w:hint="eastAsia"/>
          <w:lang w:val="en-GB" w:eastAsia="zh-HK"/>
        </w:rPr>
        <w:t>香港的優勢</w:t>
      </w:r>
    </w:p>
    <w:p w14:paraId="377C46CA" w14:textId="46638633"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香港的「專業服務及其他工商業支援服務業」近年呈增長勢頭，其中尤以專業服務的增長最為突出。「專業服務及其他工商業支援服務業」在</w:t>
      </w:r>
      <w:r w:rsidRPr="003E63B5">
        <w:rPr>
          <w:rFonts w:asciiTheme="minorHAnsi" w:eastAsiaTheme="minorEastAsia" w:hAnsiTheme="minorHAnsi" w:cs="Times New Roman"/>
          <w:kern w:val="0"/>
          <w:sz w:val="22"/>
          <w:szCs w:val="22"/>
          <w:lang w:val="en-GB" w:eastAsia="zh-HK"/>
        </w:rPr>
        <w:t xml:space="preserve">2014 </w:t>
      </w:r>
      <w:r w:rsidRPr="003E63B5">
        <w:rPr>
          <w:rFonts w:asciiTheme="minorHAnsi" w:eastAsiaTheme="minorEastAsia" w:hAnsiTheme="minorHAnsi" w:cs="Times New Roman" w:hint="eastAsia"/>
          <w:kern w:val="0"/>
          <w:sz w:val="22"/>
          <w:szCs w:val="22"/>
          <w:lang w:val="en-GB" w:eastAsia="zh-HK"/>
        </w:rPr>
        <w:t>年合共為本港帶來</w:t>
      </w:r>
      <w:r w:rsidRPr="003E63B5">
        <w:rPr>
          <w:rFonts w:asciiTheme="minorHAnsi" w:eastAsiaTheme="minorEastAsia" w:hAnsiTheme="minorHAnsi" w:cs="Times New Roman"/>
          <w:kern w:val="0"/>
          <w:sz w:val="22"/>
          <w:szCs w:val="22"/>
          <w:lang w:val="en-GB" w:eastAsia="zh-HK"/>
        </w:rPr>
        <w:t xml:space="preserve">2,732 </w:t>
      </w:r>
      <w:r w:rsidRPr="003E63B5">
        <w:rPr>
          <w:rFonts w:asciiTheme="minorHAnsi" w:eastAsiaTheme="minorEastAsia" w:hAnsiTheme="minorHAnsi" w:cs="Times New Roman" w:hint="eastAsia"/>
          <w:kern w:val="0"/>
          <w:sz w:val="22"/>
          <w:szCs w:val="22"/>
          <w:lang w:val="en-GB" w:eastAsia="zh-HK"/>
        </w:rPr>
        <w:t>億元的增加價值（佔本地生產總值的</w:t>
      </w:r>
      <w:r w:rsidRPr="003E63B5">
        <w:rPr>
          <w:rFonts w:asciiTheme="minorHAnsi" w:eastAsiaTheme="minorEastAsia" w:hAnsiTheme="minorHAnsi" w:cs="Times New Roman"/>
          <w:kern w:val="0"/>
          <w:sz w:val="22"/>
          <w:szCs w:val="22"/>
          <w:lang w:val="en-GB" w:eastAsia="zh-HK"/>
        </w:rPr>
        <w:t>12.4%</w:t>
      </w:r>
      <w:r w:rsidRPr="003E63B5">
        <w:rPr>
          <w:rFonts w:asciiTheme="minorHAnsi" w:eastAsiaTheme="minorEastAsia" w:hAnsiTheme="minorHAnsi" w:cs="Times New Roman" w:hint="eastAsia"/>
          <w:kern w:val="0"/>
          <w:sz w:val="22"/>
          <w:szCs w:val="22"/>
          <w:lang w:val="en-GB" w:eastAsia="zh-HK"/>
        </w:rPr>
        <w:t>）。與</w:t>
      </w:r>
      <w:r w:rsidRPr="003E63B5">
        <w:rPr>
          <w:rFonts w:asciiTheme="minorHAnsi" w:eastAsiaTheme="minorEastAsia" w:hAnsiTheme="minorHAnsi" w:cs="Times New Roman"/>
          <w:kern w:val="0"/>
          <w:sz w:val="22"/>
          <w:szCs w:val="22"/>
          <w:lang w:val="en-GB" w:eastAsia="zh-HK"/>
        </w:rPr>
        <w:t>2013</w:t>
      </w:r>
      <w:r w:rsidRPr="003E63B5">
        <w:rPr>
          <w:rFonts w:asciiTheme="minorHAnsi" w:eastAsiaTheme="minorEastAsia" w:hAnsiTheme="minorHAnsi" w:cs="Times New Roman" w:hint="eastAsia"/>
          <w:kern w:val="0"/>
          <w:sz w:val="22"/>
          <w:szCs w:val="22"/>
          <w:lang w:val="en-GB" w:eastAsia="zh-HK"/>
        </w:rPr>
        <w:t>年比較，總產值上升</w:t>
      </w:r>
      <w:r w:rsidRPr="003E63B5">
        <w:rPr>
          <w:rFonts w:asciiTheme="minorHAnsi" w:eastAsiaTheme="minorEastAsia" w:hAnsiTheme="minorHAnsi" w:cs="Times New Roman"/>
          <w:kern w:val="0"/>
          <w:sz w:val="22"/>
          <w:szCs w:val="22"/>
          <w:lang w:val="en-GB" w:eastAsia="zh-HK"/>
        </w:rPr>
        <w:t>5.0%</w:t>
      </w:r>
      <w:r w:rsidRPr="003E63B5">
        <w:rPr>
          <w:rFonts w:asciiTheme="minorHAnsi" w:eastAsiaTheme="minorEastAsia" w:hAnsiTheme="minorHAnsi" w:cs="Times New Roman" w:hint="eastAsia"/>
          <w:kern w:val="0"/>
          <w:sz w:val="22"/>
          <w:szCs w:val="22"/>
          <w:lang w:val="en-GB" w:eastAsia="zh-HK"/>
        </w:rPr>
        <w:t>，就業人數則上升</w:t>
      </w:r>
      <w:r w:rsidRPr="003E63B5">
        <w:rPr>
          <w:rFonts w:asciiTheme="minorHAnsi" w:eastAsiaTheme="minorEastAsia" w:hAnsiTheme="minorHAnsi" w:cs="Times New Roman"/>
          <w:kern w:val="0"/>
          <w:sz w:val="22"/>
          <w:szCs w:val="22"/>
          <w:lang w:val="en-GB" w:eastAsia="zh-HK"/>
        </w:rPr>
        <w:t>2.2%</w:t>
      </w:r>
      <w:r w:rsidRPr="003E63B5">
        <w:rPr>
          <w:rFonts w:asciiTheme="minorHAnsi" w:eastAsiaTheme="minorEastAsia" w:hAnsiTheme="minorHAnsi" w:cs="Times New Roman" w:hint="eastAsia"/>
          <w:kern w:val="0"/>
          <w:sz w:val="22"/>
          <w:szCs w:val="22"/>
          <w:lang w:val="en-GB" w:eastAsia="zh-HK"/>
        </w:rPr>
        <w:t>。</w:t>
      </w:r>
    </w:p>
    <w:p w14:paraId="35B493F7" w14:textId="50E3AAF2"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香港在專業服務及其他工商業支援服務的優勢主要來自所處地區、制度優勢、基建優勢、人才優勢和國際網絡五大方面。香港地理位置優越，長期受惠於處於中國南大門的有利位置。香港法制健全、訊息流通、金融市場成熟。香港的基建優良，堪稱一流。香港對國際專才長期大門常開，多年來人才匯聚。香港人的國際網絡深厚，屬多年累積有以致之。這都吸引了很多顧問公司包括世界頂級的顧問公司都進駐，其中不少都</w:t>
      </w:r>
      <w:r w:rsidR="00957FEB" w:rsidRPr="003E63B5">
        <w:rPr>
          <w:rFonts w:asciiTheme="minorHAnsi" w:eastAsiaTheme="minorEastAsia" w:hAnsiTheme="minorHAnsi" w:cs="Times New Roman" w:hint="eastAsia"/>
          <w:kern w:val="0"/>
          <w:sz w:val="22"/>
          <w:szCs w:val="22"/>
          <w:lang w:val="en-GB"/>
        </w:rPr>
        <w:t>是</w:t>
      </w:r>
      <w:r w:rsidRPr="003E63B5">
        <w:rPr>
          <w:rFonts w:asciiTheme="minorHAnsi" w:eastAsiaTheme="minorEastAsia" w:hAnsiTheme="minorHAnsi" w:cs="Times New Roman" w:hint="eastAsia"/>
          <w:kern w:val="0"/>
          <w:sz w:val="22"/>
          <w:szCs w:val="22"/>
          <w:lang w:val="en-GB" w:eastAsia="zh-HK"/>
        </w:rPr>
        <w:t>為擬進軍亞洲特別是中國的全球各地跨國企業及其他投資者提供發展業務上的顧問服務。以下是一間顧問公司對自己業務的闡述：</w:t>
      </w:r>
    </w:p>
    <w:p w14:paraId="6B9D49BD" w14:textId="77777777" w:rsidR="00CC4CF8" w:rsidRPr="003E63B5" w:rsidRDefault="00CC4CF8" w:rsidP="003E63B5">
      <w:pPr>
        <w:widowControl/>
        <w:spacing w:before="240" w:after="200" w:line="360" w:lineRule="auto"/>
        <w:ind w:leftChars="300" w:left="720"/>
        <w:rPr>
          <w:rFonts w:asciiTheme="minorHAnsi" w:eastAsiaTheme="minorEastAsia" w:hAnsiTheme="minorHAnsi" w:cs="Times New Roman"/>
          <w:i/>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w:t>
      </w:r>
      <w:r w:rsidRPr="003E63B5">
        <w:rPr>
          <w:rFonts w:asciiTheme="minorHAnsi" w:eastAsiaTheme="minorEastAsia" w:hAnsiTheme="minorHAnsi" w:cs="Times New Roman" w:hint="eastAsia"/>
          <w:i/>
          <w:kern w:val="0"/>
          <w:sz w:val="22"/>
          <w:szCs w:val="22"/>
          <w:lang w:val="en-GB" w:eastAsia="zh-HK"/>
        </w:rPr>
        <w:t>我們的專長是在下列五個範圍為協助企業提升管理和表現提供專業意見：</w:t>
      </w:r>
    </w:p>
    <w:p w14:paraId="0C22BDCA" w14:textId="77777777" w:rsidR="00CC4CF8" w:rsidRPr="003E63B5" w:rsidRDefault="00CC4CF8" w:rsidP="003E63B5">
      <w:pPr>
        <w:widowControl/>
        <w:numPr>
          <w:ilvl w:val="0"/>
          <w:numId w:val="17"/>
        </w:numPr>
        <w:spacing w:before="240" w:after="200" w:line="360" w:lineRule="auto"/>
        <w:ind w:leftChars="400" w:left="1320"/>
        <w:rPr>
          <w:rFonts w:asciiTheme="minorHAnsi" w:eastAsiaTheme="minorEastAsia" w:hAnsiTheme="minorHAnsi" w:cs="Times New Roman"/>
          <w:i/>
          <w:kern w:val="0"/>
          <w:sz w:val="22"/>
          <w:szCs w:val="22"/>
          <w:lang w:val="en-GB" w:eastAsia="zh-HK"/>
        </w:rPr>
      </w:pPr>
      <w:r w:rsidRPr="003E63B5">
        <w:rPr>
          <w:rFonts w:asciiTheme="minorHAnsi" w:eastAsiaTheme="minorEastAsia" w:hAnsiTheme="minorHAnsi" w:cs="Times New Roman" w:hint="eastAsia"/>
          <w:i/>
          <w:kern w:val="0"/>
          <w:sz w:val="22"/>
          <w:szCs w:val="22"/>
          <w:lang w:val="en-GB" w:eastAsia="zh-HK"/>
        </w:rPr>
        <w:t>企業營運管理</w:t>
      </w:r>
    </w:p>
    <w:p w14:paraId="2BD7B80A" w14:textId="77777777" w:rsidR="00CC4CF8" w:rsidRPr="003E63B5" w:rsidRDefault="00CC4CF8" w:rsidP="003E63B5">
      <w:pPr>
        <w:widowControl/>
        <w:numPr>
          <w:ilvl w:val="0"/>
          <w:numId w:val="17"/>
        </w:numPr>
        <w:spacing w:before="240" w:after="200" w:line="360" w:lineRule="auto"/>
        <w:ind w:leftChars="400" w:left="1320"/>
        <w:rPr>
          <w:rFonts w:asciiTheme="minorHAnsi" w:eastAsiaTheme="minorEastAsia" w:hAnsiTheme="minorHAnsi" w:cs="Times New Roman"/>
          <w:i/>
          <w:kern w:val="0"/>
          <w:sz w:val="22"/>
          <w:szCs w:val="22"/>
          <w:lang w:val="en-GB" w:eastAsia="zh-HK"/>
        </w:rPr>
      </w:pPr>
      <w:r w:rsidRPr="003E63B5">
        <w:rPr>
          <w:rFonts w:asciiTheme="minorHAnsi" w:eastAsiaTheme="minorEastAsia" w:hAnsiTheme="minorHAnsi" w:cs="Times New Roman" w:hint="eastAsia"/>
          <w:i/>
          <w:kern w:val="0"/>
          <w:sz w:val="22"/>
          <w:szCs w:val="22"/>
          <w:lang w:val="en-GB" w:eastAsia="zh-HK"/>
        </w:rPr>
        <w:t>收購合併</w:t>
      </w:r>
    </w:p>
    <w:p w14:paraId="0DBC2051" w14:textId="77777777" w:rsidR="00CC4CF8" w:rsidRPr="003E63B5" w:rsidRDefault="00CC4CF8" w:rsidP="003E63B5">
      <w:pPr>
        <w:widowControl/>
        <w:numPr>
          <w:ilvl w:val="0"/>
          <w:numId w:val="17"/>
        </w:numPr>
        <w:spacing w:before="240" w:after="200" w:line="360" w:lineRule="auto"/>
        <w:ind w:leftChars="400" w:left="1320"/>
        <w:rPr>
          <w:rFonts w:asciiTheme="minorHAnsi" w:eastAsiaTheme="minorEastAsia" w:hAnsiTheme="minorHAnsi" w:cs="Times New Roman"/>
          <w:i/>
          <w:kern w:val="0"/>
          <w:sz w:val="22"/>
          <w:szCs w:val="22"/>
          <w:lang w:val="en-GB" w:eastAsia="zh-HK"/>
        </w:rPr>
      </w:pPr>
      <w:r w:rsidRPr="003E63B5">
        <w:rPr>
          <w:rFonts w:asciiTheme="minorHAnsi" w:eastAsiaTheme="minorEastAsia" w:hAnsiTheme="minorHAnsi" w:cs="Times New Roman" w:hint="eastAsia"/>
          <w:i/>
          <w:kern w:val="0"/>
          <w:sz w:val="22"/>
          <w:szCs w:val="22"/>
          <w:lang w:val="en-GB" w:eastAsia="zh-HK"/>
        </w:rPr>
        <w:t>優化過程、風險管理</w:t>
      </w:r>
    </w:p>
    <w:p w14:paraId="05307E40" w14:textId="77777777" w:rsidR="00CC4CF8" w:rsidRPr="003E63B5" w:rsidRDefault="00CC4CF8" w:rsidP="003E63B5">
      <w:pPr>
        <w:widowControl/>
        <w:numPr>
          <w:ilvl w:val="0"/>
          <w:numId w:val="17"/>
        </w:numPr>
        <w:spacing w:before="240" w:after="200" w:line="360" w:lineRule="auto"/>
        <w:ind w:leftChars="400" w:left="1320"/>
        <w:rPr>
          <w:rFonts w:asciiTheme="minorHAnsi" w:eastAsiaTheme="minorEastAsia" w:hAnsiTheme="minorHAnsi" w:cs="Times New Roman"/>
          <w:i/>
          <w:kern w:val="0"/>
          <w:sz w:val="22"/>
          <w:szCs w:val="22"/>
          <w:lang w:val="en-GB" w:eastAsia="zh-HK"/>
        </w:rPr>
      </w:pPr>
      <w:r w:rsidRPr="003E63B5">
        <w:rPr>
          <w:rFonts w:asciiTheme="minorHAnsi" w:eastAsiaTheme="minorEastAsia" w:hAnsiTheme="minorHAnsi" w:cs="Times New Roman" w:hint="eastAsia"/>
          <w:i/>
          <w:kern w:val="0"/>
          <w:sz w:val="22"/>
          <w:szCs w:val="22"/>
          <w:lang w:val="en-GB" w:eastAsia="zh-HK"/>
        </w:rPr>
        <w:t>項目管理</w:t>
      </w:r>
    </w:p>
    <w:p w14:paraId="306800EB" w14:textId="77777777" w:rsidR="00CC4CF8" w:rsidRPr="003E63B5" w:rsidRDefault="00CC4CF8" w:rsidP="003E63B5">
      <w:pPr>
        <w:widowControl/>
        <w:numPr>
          <w:ilvl w:val="0"/>
          <w:numId w:val="17"/>
        </w:numPr>
        <w:spacing w:before="240" w:after="200" w:line="360" w:lineRule="auto"/>
        <w:ind w:leftChars="400" w:left="1320"/>
        <w:rPr>
          <w:rFonts w:asciiTheme="minorHAnsi" w:eastAsiaTheme="minorEastAsia" w:hAnsiTheme="minorHAnsi" w:cs="Times New Roman"/>
          <w:i/>
          <w:kern w:val="0"/>
          <w:sz w:val="22"/>
          <w:szCs w:val="22"/>
          <w:lang w:val="en-GB" w:eastAsia="zh-HK"/>
        </w:rPr>
      </w:pPr>
      <w:r w:rsidRPr="003E63B5">
        <w:rPr>
          <w:rFonts w:asciiTheme="minorHAnsi" w:eastAsiaTheme="minorEastAsia" w:hAnsiTheme="minorHAnsi" w:cs="Times New Roman" w:hint="eastAsia"/>
          <w:i/>
          <w:kern w:val="0"/>
          <w:sz w:val="22"/>
          <w:szCs w:val="22"/>
          <w:lang w:val="en-GB" w:eastAsia="zh-HK"/>
        </w:rPr>
        <w:t>資訊科技策略</w:t>
      </w:r>
    </w:p>
    <w:p w14:paraId="20F7FC88" w14:textId="36AB1D18" w:rsidR="00CC4CF8" w:rsidRPr="003E63B5" w:rsidRDefault="00CC4CF8" w:rsidP="003E63B5">
      <w:pPr>
        <w:widowControl/>
        <w:spacing w:before="240" w:after="200" w:line="360" w:lineRule="auto"/>
        <w:ind w:leftChars="300" w:left="720"/>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i/>
          <w:kern w:val="0"/>
          <w:sz w:val="22"/>
          <w:szCs w:val="22"/>
          <w:lang w:val="en-GB" w:eastAsia="zh-HK"/>
        </w:rPr>
        <w:t>我們協助客戶，特別是大型國際企業，不論其業務是金融、工業或高級消費品，在香港乃至全亞洲發展和壯大他們的業務。同時我們亦利用我們全球領先的能力，為亞洲地區的企業往歐洲投資或進一步發展業務。</w:t>
      </w:r>
      <w:r w:rsidRPr="003E63B5">
        <w:rPr>
          <w:rFonts w:asciiTheme="minorHAnsi" w:eastAsiaTheme="minorEastAsia" w:hAnsiTheme="minorHAnsi" w:cs="Times New Roman" w:hint="eastAsia"/>
          <w:kern w:val="0"/>
          <w:sz w:val="22"/>
          <w:szCs w:val="22"/>
          <w:lang w:val="en-GB" w:eastAsia="zh-HK"/>
        </w:rPr>
        <w:t>」</w:t>
      </w:r>
    </w:p>
    <w:p w14:paraId="5EAEC473" w14:textId="17E039B2" w:rsidR="00CC4CF8" w:rsidRPr="003E63B5" w:rsidRDefault="00CC4CF8" w:rsidP="003E63B5">
      <w:pPr>
        <w:widowControl/>
        <w:spacing w:before="240" w:after="200" w:line="360" w:lineRule="auto"/>
        <w:rPr>
          <w:rFonts w:asciiTheme="minorHAnsi" w:eastAsia="SimSun" w:hAnsiTheme="minorHAnsi"/>
          <w:kern w:val="0"/>
          <w:sz w:val="22"/>
          <w:szCs w:val="22"/>
          <w:lang w:eastAsia="zh-CN"/>
        </w:rPr>
      </w:pPr>
      <w:r w:rsidRPr="003E63B5">
        <w:rPr>
          <w:rFonts w:asciiTheme="minorHAnsi" w:eastAsiaTheme="minorEastAsia" w:hAnsiTheme="minorHAnsi" w:cs="Times New Roman" w:hint="eastAsia"/>
          <w:kern w:val="0"/>
          <w:sz w:val="22"/>
          <w:szCs w:val="22"/>
          <w:lang w:val="en-GB" w:eastAsia="zh-HK"/>
        </w:rPr>
        <w:t>類似的國際顧問諮詢公司在香港起碼近八十家</w:t>
      </w:r>
      <w:r w:rsidRPr="003E63B5">
        <w:rPr>
          <w:rFonts w:asciiTheme="minorHAnsi" w:eastAsiaTheme="minorEastAsia" w:hAnsiTheme="minorHAnsi" w:cs="Times New Roman"/>
          <w:kern w:val="0"/>
          <w:sz w:val="22"/>
          <w:szCs w:val="22"/>
          <w:vertAlign w:val="superscript"/>
          <w:lang w:val="en-GB" w:eastAsia="zh-HK"/>
        </w:rPr>
        <w:footnoteReference w:id="48"/>
      </w:r>
      <w:r w:rsidRPr="003E63B5">
        <w:rPr>
          <w:rFonts w:asciiTheme="minorHAnsi" w:eastAsiaTheme="minorEastAsia" w:hAnsiTheme="minorHAnsi" w:cs="Times New Roman" w:hint="eastAsia"/>
          <w:kern w:val="0"/>
          <w:sz w:val="22"/>
          <w:szCs w:val="22"/>
          <w:lang w:val="en-GB" w:eastAsia="zh-HK"/>
        </w:rPr>
        <w:t>。</w:t>
      </w:r>
      <w:r w:rsidRPr="003E63B5">
        <w:rPr>
          <w:rFonts w:asciiTheme="minorHAnsi" w:eastAsiaTheme="minorEastAsia" w:hAnsiTheme="minorHAnsi" w:hint="eastAsia"/>
          <w:kern w:val="0"/>
          <w:sz w:val="22"/>
          <w:szCs w:val="22"/>
        </w:rPr>
        <w:t>這些國際公司以外，還有很多純是港人經營的顧問公司。然而他們的規模較小而經營範圍亦多較窄</w:t>
      </w:r>
      <w:r w:rsidR="000D40FC" w:rsidRPr="000D40FC">
        <w:rPr>
          <w:rFonts w:asciiTheme="minorHAnsi" w:eastAsiaTheme="minorEastAsia" w:hAnsiTheme="minorHAnsi" w:hint="eastAsia"/>
          <w:kern w:val="0"/>
          <w:sz w:val="22"/>
          <w:szCs w:val="22"/>
          <w:lang w:eastAsia="zh-HK"/>
        </w:rPr>
        <w:t>（</w:t>
      </w:r>
      <w:r w:rsidRPr="003E63B5">
        <w:rPr>
          <w:rFonts w:asciiTheme="minorHAnsi" w:eastAsiaTheme="minorEastAsia" w:hAnsiTheme="minorHAnsi" w:hint="eastAsia"/>
          <w:kern w:val="0"/>
          <w:sz w:val="22"/>
          <w:szCs w:val="22"/>
          <w:lang w:eastAsia="zh-HK"/>
        </w:rPr>
        <w:t>即多側重某</w:t>
      </w:r>
      <w:r w:rsidR="00EB037F" w:rsidRPr="003E63B5">
        <w:rPr>
          <w:rFonts w:asciiTheme="minorHAnsi" w:eastAsiaTheme="minorEastAsia" w:hAnsiTheme="minorHAnsi" w:hint="eastAsia"/>
          <w:kern w:val="0"/>
          <w:sz w:val="22"/>
          <w:szCs w:val="22"/>
        </w:rPr>
        <w:t>利基市場</w:t>
      </w:r>
      <w:r w:rsidR="000D40FC" w:rsidRPr="000D40FC">
        <w:rPr>
          <w:rFonts w:asciiTheme="minorHAnsi" w:eastAsiaTheme="minorEastAsia" w:hAnsiTheme="minorHAnsi" w:hint="eastAsia"/>
          <w:kern w:val="0"/>
          <w:sz w:val="22"/>
          <w:szCs w:val="22"/>
          <w:lang w:eastAsia="zh-HK"/>
        </w:rPr>
        <w:t>）</w:t>
      </w:r>
      <w:r w:rsidRPr="003E63B5">
        <w:rPr>
          <w:rFonts w:asciiTheme="minorHAnsi" w:eastAsiaTheme="minorEastAsia" w:hAnsiTheme="minorHAnsi" w:hint="eastAsia"/>
          <w:kern w:val="0"/>
          <w:sz w:val="22"/>
          <w:szCs w:val="22"/>
        </w:rPr>
        <w:t>，有專經營公關的、廣告的、培訓的、招聘的、市埸推廣的、不一而足。香港專業服務發展迅速。</w:t>
      </w:r>
      <w:r w:rsidRPr="003E63B5">
        <w:rPr>
          <w:rFonts w:asciiTheme="minorHAnsi" w:eastAsiaTheme="minorEastAsia" w:hAnsiTheme="minorHAnsi"/>
          <w:kern w:val="0"/>
          <w:sz w:val="22"/>
          <w:szCs w:val="22"/>
        </w:rPr>
        <w:t>2010</w:t>
      </w:r>
      <w:r w:rsidRPr="003E63B5">
        <w:rPr>
          <w:rFonts w:asciiTheme="minorHAnsi" w:eastAsiaTheme="minorEastAsia" w:hAnsiTheme="minorHAnsi" w:hint="eastAsia"/>
          <w:kern w:val="0"/>
          <w:sz w:val="22"/>
          <w:szCs w:val="22"/>
        </w:rPr>
        <w:t>至</w:t>
      </w:r>
      <w:r w:rsidRPr="003E63B5">
        <w:rPr>
          <w:rFonts w:asciiTheme="minorHAnsi" w:eastAsiaTheme="minorEastAsia" w:hAnsiTheme="minorHAnsi"/>
          <w:kern w:val="0"/>
          <w:sz w:val="22"/>
          <w:szCs w:val="22"/>
        </w:rPr>
        <w:t>2013</w:t>
      </w:r>
      <w:r w:rsidRPr="003E63B5">
        <w:rPr>
          <w:rFonts w:asciiTheme="minorHAnsi" w:eastAsiaTheme="minorEastAsia" w:hAnsiTheme="minorHAnsi" w:hint="eastAsia"/>
          <w:kern w:val="0"/>
          <w:sz w:val="22"/>
          <w:szCs w:val="22"/>
        </w:rPr>
        <w:t>年間，就業人數增長了</w:t>
      </w:r>
      <w:r w:rsidRPr="003E63B5">
        <w:rPr>
          <w:rFonts w:asciiTheme="minorHAnsi" w:eastAsiaTheme="minorEastAsia" w:hAnsiTheme="minorHAnsi"/>
          <w:kern w:val="0"/>
          <w:sz w:val="22"/>
          <w:szCs w:val="22"/>
        </w:rPr>
        <w:t>16.8%</w:t>
      </w:r>
      <w:r w:rsidRPr="003E63B5">
        <w:rPr>
          <w:rFonts w:asciiTheme="minorHAnsi" w:eastAsiaTheme="minorEastAsia" w:hAnsiTheme="minorHAnsi" w:hint="eastAsia"/>
          <w:kern w:val="0"/>
          <w:sz w:val="22"/>
          <w:szCs w:val="22"/>
        </w:rPr>
        <w:t>，比四大支柱行業整體就業人數</w:t>
      </w:r>
      <w:r w:rsidRPr="003E63B5">
        <w:rPr>
          <w:rFonts w:asciiTheme="minorHAnsi" w:eastAsiaTheme="minorEastAsia" w:hAnsiTheme="minorHAnsi"/>
          <w:kern w:val="0"/>
          <w:sz w:val="22"/>
          <w:szCs w:val="22"/>
        </w:rPr>
        <w:t>6.6%</w:t>
      </w:r>
      <w:r w:rsidRPr="003E63B5">
        <w:rPr>
          <w:rFonts w:asciiTheme="minorHAnsi" w:eastAsiaTheme="minorEastAsia" w:hAnsiTheme="minorHAnsi" w:hint="eastAsia"/>
          <w:kern w:val="0"/>
          <w:sz w:val="22"/>
          <w:szCs w:val="22"/>
        </w:rPr>
        <w:t>的增幅高出很多</w:t>
      </w:r>
      <w:r w:rsidRPr="003E63B5">
        <w:rPr>
          <w:rFonts w:asciiTheme="minorHAnsi" w:eastAsiaTheme="minorEastAsia" w:hAnsiTheme="minorHAnsi"/>
          <w:kern w:val="0"/>
          <w:sz w:val="22"/>
          <w:szCs w:val="22"/>
          <w:vertAlign w:val="superscript"/>
        </w:rPr>
        <w:footnoteReference w:id="49"/>
      </w:r>
      <w:r w:rsidRPr="003E63B5">
        <w:rPr>
          <w:rFonts w:asciiTheme="minorHAnsi" w:eastAsiaTheme="minorEastAsia" w:hAnsiTheme="minorHAnsi" w:hint="eastAsia"/>
          <w:kern w:val="0"/>
          <w:sz w:val="22"/>
          <w:szCs w:val="22"/>
        </w:rPr>
        <w:t>。其中就業人數尤其顯著的包括建築及工程活動、技術測試及分析；科學研究及發展</w:t>
      </w:r>
      <w:r w:rsidR="000D40FC" w:rsidRPr="000D40FC">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rPr>
        <w:t>管理及管理顧問活動和</w:t>
      </w:r>
      <w:r w:rsidR="000D40FC" w:rsidRPr="000D40FC">
        <w:rPr>
          <w:rFonts w:asciiTheme="minorHAnsi" w:eastAsiaTheme="minorEastAsia" w:hAnsiTheme="minorHAnsi" w:hint="eastAsia"/>
          <w:kern w:val="0"/>
          <w:sz w:val="22"/>
          <w:szCs w:val="22"/>
        </w:rPr>
        <w:t>與</w:t>
      </w:r>
      <w:r w:rsidRPr="003E63B5">
        <w:rPr>
          <w:rFonts w:asciiTheme="minorHAnsi" w:eastAsiaTheme="minorEastAsia" w:hAnsiTheme="minorHAnsi" w:cs="Times New Roman" w:hint="eastAsia"/>
          <w:color w:val="000000"/>
          <w:kern w:val="0"/>
          <w:sz w:val="22"/>
          <w:szCs w:val="22"/>
        </w:rPr>
        <w:t>資訊科技相關服務、廣告及專門設計服務等。</w:t>
      </w:r>
      <w:r w:rsidR="000D40FC" w:rsidRPr="000D40FC">
        <w:rPr>
          <w:rFonts w:asciiTheme="minorHAnsi" w:eastAsiaTheme="minorEastAsia" w:hAnsiTheme="minorHAnsi" w:cs="Times New Roman" w:hint="eastAsia"/>
          <w:color w:val="000000"/>
          <w:kern w:val="0"/>
          <w:sz w:val="22"/>
          <w:szCs w:val="22"/>
        </w:rPr>
        <w:t>（</w:t>
      </w:r>
      <w:r w:rsidRPr="003E63B5">
        <w:rPr>
          <w:rFonts w:asciiTheme="minorHAnsi" w:eastAsiaTheme="minorEastAsia" w:hAnsiTheme="minorHAnsi" w:cs="Times New Roman" w:hint="eastAsia"/>
          <w:color w:val="000000"/>
          <w:kern w:val="0"/>
          <w:sz w:val="22"/>
          <w:szCs w:val="22"/>
        </w:rPr>
        <w:t>見表</w:t>
      </w:r>
      <w:r w:rsidRPr="003E63B5">
        <w:rPr>
          <w:rFonts w:asciiTheme="minorHAnsi" w:eastAsiaTheme="minorEastAsia" w:hAnsiTheme="minorHAnsi" w:cs="Times New Roman"/>
          <w:color w:val="000000"/>
          <w:kern w:val="0"/>
          <w:sz w:val="22"/>
          <w:szCs w:val="22"/>
        </w:rPr>
        <w:t>8.1</w:t>
      </w:r>
      <w:r w:rsidR="000D40FC" w:rsidRPr="000D40FC">
        <w:rPr>
          <w:rFonts w:asciiTheme="minorHAnsi" w:eastAsiaTheme="minorEastAsia" w:hAnsiTheme="minorHAnsi" w:cs="Times New Roman" w:hint="eastAsia"/>
          <w:color w:val="000000"/>
          <w:kern w:val="0"/>
          <w:sz w:val="22"/>
          <w:szCs w:val="22"/>
        </w:rPr>
        <w:t>）</w:t>
      </w:r>
    </w:p>
    <w:tbl>
      <w:tblPr>
        <w:tblW w:w="9420" w:type="dxa"/>
        <w:tblInd w:w="28" w:type="dxa"/>
        <w:tblCellMar>
          <w:left w:w="28" w:type="dxa"/>
          <w:right w:w="28" w:type="dxa"/>
        </w:tblCellMar>
        <w:tblLook w:val="04A0" w:firstRow="1" w:lastRow="0" w:firstColumn="1" w:lastColumn="0" w:noHBand="0" w:noVBand="1"/>
      </w:tblPr>
      <w:tblGrid>
        <w:gridCol w:w="860"/>
        <w:gridCol w:w="3160"/>
        <w:gridCol w:w="940"/>
        <w:gridCol w:w="860"/>
        <w:gridCol w:w="860"/>
        <w:gridCol w:w="860"/>
        <w:gridCol w:w="965"/>
        <w:gridCol w:w="915"/>
      </w:tblGrid>
      <w:tr w:rsidR="00CC4CF8" w:rsidRPr="00263071" w14:paraId="061EE3F2" w14:textId="77777777" w:rsidTr="004B7658">
        <w:trPr>
          <w:trHeight w:val="504"/>
        </w:trPr>
        <w:tc>
          <w:tcPr>
            <w:tcW w:w="9420" w:type="dxa"/>
            <w:gridSpan w:val="8"/>
            <w:tcBorders>
              <w:top w:val="nil"/>
              <w:left w:val="nil"/>
              <w:bottom w:val="nil"/>
              <w:right w:val="nil"/>
            </w:tcBorders>
            <w:shd w:val="clear" w:color="auto" w:fill="auto"/>
            <w:noWrap/>
            <w:vAlign w:val="center"/>
            <w:hideMark/>
          </w:tcPr>
          <w:p w14:paraId="71B349B0" w14:textId="77777777" w:rsidR="00CC4CF8" w:rsidRPr="003E63B5" w:rsidRDefault="00CC4CF8" w:rsidP="003E63B5">
            <w:pPr>
              <w:widowControl/>
              <w:spacing w:before="240" w:line="360" w:lineRule="auto"/>
              <w:rPr>
                <w:rFonts w:asciiTheme="minorHAnsi" w:eastAsiaTheme="minorEastAsia" w:hAnsiTheme="minorHAnsi" w:cs="Times New Roman"/>
                <w:kern w:val="0"/>
                <w:sz w:val="22"/>
                <w:szCs w:val="22"/>
              </w:rPr>
            </w:pPr>
            <w:r w:rsidRPr="003E63B5">
              <w:rPr>
                <w:rFonts w:asciiTheme="minorHAnsi" w:eastAsiaTheme="minorEastAsia" w:hAnsiTheme="minorHAnsi" w:cs="Times New Roman" w:hint="eastAsia"/>
                <w:b/>
                <w:bCs/>
                <w:color w:val="000000"/>
                <w:kern w:val="0"/>
                <w:sz w:val="22"/>
                <w:szCs w:val="22"/>
              </w:rPr>
              <w:t>表</w:t>
            </w:r>
            <w:r w:rsidRPr="003E63B5">
              <w:rPr>
                <w:rFonts w:asciiTheme="minorHAnsi" w:eastAsiaTheme="minorEastAsia" w:hAnsiTheme="minorHAnsi" w:cs="Times New Roman"/>
                <w:b/>
                <w:bCs/>
                <w:color w:val="000000"/>
                <w:kern w:val="0"/>
                <w:sz w:val="22"/>
                <w:szCs w:val="22"/>
              </w:rPr>
              <w:t>8.1</w:t>
            </w:r>
            <w:r w:rsidRPr="003E63B5">
              <w:rPr>
                <w:rFonts w:asciiTheme="minorHAnsi" w:eastAsiaTheme="minorEastAsia" w:hAnsiTheme="minorHAnsi" w:cs="Times New Roman" w:hint="eastAsia"/>
                <w:b/>
                <w:bCs/>
                <w:color w:val="000000"/>
                <w:kern w:val="0"/>
                <w:sz w:val="22"/>
                <w:szCs w:val="22"/>
              </w:rPr>
              <w:t>：四個主要行業的就業人數</w:t>
            </w:r>
            <w:r w:rsidRPr="003E63B5">
              <w:rPr>
                <w:rFonts w:asciiTheme="minorHAnsi" w:eastAsiaTheme="minorEastAsia" w:hAnsiTheme="minorHAnsi" w:cs="Times New Roman"/>
                <w:b/>
                <w:bCs/>
                <w:color w:val="000000"/>
                <w:kern w:val="0"/>
                <w:sz w:val="22"/>
                <w:szCs w:val="22"/>
              </w:rPr>
              <w:t xml:space="preserve"> </w:t>
            </w:r>
          </w:p>
        </w:tc>
      </w:tr>
      <w:tr w:rsidR="00CC4CF8" w:rsidRPr="00263071" w14:paraId="156DB573" w14:textId="77777777" w:rsidTr="004B7658">
        <w:trPr>
          <w:trHeight w:val="300"/>
          <w:hidden/>
        </w:trPr>
        <w:tc>
          <w:tcPr>
            <w:tcW w:w="4020" w:type="dxa"/>
            <w:gridSpan w:val="2"/>
            <w:tcBorders>
              <w:top w:val="single" w:sz="8" w:space="0" w:color="D1D1D1"/>
              <w:left w:val="single" w:sz="8" w:space="0" w:color="D1D1D1"/>
              <w:bottom w:val="nil"/>
              <w:right w:val="nil"/>
            </w:tcBorders>
            <w:shd w:val="clear" w:color="auto" w:fill="auto"/>
            <w:vAlign w:val="bottom"/>
            <w:hideMark/>
          </w:tcPr>
          <w:p w14:paraId="6A1B69E4" w14:textId="77777777" w:rsidR="00CC4CF8" w:rsidRPr="003E63B5" w:rsidRDefault="00CC4CF8" w:rsidP="003E63B5">
            <w:pPr>
              <w:widowControl/>
              <w:pBdr>
                <w:bottom w:val="single" w:sz="6" w:space="1" w:color="auto"/>
              </w:pBdr>
              <w:spacing w:line="276" w:lineRule="auto"/>
              <w:jc w:val="center"/>
              <w:rPr>
                <w:rFonts w:asciiTheme="minorHAnsi" w:eastAsiaTheme="minorEastAsia" w:hAnsiTheme="minorHAnsi" w:cs="Arial"/>
                <w:vanish/>
                <w:kern w:val="0"/>
                <w:sz w:val="16"/>
                <w:szCs w:val="16"/>
              </w:rPr>
            </w:pPr>
            <w:r w:rsidRPr="003E63B5">
              <w:rPr>
                <w:rFonts w:asciiTheme="minorHAnsi" w:eastAsiaTheme="minorEastAsia" w:hAnsiTheme="minorHAnsi" w:cs="Arial"/>
                <w:vanish/>
                <w:kern w:val="0"/>
                <w:sz w:val="16"/>
                <w:szCs w:val="16"/>
              </w:rPr>
              <w:t>Top of Form</w:t>
            </w:r>
          </w:p>
          <w:p w14:paraId="38BA4BC3" w14:textId="77777777" w:rsidR="00CC4CF8" w:rsidRPr="003E63B5" w:rsidRDefault="00CC4CF8" w:rsidP="003E63B5">
            <w:pPr>
              <w:widowControl/>
              <w:pBdr>
                <w:top w:val="single" w:sz="6" w:space="1" w:color="auto"/>
              </w:pBdr>
              <w:spacing w:line="276" w:lineRule="auto"/>
              <w:jc w:val="center"/>
              <w:rPr>
                <w:rFonts w:asciiTheme="minorHAnsi" w:eastAsiaTheme="minorEastAsia" w:hAnsiTheme="minorHAnsi" w:cs="Arial"/>
                <w:vanish/>
                <w:kern w:val="0"/>
                <w:sz w:val="16"/>
                <w:szCs w:val="16"/>
              </w:rPr>
            </w:pPr>
            <w:r w:rsidRPr="003E63B5">
              <w:rPr>
                <w:rFonts w:asciiTheme="minorHAnsi" w:eastAsiaTheme="minorEastAsia" w:hAnsiTheme="minorHAnsi" w:cs="Arial"/>
                <w:vanish/>
                <w:kern w:val="0"/>
                <w:sz w:val="16"/>
                <w:szCs w:val="16"/>
              </w:rPr>
              <w:t>Bottom of Form</w:t>
            </w:r>
          </w:p>
        </w:tc>
        <w:tc>
          <w:tcPr>
            <w:tcW w:w="940" w:type="dxa"/>
            <w:tcBorders>
              <w:top w:val="single" w:sz="8" w:space="0" w:color="D1D1D1"/>
              <w:left w:val="nil"/>
              <w:bottom w:val="nil"/>
              <w:right w:val="nil"/>
            </w:tcBorders>
            <w:shd w:val="clear" w:color="auto" w:fill="auto"/>
            <w:vAlign w:val="bottom"/>
            <w:hideMark/>
          </w:tcPr>
          <w:p w14:paraId="5DF93BF3" w14:textId="77777777" w:rsidR="00CC4CF8" w:rsidRPr="003E63B5" w:rsidRDefault="00CC4CF8" w:rsidP="003E63B5">
            <w:pPr>
              <w:widowControl/>
              <w:spacing w:line="276" w:lineRule="auto"/>
              <w:jc w:val="right"/>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b/>
                <w:bCs/>
                <w:color w:val="000000"/>
                <w:kern w:val="0"/>
                <w:sz w:val="22"/>
                <w:szCs w:val="22"/>
              </w:rPr>
              <w:t>2010</w:t>
            </w:r>
          </w:p>
        </w:tc>
        <w:tc>
          <w:tcPr>
            <w:tcW w:w="860" w:type="dxa"/>
            <w:tcBorders>
              <w:top w:val="single" w:sz="8" w:space="0" w:color="D1D1D1"/>
              <w:left w:val="nil"/>
              <w:bottom w:val="nil"/>
              <w:right w:val="nil"/>
            </w:tcBorders>
            <w:shd w:val="clear" w:color="auto" w:fill="auto"/>
            <w:vAlign w:val="bottom"/>
            <w:hideMark/>
          </w:tcPr>
          <w:p w14:paraId="3D7DB763" w14:textId="77777777" w:rsidR="00CC4CF8" w:rsidRPr="003E63B5" w:rsidRDefault="00CC4CF8" w:rsidP="003E63B5">
            <w:pPr>
              <w:widowControl/>
              <w:spacing w:line="276" w:lineRule="auto"/>
              <w:jc w:val="right"/>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b/>
                <w:bCs/>
                <w:color w:val="000000"/>
                <w:kern w:val="0"/>
                <w:sz w:val="22"/>
                <w:szCs w:val="22"/>
              </w:rPr>
              <w:t>2011</w:t>
            </w:r>
          </w:p>
        </w:tc>
        <w:tc>
          <w:tcPr>
            <w:tcW w:w="860" w:type="dxa"/>
            <w:tcBorders>
              <w:top w:val="single" w:sz="8" w:space="0" w:color="D1D1D1"/>
              <w:left w:val="nil"/>
              <w:bottom w:val="nil"/>
              <w:right w:val="nil"/>
            </w:tcBorders>
            <w:shd w:val="clear" w:color="auto" w:fill="auto"/>
            <w:vAlign w:val="bottom"/>
            <w:hideMark/>
          </w:tcPr>
          <w:p w14:paraId="1AF13034" w14:textId="77777777" w:rsidR="00CC4CF8" w:rsidRPr="003E63B5" w:rsidRDefault="00CC4CF8" w:rsidP="003E63B5">
            <w:pPr>
              <w:widowControl/>
              <w:spacing w:line="276" w:lineRule="auto"/>
              <w:jc w:val="right"/>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b/>
                <w:bCs/>
                <w:color w:val="000000"/>
                <w:kern w:val="0"/>
                <w:sz w:val="22"/>
                <w:szCs w:val="22"/>
              </w:rPr>
              <w:t>2012</w:t>
            </w:r>
          </w:p>
        </w:tc>
        <w:tc>
          <w:tcPr>
            <w:tcW w:w="860" w:type="dxa"/>
            <w:tcBorders>
              <w:top w:val="single" w:sz="8" w:space="0" w:color="D1D1D1"/>
              <w:left w:val="nil"/>
              <w:bottom w:val="nil"/>
              <w:right w:val="nil"/>
            </w:tcBorders>
            <w:shd w:val="clear" w:color="auto" w:fill="auto"/>
            <w:vAlign w:val="bottom"/>
            <w:hideMark/>
          </w:tcPr>
          <w:p w14:paraId="31D2E933" w14:textId="77777777" w:rsidR="00CC4CF8" w:rsidRPr="003E63B5" w:rsidRDefault="00CC4CF8" w:rsidP="003E63B5">
            <w:pPr>
              <w:widowControl/>
              <w:spacing w:line="276" w:lineRule="auto"/>
              <w:jc w:val="right"/>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b/>
                <w:bCs/>
                <w:color w:val="000000"/>
                <w:kern w:val="0"/>
                <w:sz w:val="22"/>
                <w:szCs w:val="22"/>
              </w:rPr>
              <w:t>2013</w:t>
            </w:r>
          </w:p>
        </w:tc>
        <w:tc>
          <w:tcPr>
            <w:tcW w:w="965" w:type="dxa"/>
            <w:tcBorders>
              <w:top w:val="single" w:sz="8" w:space="0" w:color="D1D1D1"/>
              <w:left w:val="nil"/>
              <w:bottom w:val="nil"/>
              <w:right w:val="single" w:sz="8" w:space="0" w:color="D1D1D1"/>
            </w:tcBorders>
            <w:shd w:val="clear" w:color="auto" w:fill="auto"/>
            <w:vAlign w:val="center"/>
            <w:hideMark/>
          </w:tcPr>
          <w:p w14:paraId="034906BF" w14:textId="77777777" w:rsidR="00CC4CF8" w:rsidRPr="003E63B5" w:rsidRDefault="00CC4CF8" w:rsidP="003E63B5">
            <w:pPr>
              <w:widowControl/>
              <w:spacing w:line="276" w:lineRule="auto"/>
              <w:jc w:val="right"/>
              <w:rPr>
                <w:rFonts w:asciiTheme="minorHAnsi" w:eastAsiaTheme="minorEastAsia" w:hAnsiTheme="minorHAnsi" w:cs="Times New Roman"/>
                <w:b/>
                <w:color w:val="000000"/>
                <w:kern w:val="0"/>
                <w:sz w:val="22"/>
                <w:szCs w:val="22"/>
              </w:rPr>
            </w:pPr>
            <w:r w:rsidRPr="003E63B5">
              <w:rPr>
                <w:rFonts w:asciiTheme="minorHAnsi" w:eastAsiaTheme="minorEastAsia" w:hAnsiTheme="minorHAnsi" w:cs="Times New Roman"/>
                <w:b/>
                <w:color w:val="000000"/>
                <w:kern w:val="0"/>
                <w:sz w:val="22"/>
                <w:szCs w:val="22"/>
              </w:rPr>
              <w:t>2014</w:t>
            </w:r>
          </w:p>
        </w:tc>
        <w:tc>
          <w:tcPr>
            <w:tcW w:w="915" w:type="dxa"/>
            <w:tcBorders>
              <w:top w:val="nil"/>
              <w:left w:val="nil"/>
              <w:bottom w:val="nil"/>
              <w:right w:val="nil"/>
            </w:tcBorders>
            <w:shd w:val="clear" w:color="auto" w:fill="auto"/>
            <w:noWrap/>
            <w:vAlign w:val="center"/>
            <w:hideMark/>
          </w:tcPr>
          <w:p w14:paraId="2394903A" w14:textId="77777777" w:rsidR="00CC4CF8" w:rsidRPr="003E63B5" w:rsidRDefault="00CC4CF8" w:rsidP="003E63B5">
            <w:pPr>
              <w:widowControl/>
              <w:spacing w:line="276" w:lineRule="auto"/>
              <w:jc w:val="right"/>
              <w:rPr>
                <w:rFonts w:asciiTheme="minorHAnsi" w:eastAsiaTheme="minorEastAsia" w:hAnsiTheme="minorHAnsi" w:cs="Times New Roman"/>
                <w:b/>
                <w:color w:val="000000"/>
                <w:kern w:val="0"/>
                <w:sz w:val="22"/>
                <w:szCs w:val="22"/>
              </w:rPr>
            </w:pPr>
            <w:r w:rsidRPr="003E63B5">
              <w:rPr>
                <w:rFonts w:asciiTheme="minorHAnsi" w:eastAsiaTheme="minorEastAsia" w:hAnsiTheme="minorHAnsi" w:cs="Times New Roman"/>
                <w:b/>
                <w:color w:val="000000"/>
                <w:kern w:val="0"/>
                <w:sz w:val="22"/>
                <w:szCs w:val="22"/>
              </w:rPr>
              <w:t>%</w:t>
            </w:r>
            <w:r w:rsidRPr="003E63B5">
              <w:rPr>
                <w:rFonts w:asciiTheme="minorHAnsi" w:eastAsiaTheme="minorEastAsia" w:hAnsiTheme="minorHAnsi" w:cs="Times New Roman" w:hint="eastAsia"/>
                <w:b/>
                <w:color w:val="000000"/>
                <w:kern w:val="0"/>
                <w:sz w:val="22"/>
                <w:szCs w:val="22"/>
              </w:rPr>
              <w:t>增幅</w:t>
            </w:r>
          </w:p>
        </w:tc>
      </w:tr>
      <w:tr w:rsidR="00CC4CF8" w:rsidRPr="00263071" w14:paraId="4778FF54" w14:textId="77777777" w:rsidTr="004B7658">
        <w:trPr>
          <w:trHeight w:val="300"/>
        </w:trPr>
        <w:tc>
          <w:tcPr>
            <w:tcW w:w="4020" w:type="dxa"/>
            <w:gridSpan w:val="2"/>
            <w:tcBorders>
              <w:top w:val="nil"/>
              <w:left w:val="single" w:sz="8" w:space="0" w:color="D1D1D1"/>
              <w:bottom w:val="nil"/>
              <w:right w:val="nil"/>
            </w:tcBorders>
            <w:shd w:val="clear" w:color="auto" w:fill="auto"/>
            <w:hideMark/>
          </w:tcPr>
          <w:p w14:paraId="2CD6C5FC"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b/>
                <w:bCs/>
                <w:color w:val="000000"/>
                <w:kern w:val="0"/>
                <w:sz w:val="22"/>
                <w:szCs w:val="22"/>
              </w:rPr>
              <w:t xml:space="preserve">(1) </w:t>
            </w:r>
            <w:r w:rsidRPr="003E63B5">
              <w:rPr>
                <w:rFonts w:asciiTheme="minorHAnsi" w:eastAsiaTheme="minorEastAsia" w:hAnsiTheme="minorHAnsi" w:cs="Times New Roman" w:hint="eastAsia"/>
                <w:b/>
                <w:bCs/>
                <w:color w:val="000000"/>
                <w:kern w:val="0"/>
                <w:sz w:val="22"/>
                <w:szCs w:val="22"/>
              </w:rPr>
              <w:t>金融服務</w:t>
            </w:r>
          </w:p>
        </w:tc>
        <w:tc>
          <w:tcPr>
            <w:tcW w:w="940" w:type="dxa"/>
            <w:tcBorders>
              <w:top w:val="nil"/>
              <w:left w:val="nil"/>
              <w:bottom w:val="nil"/>
              <w:right w:val="nil"/>
            </w:tcBorders>
            <w:shd w:val="clear" w:color="auto" w:fill="auto"/>
            <w:vAlign w:val="bottom"/>
            <w:hideMark/>
          </w:tcPr>
          <w:p w14:paraId="467619C8"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216 700</w:t>
            </w:r>
          </w:p>
        </w:tc>
        <w:tc>
          <w:tcPr>
            <w:tcW w:w="860" w:type="dxa"/>
            <w:tcBorders>
              <w:top w:val="nil"/>
              <w:left w:val="nil"/>
              <w:bottom w:val="nil"/>
              <w:right w:val="nil"/>
            </w:tcBorders>
            <w:shd w:val="clear" w:color="auto" w:fill="auto"/>
            <w:vAlign w:val="bottom"/>
            <w:hideMark/>
          </w:tcPr>
          <w:p w14:paraId="3BC7E13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226 300</w:t>
            </w:r>
          </w:p>
        </w:tc>
        <w:tc>
          <w:tcPr>
            <w:tcW w:w="860" w:type="dxa"/>
            <w:tcBorders>
              <w:top w:val="nil"/>
              <w:left w:val="nil"/>
              <w:bottom w:val="nil"/>
              <w:right w:val="nil"/>
            </w:tcBorders>
            <w:shd w:val="clear" w:color="auto" w:fill="auto"/>
            <w:vAlign w:val="bottom"/>
            <w:hideMark/>
          </w:tcPr>
          <w:p w14:paraId="7E174FA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228 800</w:t>
            </w:r>
          </w:p>
        </w:tc>
        <w:tc>
          <w:tcPr>
            <w:tcW w:w="860" w:type="dxa"/>
            <w:tcBorders>
              <w:top w:val="nil"/>
              <w:left w:val="nil"/>
              <w:bottom w:val="nil"/>
              <w:right w:val="nil"/>
            </w:tcBorders>
            <w:shd w:val="clear" w:color="auto" w:fill="auto"/>
            <w:vAlign w:val="bottom"/>
            <w:hideMark/>
          </w:tcPr>
          <w:p w14:paraId="5F5853C5"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231 700</w:t>
            </w:r>
          </w:p>
        </w:tc>
        <w:tc>
          <w:tcPr>
            <w:tcW w:w="965" w:type="dxa"/>
            <w:tcBorders>
              <w:top w:val="nil"/>
              <w:left w:val="nil"/>
              <w:bottom w:val="nil"/>
              <w:right w:val="single" w:sz="8" w:space="0" w:color="D1D1D1"/>
            </w:tcBorders>
            <w:shd w:val="clear" w:color="auto" w:fill="auto"/>
            <w:vAlign w:val="bottom"/>
            <w:hideMark/>
          </w:tcPr>
          <w:p w14:paraId="5A92A81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236 500</w:t>
            </w:r>
          </w:p>
        </w:tc>
        <w:tc>
          <w:tcPr>
            <w:tcW w:w="915" w:type="dxa"/>
            <w:tcBorders>
              <w:top w:val="nil"/>
              <w:left w:val="nil"/>
              <w:bottom w:val="nil"/>
              <w:right w:val="nil"/>
            </w:tcBorders>
            <w:shd w:val="clear" w:color="auto" w:fill="auto"/>
            <w:noWrap/>
            <w:vAlign w:val="center"/>
            <w:hideMark/>
          </w:tcPr>
          <w:p w14:paraId="47489B4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9.1</w:t>
            </w:r>
          </w:p>
        </w:tc>
      </w:tr>
      <w:tr w:rsidR="00CC4CF8" w:rsidRPr="00263071" w14:paraId="7004E926" w14:textId="77777777" w:rsidTr="004B7658">
        <w:trPr>
          <w:trHeight w:val="300"/>
        </w:trPr>
        <w:tc>
          <w:tcPr>
            <w:tcW w:w="860" w:type="dxa"/>
            <w:vMerge w:val="restart"/>
            <w:tcBorders>
              <w:top w:val="nil"/>
              <w:left w:val="single" w:sz="8" w:space="0" w:color="D1D1D1"/>
              <w:bottom w:val="nil"/>
              <w:right w:val="nil"/>
            </w:tcBorders>
            <w:shd w:val="clear" w:color="auto" w:fill="auto"/>
            <w:hideMark/>
          </w:tcPr>
          <w:p w14:paraId="07E816E1"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 xml:space="preserve">　</w:t>
            </w:r>
          </w:p>
        </w:tc>
        <w:tc>
          <w:tcPr>
            <w:tcW w:w="3160" w:type="dxa"/>
            <w:tcBorders>
              <w:top w:val="nil"/>
              <w:left w:val="nil"/>
              <w:bottom w:val="nil"/>
              <w:right w:val="nil"/>
            </w:tcBorders>
            <w:shd w:val="clear" w:color="auto" w:fill="auto"/>
            <w:hideMark/>
          </w:tcPr>
          <w:p w14:paraId="6DC275A6"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銀行</w:t>
            </w:r>
          </w:p>
        </w:tc>
        <w:tc>
          <w:tcPr>
            <w:tcW w:w="940" w:type="dxa"/>
            <w:tcBorders>
              <w:top w:val="nil"/>
              <w:left w:val="nil"/>
              <w:bottom w:val="nil"/>
              <w:right w:val="nil"/>
            </w:tcBorders>
            <w:shd w:val="clear" w:color="auto" w:fill="auto"/>
            <w:vAlign w:val="bottom"/>
            <w:hideMark/>
          </w:tcPr>
          <w:p w14:paraId="58285F2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91 700</w:t>
            </w:r>
          </w:p>
        </w:tc>
        <w:tc>
          <w:tcPr>
            <w:tcW w:w="860" w:type="dxa"/>
            <w:tcBorders>
              <w:top w:val="nil"/>
              <w:left w:val="nil"/>
              <w:bottom w:val="nil"/>
              <w:right w:val="nil"/>
            </w:tcBorders>
            <w:shd w:val="clear" w:color="auto" w:fill="auto"/>
            <w:vAlign w:val="bottom"/>
            <w:hideMark/>
          </w:tcPr>
          <w:p w14:paraId="1FD86DE9"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96 300</w:t>
            </w:r>
          </w:p>
        </w:tc>
        <w:tc>
          <w:tcPr>
            <w:tcW w:w="860" w:type="dxa"/>
            <w:tcBorders>
              <w:top w:val="nil"/>
              <w:left w:val="nil"/>
              <w:bottom w:val="nil"/>
              <w:right w:val="nil"/>
            </w:tcBorders>
            <w:shd w:val="clear" w:color="auto" w:fill="auto"/>
            <w:vAlign w:val="bottom"/>
            <w:hideMark/>
          </w:tcPr>
          <w:p w14:paraId="4CFD4355"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97 800</w:t>
            </w:r>
          </w:p>
        </w:tc>
        <w:tc>
          <w:tcPr>
            <w:tcW w:w="860" w:type="dxa"/>
            <w:tcBorders>
              <w:top w:val="nil"/>
              <w:left w:val="nil"/>
              <w:bottom w:val="nil"/>
              <w:right w:val="nil"/>
            </w:tcBorders>
            <w:shd w:val="clear" w:color="auto" w:fill="auto"/>
            <w:vAlign w:val="bottom"/>
            <w:hideMark/>
          </w:tcPr>
          <w:p w14:paraId="2B0CFCD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97 500</w:t>
            </w:r>
          </w:p>
        </w:tc>
        <w:tc>
          <w:tcPr>
            <w:tcW w:w="965" w:type="dxa"/>
            <w:tcBorders>
              <w:top w:val="nil"/>
              <w:left w:val="nil"/>
              <w:bottom w:val="nil"/>
              <w:right w:val="single" w:sz="8" w:space="0" w:color="D1D1D1"/>
            </w:tcBorders>
            <w:shd w:val="clear" w:color="auto" w:fill="auto"/>
            <w:vAlign w:val="bottom"/>
            <w:hideMark/>
          </w:tcPr>
          <w:p w14:paraId="2C4D2365"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99 700</w:t>
            </w:r>
          </w:p>
        </w:tc>
        <w:tc>
          <w:tcPr>
            <w:tcW w:w="915" w:type="dxa"/>
            <w:tcBorders>
              <w:top w:val="nil"/>
              <w:left w:val="nil"/>
              <w:bottom w:val="nil"/>
              <w:right w:val="nil"/>
            </w:tcBorders>
            <w:shd w:val="clear" w:color="auto" w:fill="auto"/>
            <w:noWrap/>
            <w:vAlign w:val="center"/>
            <w:hideMark/>
          </w:tcPr>
          <w:p w14:paraId="2653984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8.7</w:t>
            </w:r>
          </w:p>
        </w:tc>
      </w:tr>
      <w:tr w:rsidR="00CC4CF8" w:rsidRPr="00263071" w14:paraId="672F244E" w14:textId="77777777" w:rsidTr="004B7658">
        <w:trPr>
          <w:trHeight w:val="300"/>
        </w:trPr>
        <w:tc>
          <w:tcPr>
            <w:tcW w:w="860" w:type="dxa"/>
            <w:vMerge/>
            <w:tcBorders>
              <w:top w:val="nil"/>
              <w:left w:val="single" w:sz="8" w:space="0" w:color="D1D1D1"/>
              <w:bottom w:val="nil"/>
              <w:right w:val="nil"/>
            </w:tcBorders>
            <w:vAlign w:val="center"/>
            <w:hideMark/>
          </w:tcPr>
          <w:p w14:paraId="07715A75"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hideMark/>
          </w:tcPr>
          <w:p w14:paraId="22A7F387"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保險</w:t>
            </w:r>
          </w:p>
        </w:tc>
        <w:tc>
          <w:tcPr>
            <w:tcW w:w="940" w:type="dxa"/>
            <w:tcBorders>
              <w:top w:val="nil"/>
              <w:left w:val="nil"/>
              <w:bottom w:val="nil"/>
              <w:right w:val="nil"/>
            </w:tcBorders>
            <w:shd w:val="clear" w:color="auto" w:fill="auto"/>
            <w:vAlign w:val="bottom"/>
            <w:hideMark/>
          </w:tcPr>
          <w:p w14:paraId="20363E4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42 900</w:t>
            </w:r>
          </w:p>
        </w:tc>
        <w:tc>
          <w:tcPr>
            <w:tcW w:w="860" w:type="dxa"/>
            <w:tcBorders>
              <w:top w:val="nil"/>
              <w:left w:val="nil"/>
              <w:bottom w:val="nil"/>
              <w:right w:val="nil"/>
            </w:tcBorders>
            <w:shd w:val="clear" w:color="auto" w:fill="auto"/>
            <w:vAlign w:val="bottom"/>
            <w:hideMark/>
          </w:tcPr>
          <w:p w14:paraId="5C0051D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46 100</w:t>
            </w:r>
          </w:p>
        </w:tc>
        <w:tc>
          <w:tcPr>
            <w:tcW w:w="860" w:type="dxa"/>
            <w:tcBorders>
              <w:top w:val="nil"/>
              <w:left w:val="nil"/>
              <w:bottom w:val="nil"/>
              <w:right w:val="nil"/>
            </w:tcBorders>
            <w:shd w:val="clear" w:color="auto" w:fill="auto"/>
            <w:vAlign w:val="bottom"/>
            <w:hideMark/>
          </w:tcPr>
          <w:p w14:paraId="1351288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47 100</w:t>
            </w:r>
          </w:p>
        </w:tc>
        <w:tc>
          <w:tcPr>
            <w:tcW w:w="860" w:type="dxa"/>
            <w:tcBorders>
              <w:top w:val="nil"/>
              <w:left w:val="nil"/>
              <w:bottom w:val="nil"/>
              <w:right w:val="nil"/>
            </w:tcBorders>
            <w:shd w:val="clear" w:color="auto" w:fill="auto"/>
            <w:vAlign w:val="bottom"/>
            <w:hideMark/>
          </w:tcPr>
          <w:p w14:paraId="2B8BD6E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49 200</w:t>
            </w:r>
          </w:p>
        </w:tc>
        <w:tc>
          <w:tcPr>
            <w:tcW w:w="965" w:type="dxa"/>
            <w:tcBorders>
              <w:top w:val="nil"/>
              <w:left w:val="nil"/>
              <w:bottom w:val="nil"/>
              <w:right w:val="single" w:sz="8" w:space="0" w:color="D1D1D1"/>
            </w:tcBorders>
            <w:shd w:val="clear" w:color="auto" w:fill="auto"/>
            <w:vAlign w:val="bottom"/>
            <w:hideMark/>
          </w:tcPr>
          <w:p w14:paraId="2EC0F17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51 400</w:t>
            </w:r>
          </w:p>
        </w:tc>
        <w:tc>
          <w:tcPr>
            <w:tcW w:w="915" w:type="dxa"/>
            <w:tcBorders>
              <w:top w:val="nil"/>
              <w:left w:val="nil"/>
              <w:bottom w:val="nil"/>
              <w:right w:val="nil"/>
            </w:tcBorders>
            <w:shd w:val="clear" w:color="auto" w:fill="auto"/>
            <w:noWrap/>
            <w:vAlign w:val="center"/>
            <w:hideMark/>
          </w:tcPr>
          <w:p w14:paraId="3AFBC13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19.8</w:t>
            </w:r>
          </w:p>
        </w:tc>
      </w:tr>
      <w:tr w:rsidR="00CC4CF8" w:rsidRPr="00263071" w14:paraId="62DAD225" w14:textId="77777777" w:rsidTr="004B7658">
        <w:trPr>
          <w:trHeight w:val="948"/>
        </w:trPr>
        <w:tc>
          <w:tcPr>
            <w:tcW w:w="860" w:type="dxa"/>
            <w:vMerge/>
            <w:tcBorders>
              <w:top w:val="nil"/>
              <w:left w:val="single" w:sz="8" w:space="0" w:color="D1D1D1"/>
              <w:bottom w:val="nil"/>
              <w:right w:val="nil"/>
            </w:tcBorders>
            <w:vAlign w:val="center"/>
            <w:hideMark/>
          </w:tcPr>
          <w:p w14:paraId="1690A452"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hideMark/>
          </w:tcPr>
          <w:p w14:paraId="45FCAB6A"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其他金融服務</w:t>
            </w:r>
            <w:r w:rsidRPr="003E63B5">
              <w:rPr>
                <w:rFonts w:asciiTheme="minorHAnsi" w:eastAsiaTheme="minorEastAsia" w:hAnsiTheme="minorHAnsi" w:cs="Times New Roman"/>
                <w:b/>
                <w:bCs/>
                <w:color w:val="000000"/>
                <w:kern w:val="0"/>
                <w:sz w:val="22"/>
                <w:szCs w:val="22"/>
              </w:rPr>
              <w:t xml:space="preserve"> (</w:t>
            </w:r>
            <w:r w:rsidRPr="003E63B5">
              <w:rPr>
                <w:rFonts w:asciiTheme="minorHAnsi" w:eastAsiaTheme="minorEastAsia" w:hAnsiTheme="minorHAnsi" w:cs="Times New Roman" w:hint="eastAsia"/>
                <w:b/>
                <w:bCs/>
                <w:color w:val="000000"/>
                <w:kern w:val="0"/>
                <w:sz w:val="22"/>
                <w:szCs w:val="22"/>
              </w:rPr>
              <w:t>例如：證券經紀、資產管理、融資租賃公司和投資及控股公司</w:t>
            </w:r>
            <w:r w:rsidRPr="003E63B5">
              <w:rPr>
                <w:rFonts w:asciiTheme="minorHAnsi" w:eastAsiaTheme="minorEastAsia" w:hAnsiTheme="minorHAnsi" w:cs="Times New Roman"/>
                <w:b/>
                <w:bCs/>
                <w:color w:val="000000"/>
                <w:kern w:val="0"/>
                <w:sz w:val="22"/>
                <w:szCs w:val="22"/>
              </w:rPr>
              <w:t>)</w:t>
            </w:r>
          </w:p>
        </w:tc>
        <w:tc>
          <w:tcPr>
            <w:tcW w:w="940" w:type="dxa"/>
            <w:tcBorders>
              <w:top w:val="nil"/>
              <w:left w:val="nil"/>
              <w:bottom w:val="nil"/>
              <w:right w:val="nil"/>
            </w:tcBorders>
            <w:shd w:val="clear" w:color="auto" w:fill="auto"/>
            <w:vAlign w:val="bottom"/>
            <w:hideMark/>
          </w:tcPr>
          <w:p w14:paraId="0948E23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82 100</w:t>
            </w:r>
          </w:p>
        </w:tc>
        <w:tc>
          <w:tcPr>
            <w:tcW w:w="860" w:type="dxa"/>
            <w:tcBorders>
              <w:top w:val="nil"/>
              <w:left w:val="nil"/>
              <w:bottom w:val="nil"/>
              <w:right w:val="nil"/>
            </w:tcBorders>
            <w:shd w:val="clear" w:color="auto" w:fill="auto"/>
            <w:vAlign w:val="bottom"/>
            <w:hideMark/>
          </w:tcPr>
          <w:p w14:paraId="4C1C2B1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83 900</w:t>
            </w:r>
          </w:p>
        </w:tc>
        <w:tc>
          <w:tcPr>
            <w:tcW w:w="860" w:type="dxa"/>
            <w:tcBorders>
              <w:top w:val="nil"/>
              <w:left w:val="nil"/>
              <w:bottom w:val="nil"/>
              <w:right w:val="nil"/>
            </w:tcBorders>
            <w:shd w:val="clear" w:color="auto" w:fill="auto"/>
            <w:vAlign w:val="bottom"/>
            <w:hideMark/>
          </w:tcPr>
          <w:p w14:paraId="6FAE88B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83 900</w:t>
            </w:r>
          </w:p>
        </w:tc>
        <w:tc>
          <w:tcPr>
            <w:tcW w:w="860" w:type="dxa"/>
            <w:tcBorders>
              <w:top w:val="nil"/>
              <w:left w:val="nil"/>
              <w:bottom w:val="nil"/>
              <w:right w:val="nil"/>
            </w:tcBorders>
            <w:shd w:val="clear" w:color="auto" w:fill="auto"/>
            <w:vAlign w:val="bottom"/>
            <w:hideMark/>
          </w:tcPr>
          <w:p w14:paraId="15BEDEF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85 000</w:t>
            </w:r>
          </w:p>
        </w:tc>
        <w:tc>
          <w:tcPr>
            <w:tcW w:w="965" w:type="dxa"/>
            <w:tcBorders>
              <w:top w:val="nil"/>
              <w:left w:val="nil"/>
              <w:bottom w:val="nil"/>
              <w:right w:val="single" w:sz="8" w:space="0" w:color="D1D1D1"/>
            </w:tcBorders>
            <w:shd w:val="clear" w:color="auto" w:fill="auto"/>
            <w:vAlign w:val="bottom"/>
            <w:hideMark/>
          </w:tcPr>
          <w:p w14:paraId="567D974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85 400</w:t>
            </w:r>
          </w:p>
        </w:tc>
        <w:tc>
          <w:tcPr>
            <w:tcW w:w="915" w:type="dxa"/>
            <w:tcBorders>
              <w:top w:val="nil"/>
              <w:left w:val="nil"/>
              <w:bottom w:val="nil"/>
              <w:right w:val="nil"/>
            </w:tcBorders>
            <w:shd w:val="clear" w:color="auto" w:fill="auto"/>
            <w:noWrap/>
            <w:vAlign w:val="center"/>
            <w:hideMark/>
          </w:tcPr>
          <w:p w14:paraId="2B226DC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4.0</w:t>
            </w:r>
          </w:p>
        </w:tc>
      </w:tr>
      <w:tr w:rsidR="00CC4CF8" w:rsidRPr="00263071" w14:paraId="4DCE913A" w14:textId="77777777" w:rsidTr="004B7658">
        <w:trPr>
          <w:trHeight w:val="300"/>
        </w:trPr>
        <w:tc>
          <w:tcPr>
            <w:tcW w:w="4020" w:type="dxa"/>
            <w:gridSpan w:val="2"/>
            <w:tcBorders>
              <w:top w:val="nil"/>
              <w:left w:val="single" w:sz="8" w:space="0" w:color="D1D1D1"/>
              <w:bottom w:val="nil"/>
              <w:right w:val="nil"/>
            </w:tcBorders>
            <w:shd w:val="clear" w:color="auto" w:fill="auto"/>
            <w:hideMark/>
          </w:tcPr>
          <w:p w14:paraId="7FBCC7A1"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b/>
                <w:bCs/>
                <w:color w:val="000000"/>
                <w:kern w:val="0"/>
                <w:sz w:val="22"/>
                <w:szCs w:val="22"/>
              </w:rPr>
              <w:t xml:space="preserve">(2) </w:t>
            </w:r>
            <w:r w:rsidRPr="003E63B5">
              <w:rPr>
                <w:rFonts w:asciiTheme="minorHAnsi" w:eastAsiaTheme="minorEastAsia" w:hAnsiTheme="minorHAnsi" w:cs="Times New Roman" w:hint="eastAsia"/>
                <w:b/>
                <w:bCs/>
                <w:color w:val="000000"/>
                <w:kern w:val="0"/>
                <w:sz w:val="22"/>
                <w:szCs w:val="22"/>
              </w:rPr>
              <w:t>旅遊</w:t>
            </w:r>
          </w:p>
        </w:tc>
        <w:tc>
          <w:tcPr>
            <w:tcW w:w="940" w:type="dxa"/>
            <w:tcBorders>
              <w:top w:val="nil"/>
              <w:left w:val="nil"/>
              <w:bottom w:val="nil"/>
              <w:right w:val="nil"/>
            </w:tcBorders>
            <w:shd w:val="clear" w:color="auto" w:fill="auto"/>
            <w:vAlign w:val="bottom"/>
            <w:hideMark/>
          </w:tcPr>
          <w:p w14:paraId="084364C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215 100</w:t>
            </w:r>
          </w:p>
        </w:tc>
        <w:tc>
          <w:tcPr>
            <w:tcW w:w="860" w:type="dxa"/>
            <w:tcBorders>
              <w:top w:val="nil"/>
              <w:left w:val="nil"/>
              <w:bottom w:val="nil"/>
              <w:right w:val="nil"/>
            </w:tcBorders>
            <w:shd w:val="clear" w:color="auto" w:fill="auto"/>
            <w:vAlign w:val="bottom"/>
            <w:hideMark/>
          </w:tcPr>
          <w:p w14:paraId="1C7EC2F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235 900</w:t>
            </w:r>
          </w:p>
        </w:tc>
        <w:tc>
          <w:tcPr>
            <w:tcW w:w="860" w:type="dxa"/>
            <w:tcBorders>
              <w:top w:val="nil"/>
              <w:left w:val="nil"/>
              <w:bottom w:val="nil"/>
              <w:right w:val="nil"/>
            </w:tcBorders>
            <w:shd w:val="clear" w:color="auto" w:fill="auto"/>
            <w:vAlign w:val="bottom"/>
            <w:hideMark/>
          </w:tcPr>
          <w:p w14:paraId="460999C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250 900</w:t>
            </w:r>
          </w:p>
        </w:tc>
        <w:tc>
          <w:tcPr>
            <w:tcW w:w="860" w:type="dxa"/>
            <w:tcBorders>
              <w:top w:val="nil"/>
              <w:left w:val="nil"/>
              <w:bottom w:val="nil"/>
              <w:right w:val="nil"/>
            </w:tcBorders>
            <w:shd w:val="clear" w:color="auto" w:fill="auto"/>
            <w:vAlign w:val="bottom"/>
            <w:hideMark/>
          </w:tcPr>
          <w:p w14:paraId="795D354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269 700</w:t>
            </w:r>
          </w:p>
        </w:tc>
        <w:tc>
          <w:tcPr>
            <w:tcW w:w="965" w:type="dxa"/>
            <w:tcBorders>
              <w:top w:val="nil"/>
              <w:left w:val="nil"/>
              <w:bottom w:val="nil"/>
              <w:right w:val="single" w:sz="8" w:space="0" w:color="D1D1D1"/>
            </w:tcBorders>
            <w:shd w:val="clear" w:color="auto" w:fill="auto"/>
            <w:vAlign w:val="bottom"/>
            <w:hideMark/>
          </w:tcPr>
          <w:p w14:paraId="07D25B7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271 800</w:t>
            </w:r>
          </w:p>
        </w:tc>
        <w:tc>
          <w:tcPr>
            <w:tcW w:w="915" w:type="dxa"/>
            <w:tcBorders>
              <w:top w:val="nil"/>
              <w:left w:val="nil"/>
              <w:bottom w:val="nil"/>
              <w:right w:val="nil"/>
            </w:tcBorders>
            <w:shd w:val="clear" w:color="auto" w:fill="auto"/>
            <w:noWrap/>
            <w:vAlign w:val="center"/>
            <w:hideMark/>
          </w:tcPr>
          <w:p w14:paraId="2C0B6FD9"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26.4</w:t>
            </w:r>
          </w:p>
        </w:tc>
      </w:tr>
      <w:tr w:rsidR="00CC4CF8" w:rsidRPr="00263071" w14:paraId="368E9ECA" w14:textId="77777777" w:rsidTr="004B7658">
        <w:trPr>
          <w:trHeight w:val="300"/>
        </w:trPr>
        <w:tc>
          <w:tcPr>
            <w:tcW w:w="860" w:type="dxa"/>
            <w:vMerge w:val="restart"/>
            <w:tcBorders>
              <w:top w:val="nil"/>
              <w:left w:val="single" w:sz="8" w:space="0" w:color="D1D1D1"/>
              <w:bottom w:val="nil"/>
              <w:right w:val="nil"/>
            </w:tcBorders>
            <w:shd w:val="clear" w:color="auto" w:fill="auto"/>
            <w:hideMark/>
          </w:tcPr>
          <w:p w14:paraId="08A63D28"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 xml:space="preserve">　</w:t>
            </w:r>
          </w:p>
        </w:tc>
        <w:tc>
          <w:tcPr>
            <w:tcW w:w="3160" w:type="dxa"/>
            <w:tcBorders>
              <w:top w:val="nil"/>
              <w:left w:val="nil"/>
              <w:bottom w:val="nil"/>
              <w:right w:val="nil"/>
            </w:tcBorders>
            <w:shd w:val="clear" w:color="auto" w:fill="auto"/>
            <w:hideMark/>
          </w:tcPr>
          <w:p w14:paraId="6C84EE43" w14:textId="101218D1"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甲：入境</w:t>
            </w:r>
            <w:r w:rsidR="00AC3A22" w:rsidRPr="003E63B5">
              <w:rPr>
                <w:rFonts w:asciiTheme="minorHAnsi" w:eastAsiaTheme="minorEastAsia" w:hAnsiTheme="minorHAnsi" w:cs="Times New Roman" w:hint="eastAsia"/>
                <w:b/>
                <w:bCs/>
                <w:color w:val="000000"/>
                <w:kern w:val="0"/>
                <w:sz w:val="22"/>
                <w:szCs w:val="22"/>
              </w:rPr>
              <w:t>旅遊</w:t>
            </w:r>
          </w:p>
        </w:tc>
        <w:tc>
          <w:tcPr>
            <w:tcW w:w="940" w:type="dxa"/>
            <w:tcBorders>
              <w:top w:val="nil"/>
              <w:left w:val="nil"/>
              <w:bottom w:val="nil"/>
              <w:right w:val="nil"/>
            </w:tcBorders>
            <w:shd w:val="clear" w:color="auto" w:fill="auto"/>
            <w:vAlign w:val="bottom"/>
            <w:hideMark/>
          </w:tcPr>
          <w:p w14:paraId="42B56C29"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187 800</w:t>
            </w:r>
          </w:p>
        </w:tc>
        <w:tc>
          <w:tcPr>
            <w:tcW w:w="860" w:type="dxa"/>
            <w:tcBorders>
              <w:top w:val="nil"/>
              <w:left w:val="nil"/>
              <w:bottom w:val="nil"/>
              <w:right w:val="nil"/>
            </w:tcBorders>
            <w:shd w:val="clear" w:color="auto" w:fill="auto"/>
            <w:vAlign w:val="bottom"/>
            <w:hideMark/>
          </w:tcPr>
          <w:p w14:paraId="4503496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206 300</w:t>
            </w:r>
          </w:p>
        </w:tc>
        <w:tc>
          <w:tcPr>
            <w:tcW w:w="860" w:type="dxa"/>
            <w:tcBorders>
              <w:top w:val="nil"/>
              <w:left w:val="nil"/>
              <w:bottom w:val="nil"/>
              <w:right w:val="nil"/>
            </w:tcBorders>
            <w:shd w:val="clear" w:color="auto" w:fill="auto"/>
            <w:vAlign w:val="bottom"/>
            <w:hideMark/>
          </w:tcPr>
          <w:p w14:paraId="2A24769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218 800</w:t>
            </w:r>
          </w:p>
        </w:tc>
        <w:tc>
          <w:tcPr>
            <w:tcW w:w="860" w:type="dxa"/>
            <w:tcBorders>
              <w:top w:val="nil"/>
              <w:left w:val="nil"/>
              <w:bottom w:val="nil"/>
              <w:right w:val="nil"/>
            </w:tcBorders>
            <w:shd w:val="clear" w:color="auto" w:fill="auto"/>
            <w:vAlign w:val="bottom"/>
            <w:hideMark/>
          </w:tcPr>
          <w:p w14:paraId="53E7890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237 800</w:t>
            </w:r>
          </w:p>
        </w:tc>
        <w:tc>
          <w:tcPr>
            <w:tcW w:w="965" w:type="dxa"/>
            <w:tcBorders>
              <w:top w:val="nil"/>
              <w:left w:val="nil"/>
              <w:bottom w:val="nil"/>
              <w:right w:val="single" w:sz="8" w:space="0" w:color="D1D1D1"/>
            </w:tcBorders>
            <w:shd w:val="clear" w:color="auto" w:fill="auto"/>
            <w:vAlign w:val="bottom"/>
            <w:hideMark/>
          </w:tcPr>
          <w:p w14:paraId="7481A90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240 600</w:t>
            </w:r>
          </w:p>
        </w:tc>
        <w:tc>
          <w:tcPr>
            <w:tcW w:w="915" w:type="dxa"/>
            <w:tcBorders>
              <w:top w:val="nil"/>
              <w:left w:val="nil"/>
              <w:bottom w:val="nil"/>
              <w:right w:val="nil"/>
            </w:tcBorders>
            <w:shd w:val="clear" w:color="auto" w:fill="auto"/>
            <w:noWrap/>
            <w:vAlign w:val="center"/>
            <w:hideMark/>
          </w:tcPr>
          <w:p w14:paraId="2D3DCA8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28.1</w:t>
            </w:r>
          </w:p>
        </w:tc>
      </w:tr>
      <w:tr w:rsidR="00CC4CF8" w:rsidRPr="00263071" w14:paraId="1FCC05F2" w14:textId="77777777" w:rsidTr="004B7658">
        <w:trPr>
          <w:trHeight w:val="300"/>
        </w:trPr>
        <w:tc>
          <w:tcPr>
            <w:tcW w:w="860" w:type="dxa"/>
            <w:vMerge/>
            <w:tcBorders>
              <w:top w:val="nil"/>
              <w:left w:val="single" w:sz="8" w:space="0" w:color="D1D1D1"/>
              <w:bottom w:val="nil"/>
              <w:right w:val="nil"/>
            </w:tcBorders>
            <w:vAlign w:val="center"/>
            <w:hideMark/>
          </w:tcPr>
          <w:p w14:paraId="186E82C0"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629AD1A5"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零售業</w:t>
            </w:r>
          </w:p>
        </w:tc>
        <w:tc>
          <w:tcPr>
            <w:tcW w:w="940" w:type="dxa"/>
            <w:tcBorders>
              <w:top w:val="nil"/>
              <w:left w:val="nil"/>
              <w:bottom w:val="nil"/>
              <w:right w:val="nil"/>
            </w:tcBorders>
            <w:shd w:val="clear" w:color="auto" w:fill="auto"/>
            <w:vAlign w:val="bottom"/>
            <w:hideMark/>
          </w:tcPr>
          <w:p w14:paraId="6869953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88 800</w:t>
            </w:r>
          </w:p>
        </w:tc>
        <w:tc>
          <w:tcPr>
            <w:tcW w:w="860" w:type="dxa"/>
            <w:tcBorders>
              <w:top w:val="nil"/>
              <w:left w:val="nil"/>
              <w:bottom w:val="nil"/>
              <w:right w:val="nil"/>
            </w:tcBorders>
            <w:shd w:val="clear" w:color="auto" w:fill="auto"/>
            <w:vAlign w:val="bottom"/>
            <w:hideMark/>
          </w:tcPr>
          <w:p w14:paraId="358F070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91 300</w:t>
            </w:r>
          </w:p>
        </w:tc>
        <w:tc>
          <w:tcPr>
            <w:tcW w:w="860" w:type="dxa"/>
            <w:tcBorders>
              <w:top w:val="nil"/>
              <w:left w:val="nil"/>
              <w:bottom w:val="nil"/>
              <w:right w:val="nil"/>
            </w:tcBorders>
            <w:shd w:val="clear" w:color="auto" w:fill="auto"/>
            <w:vAlign w:val="bottom"/>
            <w:hideMark/>
          </w:tcPr>
          <w:p w14:paraId="4B0D3E0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100 200</w:t>
            </w:r>
          </w:p>
        </w:tc>
        <w:tc>
          <w:tcPr>
            <w:tcW w:w="860" w:type="dxa"/>
            <w:tcBorders>
              <w:top w:val="nil"/>
              <w:left w:val="nil"/>
              <w:bottom w:val="nil"/>
              <w:right w:val="nil"/>
            </w:tcBorders>
            <w:shd w:val="clear" w:color="auto" w:fill="auto"/>
            <w:vAlign w:val="bottom"/>
            <w:hideMark/>
          </w:tcPr>
          <w:p w14:paraId="561286D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112 600</w:t>
            </w:r>
          </w:p>
        </w:tc>
        <w:tc>
          <w:tcPr>
            <w:tcW w:w="965" w:type="dxa"/>
            <w:tcBorders>
              <w:top w:val="nil"/>
              <w:left w:val="nil"/>
              <w:bottom w:val="nil"/>
              <w:right w:val="single" w:sz="8" w:space="0" w:color="D1D1D1"/>
            </w:tcBorders>
            <w:shd w:val="clear" w:color="auto" w:fill="auto"/>
            <w:vAlign w:val="bottom"/>
            <w:hideMark/>
          </w:tcPr>
          <w:p w14:paraId="1FCC95B8"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112 500</w:t>
            </w:r>
          </w:p>
        </w:tc>
        <w:tc>
          <w:tcPr>
            <w:tcW w:w="915" w:type="dxa"/>
            <w:tcBorders>
              <w:top w:val="nil"/>
              <w:left w:val="nil"/>
              <w:bottom w:val="nil"/>
              <w:right w:val="nil"/>
            </w:tcBorders>
            <w:shd w:val="clear" w:color="auto" w:fill="auto"/>
            <w:noWrap/>
            <w:vAlign w:val="center"/>
            <w:hideMark/>
          </w:tcPr>
          <w:p w14:paraId="0698679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26.7</w:t>
            </w:r>
          </w:p>
        </w:tc>
      </w:tr>
      <w:tr w:rsidR="00CC4CF8" w:rsidRPr="00263071" w14:paraId="4EB5E57E" w14:textId="77777777" w:rsidTr="004B7658">
        <w:trPr>
          <w:trHeight w:val="600"/>
        </w:trPr>
        <w:tc>
          <w:tcPr>
            <w:tcW w:w="860" w:type="dxa"/>
            <w:vMerge/>
            <w:tcBorders>
              <w:top w:val="nil"/>
              <w:left w:val="single" w:sz="8" w:space="0" w:color="D1D1D1"/>
              <w:bottom w:val="nil"/>
              <w:right w:val="nil"/>
            </w:tcBorders>
            <w:vAlign w:val="center"/>
            <w:hideMark/>
          </w:tcPr>
          <w:p w14:paraId="710CDDD1"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noWrap/>
            <w:vAlign w:val="center"/>
            <w:hideMark/>
          </w:tcPr>
          <w:p w14:paraId="15A69104"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住宿服務</w:t>
            </w:r>
          </w:p>
        </w:tc>
        <w:tc>
          <w:tcPr>
            <w:tcW w:w="940" w:type="dxa"/>
            <w:tcBorders>
              <w:top w:val="nil"/>
              <w:left w:val="nil"/>
              <w:bottom w:val="nil"/>
              <w:right w:val="nil"/>
            </w:tcBorders>
            <w:shd w:val="clear" w:color="auto" w:fill="auto"/>
            <w:vAlign w:val="bottom"/>
            <w:hideMark/>
          </w:tcPr>
          <w:p w14:paraId="3216041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34 500</w:t>
            </w:r>
          </w:p>
        </w:tc>
        <w:tc>
          <w:tcPr>
            <w:tcW w:w="860" w:type="dxa"/>
            <w:tcBorders>
              <w:top w:val="nil"/>
              <w:left w:val="nil"/>
              <w:bottom w:val="nil"/>
              <w:right w:val="nil"/>
            </w:tcBorders>
            <w:shd w:val="clear" w:color="auto" w:fill="auto"/>
            <w:vAlign w:val="bottom"/>
            <w:hideMark/>
          </w:tcPr>
          <w:p w14:paraId="11A8DF8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39 000</w:t>
            </w:r>
          </w:p>
        </w:tc>
        <w:tc>
          <w:tcPr>
            <w:tcW w:w="860" w:type="dxa"/>
            <w:tcBorders>
              <w:top w:val="nil"/>
              <w:left w:val="nil"/>
              <w:bottom w:val="nil"/>
              <w:right w:val="nil"/>
            </w:tcBorders>
            <w:shd w:val="clear" w:color="auto" w:fill="auto"/>
            <w:vAlign w:val="bottom"/>
            <w:hideMark/>
          </w:tcPr>
          <w:p w14:paraId="1694BFE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39 400</w:t>
            </w:r>
          </w:p>
        </w:tc>
        <w:tc>
          <w:tcPr>
            <w:tcW w:w="860" w:type="dxa"/>
            <w:tcBorders>
              <w:top w:val="nil"/>
              <w:left w:val="nil"/>
              <w:bottom w:val="nil"/>
              <w:right w:val="nil"/>
            </w:tcBorders>
            <w:shd w:val="clear" w:color="auto" w:fill="auto"/>
            <w:vAlign w:val="bottom"/>
            <w:hideMark/>
          </w:tcPr>
          <w:p w14:paraId="6391A8D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39 800</w:t>
            </w:r>
          </w:p>
        </w:tc>
        <w:tc>
          <w:tcPr>
            <w:tcW w:w="965" w:type="dxa"/>
            <w:tcBorders>
              <w:top w:val="nil"/>
              <w:left w:val="nil"/>
              <w:bottom w:val="nil"/>
              <w:right w:val="single" w:sz="8" w:space="0" w:color="D1D1D1"/>
            </w:tcBorders>
            <w:shd w:val="clear" w:color="auto" w:fill="auto"/>
            <w:vAlign w:val="bottom"/>
            <w:hideMark/>
          </w:tcPr>
          <w:p w14:paraId="6606862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40 500</w:t>
            </w:r>
          </w:p>
        </w:tc>
        <w:tc>
          <w:tcPr>
            <w:tcW w:w="915" w:type="dxa"/>
            <w:tcBorders>
              <w:top w:val="nil"/>
              <w:left w:val="nil"/>
              <w:bottom w:val="nil"/>
              <w:right w:val="nil"/>
            </w:tcBorders>
            <w:shd w:val="clear" w:color="auto" w:fill="auto"/>
            <w:noWrap/>
            <w:vAlign w:val="center"/>
            <w:hideMark/>
          </w:tcPr>
          <w:p w14:paraId="2356A99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17.4</w:t>
            </w:r>
          </w:p>
        </w:tc>
      </w:tr>
      <w:tr w:rsidR="00CC4CF8" w:rsidRPr="00263071" w14:paraId="5D966DB7" w14:textId="77777777" w:rsidTr="004B7658">
        <w:trPr>
          <w:trHeight w:val="600"/>
        </w:trPr>
        <w:tc>
          <w:tcPr>
            <w:tcW w:w="860" w:type="dxa"/>
            <w:vMerge/>
            <w:tcBorders>
              <w:top w:val="nil"/>
              <w:left w:val="single" w:sz="8" w:space="0" w:color="D1D1D1"/>
              <w:bottom w:val="nil"/>
              <w:right w:val="nil"/>
            </w:tcBorders>
            <w:vAlign w:val="center"/>
            <w:hideMark/>
          </w:tcPr>
          <w:p w14:paraId="3331FD79"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1FD5D79C"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餐飲服務</w:t>
            </w:r>
          </w:p>
        </w:tc>
        <w:tc>
          <w:tcPr>
            <w:tcW w:w="940" w:type="dxa"/>
            <w:tcBorders>
              <w:top w:val="nil"/>
              <w:left w:val="nil"/>
              <w:bottom w:val="nil"/>
              <w:right w:val="nil"/>
            </w:tcBorders>
            <w:shd w:val="clear" w:color="auto" w:fill="auto"/>
            <w:vAlign w:val="bottom"/>
            <w:hideMark/>
          </w:tcPr>
          <w:p w14:paraId="69BD4E8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37 300</w:t>
            </w:r>
          </w:p>
        </w:tc>
        <w:tc>
          <w:tcPr>
            <w:tcW w:w="860" w:type="dxa"/>
            <w:tcBorders>
              <w:top w:val="nil"/>
              <w:left w:val="nil"/>
              <w:bottom w:val="nil"/>
              <w:right w:val="nil"/>
            </w:tcBorders>
            <w:shd w:val="clear" w:color="auto" w:fill="auto"/>
            <w:vAlign w:val="bottom"/>
            <w:hideMark/>
          </w:tcPr>
          <w:p w14:paraId="1E7B004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42 800</w:t>
            </w:r>
          </w:p>
        </w:tc>
        <w:tc>
          <w:tcPr>
            <w:tcW w:w="860" w:type="dxa"/>
            <w:tcBorders>
              <w:top w:val="nil"/>
              <w:left w:val="nil"/>
              <w:bottom w:val="nil"/>
              <w:right w:val="nil"/>
            </w:tcBorders>
            <w:shd w:val="clear" w:color="auto" w:fill="auto"/>
            <w:vAlign w:val="bottom"/>
            <w:hideMark/>
          </w:tcPr>
          <w:p w14:paraId="6FC6EFE5"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45 900</w:t>
            </w:r>
          </w:p>
        </w:tc>
        <w:tc>
          <w:tcPr>
            <w:tcW w:w="860" w:type="dxa"/>
            <w:tcBorders>
              <w:top w:val="nil"/>
              <w:left w:val="nil"/>
              <w:bottom w:val="nil"/>
              <w:right w:val="nil"/>
            </w:tcBorders>
            <w:shd w:val="clear" w:color="auto" w:fill="auto"/>
            <w:vAlign w:val="bottom"/>
            <w:hideMark/>
          </w:tcPr>
          <w:p w14:paraId="3DEE1C4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48 800</w:t>
            </w:r>
          </w:p>
        </w:tc>
        <w:tc>
          <w:tcPr>
            <w:tcW w:w="965" w:type="dxa"/>
            <w:tcBorders>
              <w:top w:val="nil"/>
              <w:left w:val="nil"/>
              <w:bottom w:val="nil"/>
              <w:right w:val="single" w:sz="8" w:space="0" w:color="D1D1D1"/>
            </w:tcBorders>
            <w:shd w:val="clear" w:color="auto" w:fill="auto"/>
            <w:vAlign w:val="bottom"/>
            <w:hideMark/>
          </w:tcPr>
          <w:p w14:paraId="72C0966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51 600</w:t>
            </w:r>
          </w:p>
        </w:tc>
        <w:tc>
          <w:tcPr>
            <w:tcW w:w="915" w:type="dxa"/>
            <w:tcBorders>
              <w:top w:val="nil"/>
              <w:left w:val="nil"/>
              <w:bottom w:val="nil"/>
              <w:right w:val="nil"/>
            </w:tcBorders>
            <w:shd w:val="clear" w:color="auto" w:fill="auto"/>
            <w:noWrap/>
            <w:vAlign w:val="center"/>
            <w:hideMark/>
          </w:tcPr>
          <w:p w14:paraId="6156E4D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38.3</w:t>
            </w:r>
          </w:p>
        </w:tc>
      </w:tr>
      <w:tr w:rsidR="00CC4CF8" w:rsidRPr="00263071" w14:paraId="64955970" w14:textId="77777777" w:rsidTr="004B7658">
        <w:trPr>
          <w:trHeight w:val="600"/>
        </w:trPr>
        <w:tc>
          <w:tcPr>
            <w:tcW w:w="860" w:type="dxa"/>
            <w:vMerge/>
            <w:tcBorders>
              <w:top w:val="nil"/>
              <w:left w:val="single" w:sz="8" w:space="0" w:color="D1D1D1"/>
              <w:bottom w:val="nil"/>
              <w:right w:val="nil"/>
            </w:tcBorders>
            <w:vAlign w:val="center"/>
            <w:hideMark/>
          </w:tcPr>
          <w:p w14:paraId="6EFBDC3F"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4F3D43C3"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過境客運服務</w:t>
            </w:r>
          </w:p>
        </w:tc>
        <w:tc>
          <w:tcPr>
            <w:tcW w:w="940" w:type="dxa"/>
            <w:tcBorders>
              <w:top w:val="nil"/>
              <w:left w:val="nil"/>
              <w:bottom w:val="nil"/>
              <w:right w:val="nil"/>
            </w:tcBorders>
            <w:shd w:val="clear" w:color="auto" w:fill="auto"/>
            <w:vAlign w:val="bottom"/>
            <w:hideMark/>
          </w:tcPr>
          <w:p w14:paraId="7C5D78D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11 700</w:t>
            </w:r>
          </w:p>
        </w:tc>
        <w:tc>
          <w:tcPr>
            <w:tcW w:w="860" w:type="dxa"/>
            <w:tcBorders>
              <w:top w:val="nil"/>
              <w:left w:val="nil"/>
              <w:bottom w:val="nil"/>
              <w:right w:val="nil"/>
            </w:tcBorders>
            <w:shd w:val="clear" w:color="auto" w:fill="auto"/>
            <w:vAlign w:val="bottom"/>
            <w:hideMark/>
          </w:tcPr>
          <w:p w14:paraId="28F0AFC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13 400</w:t>
            </w:r>
          </w:p>
        </w:tc>
        <w:tc>
          <w:tcPr>
            <w:tcW w:w="860" w:type="dxa"/>
            <w:tcBorders>
              <w:top w:val="nil"/>
              <w:left w:val="nil"/>
              <w:bottom w:val="nil"/>
              <w:right w:val="nil"/>
            </w:tcBorders>
            <w:shd w:val="clear" w:color="auto" w:fill="auto"/>
            <w:vAlign w:val="bottom"/>
            <w:hideMark/>
          </w:tcPr>
          <w:p w14:paraId="34938A68"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13 600</w:t>
            </w:r>
          </w:p>
        </w:tc>
        <w:tc>
          <w:tcPr>
            <w:tcW w:w="860" w:type="dxa"/>
            <w:tcBorders>
              <w:top w:val="nil"/>
              <w:left w:val="nil"/>
              <w:bottom w:val="nil"/>
              <w:right w:val="nil"/>
            </w:tcBorders>
            <w:shd w:val="clear" w:color="auto" w:fill="auto"/>
            <w:vAlign w:val="bottom"/>
            <w:hideMark/>
          </w:tcPr>
          <w:p w14:paraId="1B3184F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14 000</w:t>
            </w:r>
          </w:p>
        </w:tc>
        <w:tc>
          <w:tcPr>
            <w:tcW w:w="965" w:type="dxa"/>
            <w:tcBorders>
              <w:top w:val="nil"/>
              <w:left w:val="nil"/>
              <w:bottom w:val="nil"/>
              <w:right w:val="single" w:sz="8" w:space="0" w:color="D1D1D1"/>
            </w:tcBorders>
            <w:shd w:val="clear" w:color="auto" w:fill="auto"/>
            <w:vAlign w:val="bottom"/>
            <w:hideMark/>
          </w:tcPr>
          <w:p w14:paraId="55C6884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13 900</w:t>
            </w:r>
          </w:p>
        </w:tc>
        <w:tc>
          <w:tcPr>
            <w:tcW w:w="915" w:type="dxa"/>
            <w:tcBorders>
              <w:top w:val="nil"/>
              <w:left w:val="nil"/>
              <w:bottom w:val="nil"/>
              <w:right w:val="nil"/>
            </w:tcBorders>
            <w:shd w:val="clear" w:color="auto" w:fill="auto"/>
            <w:noWrap/>
            <w:vAlign w:val="center"/>
            <w:hideMark/>
          </w:tcPr>
          <w:p w14:paraId="3C675E3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18.8</w:t>
            </w:r>
          </w:p>
        </w:tc>
      </w:tr>
      <w:tr w:rsidR="00CC4CF8" w:rsidRPr="00263071" w14:paraId="56BAAB2A" w14:textId="77777777" w:rsidTr="004B7658">
        <w:trPr>
          <w:trHeight w:val="300"/>
        </w:trPr>
        <w:tc>
          <w:tcPr>
            <w:tcW w:w="860" w:type="dxa"/>
            <w:vMerge/>
            <w:tcBorders>
              <w:top w:val="nil"/>
              <w:left w:val="single" w:sz="8" w:space="0" w:color="D1D1D1"/>
              <w:bottom w:val="nil"/>
              <w:right w:val="nil"/>
            </w:tcBorders>
            <w:vAlign w:val="center"/>
            <w:hideMark/>
          </w:tcPr>
          <w:p w14:paraId="5094FD25"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7EC05E03"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其他</w:t>
            </w:r>
          </w:p>
        </w:tc>
        <w:tc>
          <w:tcPr>
            <w:tcW w:w="940" w:type="dxa"/>
            <w:tcBorders>
              <w:top w:val="nil"/>
              <w:left w:val="nil"/>
              <w:bottom w:val="nil"/>
              <w:right w:val="nil"/>
            </w:tcBorders>
            <w:shd w:val="clear" w:color="auto" w:fill="auto"/>
            <w:vAlign w:val="bottom"/>
            <w:hideMark/>
          </w:tcPr>
          <w:p w14:paraId="34E396A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15 500</w:t>
            </w:r>
          </w:p>
        </w:tc>
        <w:tc>
          <w:tcPr>
            <w:tcW w:w="860" w:type="dxa"/>
            <w:tcBorders>
              <w:top w:val="nil"/>
              <w:left w:val="nil"/>
              <w:bottom w:val="nil"/>
              <w:right w:val="nil"/>
            </w:tcBorders>
            <w:shd w:val="clear" w:color="auto" w:fill="auto"/>
            <w:vAlign w:val="bottom"/>
            <w:hideMark/>
          </w:tcPr>
          <w:p w14:paraId="1A18087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19 700</w:t>
            </w:r>
          </w:p>
        </w:tc>
        <w:tc>
          <w:tcPr>
            <w:tcW w:w="860" w:type="dxa"/>
            <w:tcBorders>
              <w:top w:val="nil"/>
              <w:left w:val="nil"/>
              <w:bottom w:val="nil"/>
              <w:right w:val="nil"/>
            </w:tcBorders>
            <w:shd w:val="clear" w:color="auto" w:fill="auto"/>
            <w:vAlign w:val="bottom"/>
            <w:hideMark/>
          </w:tcPr>
          <w:p w14:paraId="2708CD9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19 700</w:t>
            </w:r>
          </w:p>
        </w:tc>
        <w:tc>
          <w:tcPr>
            <w:tcW w:w="860" w:type="dxa"/>
            <w:tcBorders>
              <w:top w:val="nil"/>
              <w:left w:val="nil"/>
              <w:bottom w:val="nil"/>
              <w:right w:val="nil"/>
            </w:tcBorders>
            <w:shd w:val="clear" w:color="auto" w:fill="auto"/>
            <w:vAlign w:val="bottom"/>
            <w:hideMark/>
          </w:tcPr>
          <w:p w14:paraId="17C3DAF9"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22 500</w:t>
            </w:r>
          </w:p>
        </w:tc>
        <w:tc>
          <w:tcPr>
            <w:tcW w:w="965" w:type="dxa"/>
            <w:tcBorders>
              <w:top w:val="nil"/>
              <w:left w:val="nil"/>
              <w:bottom w:val="nil"/>
              <w:right w:val="single" w:sz="8" w:space="0" w:color="D1D1D1"/>
            </w:tcBorders>
            <w:shd w:val="clear" w:color="auto" w:fill="auto"/>
            <w:vAlign w:val="bottom"/>
            <w:hideMark/>
          </w:tcPr>
          <w:p w14:paraId="4FB4300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22 200</w:t>
            </w:r>
          </w:p>
        </w:tc>
        <w:tc>
          <w:tcPr>
            <w:tcW w:w="915" w:type="dxa"/>
            <w:tcBorders>
              <w:top w:val="nil"/>
              <w:left w:val="nil"/>
              <w:bottom w:val="nil"/>
              <w:right w:val="nil"/>
            </w:tcBorders>
            <w:shd w:val="clear" w:color="auto" w:fill="auto"/>
            <w:noWrap/>
            <w:vAlign w:val="center"/>
            <w:hideMark/>
          </w:tcPr>
          <w:p w14:paraId="4EA2CDB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43.2</w:t>
            </w:r>
          </w:p>
        </w:tc>
      </w:tr>
      <w:tr w:rsidR="00CC4CF8" w:rsidRPr="00263071" w14:paraId="40384291" w14:textId="77777777" w:rsidTr="004B7658">
        <w:trPr>
          <w:trHeight w:val="300"/>
        </w:trPr>
        <w:tc>
          <w:tcPr>
            <w:tcW w:w="860" w:type="dxa"/>
            <w:vMerge/>
            <w:tcBorders>
              <w:top w:val="nil"/>
              <w:left w:val="single" w:sz="8" w:space="0" w:color="D1D1D1"/>
              <w:bottom w:val="nil"/>
              <w:right w:val="nil"/>
            </w:tcBorders>
            <w:vAlign w:val="center"/>
            <w:hideMark/>
          </w:tcPr>
          <w:p w14:paraId="52454140"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hideMark/>
          </w:tcPr>
          <w:p w14:paraId="45E509AB" w14:textId="214EB16A"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乙：外訪</w:t>
            </w:r>
            <w:r w:rsidR="00AC3A22" w:rsidRPr="003E63B5">
              <w:rPr>
                <w:rFonts w:asciiTheme="minorHAnsi" w:eastAsiaTheme="minorEastAsia" w:hAnsiTheme="minorHAnsi" w:cs="Times New Roman" w:hint="eastAsia"/>
                <w:b/>
                <w:bCs/>
                <w:color w:val="000000"/>
                <w:kern w:val="0"/>
                <w:sz w:val="22"/>
                <w:szCs w:val="22"/>
              </w:rPr>
              <w:t>旅遊</w:t>
            </w:r>
          </w:p>
        </w:tc>
        <w:tc>
          <w:tcPr>
            <w:tcW w:w="940" w:type="dxa"/>
            <w:tcBorders>
              <w:top w:val="nil"/>
              <w:left w:val="nil"/>
              <w:bottom w:val="nil"/>
              <w:right w:val="nil"/>
            </w:tcBorders>
            <w:shd w:val="clear" w:color="auto" w:fill="auto"/>
            <w:vAlign w:val="bottom"/>
            <w:hideMark/>
          </w:tcPr>
          <w:p w14:paraId="7EB0C1A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27 200</w:t>
            </w:r>
          </w:p>
        </w:tc>
        <w:tc>
          <w:tcPr>
            <w:tcW w:w="860" w:type="dxa"/>
            <w:tcBorders>
              <w:top w:val="nil"/>
              <w:left w:val="nil"/>
              <w:bottom w:val="nil"/>
              <w:right w:val="nil"/>
            </w:tcBorders>
            <w:shd w:val="clear" w:color="auto" w:fill="auto"/>
            <w:vAlign w:val="bottom"/>
            <w:hideMark/>
          </w:tcPr>
          <w:p w14:paraId="5E02306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29 700</w:t>
            </w:r>
          </w:p>
        </w:tc>
        <w:tc>
          <w:tcPr>
            <w:tcW w:w="860" w:type="dxa"/>
            <w:tcBorders>
              <w:top w:val="nil"/>
              <w:left w:val="nil"/>
              <w:bottom w:val="nil"/>
              <w:right w:val="nil"/>
            </w:tcBorders>
            <w:shd w:val="clear" w:color="auto" w:fill="auto"/>
            <w:vAlign w:val="bottom"/>
            <w:hideMark/>
          </w:tcPr>
          <w:p w14:paraId="1506FE3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32 100</w:t>
            </w:r>
          </w:p>
        </w:tc>
        <w:tc>
          <w:tcPr>
            <w:tcW w:w="860" w:type="dxa"/>
            <w:tcBorders>
              <w:top w:val="nil"/>
              <w:left w:val="nil"/>
              <w:bottom w:val="nil"/>
              <w:right w:val="nil"/>
            </w:tcBorders>
            <w:shd w:val="clear" w:color="auto" w:fill="auto"/>
            <w:vAlign w:val="bottom"/>
            <w:hideMark/>
          </w:tcPr>
          <w:p w14:paraId="48542D7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31 900</w:t>
            </w:r>
          </w:p>
        </w:tc>
        <w:tc>
          <w:tcPr>
            <w:tcW w:w="965" w:type="dxa"/>
            <w:tcBorders>
              <w:top w:val="nil"/>
              <w:left w:val="nil"/>
              <w:bottom w:val="nil"/>
              <w:right w:val="single" w:sz="8" w:space="0" w:color="D1D1D1"/>
            </w:tcBorders>
            <w:shd w:val="clear" w:color="auto" w:fill="auto"/>
            <w:vAlign w:val="bottom"/>
            <w:hideMark/>
          </w:tcPr>
          <w:p w14:paraId="60604C99"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31 200</w:t>
            </w:r>
          </w:p>
        </w:tc>
        <w:tc>
          <w:tcPr>
            <w:tcW w:w="915" w:type="dxa"/>
            <w:tcBorders>
              <w:top w:val="nil"/>
              <w:left w:val="nil"/>
              <w:bottom w:val="nil"/>
              <w:right w:val="nil"/>
            </w:tcBorders>
            <w:shd w:val="clear" w:color="auto" w:fill="auto"/>
            <w:noWrap/>
            <w:vAlign w:val="center"/>
            <w:hideMark/>
          </w:tcPr>
          <w:p w14:paraId="69676FC8"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14.7</w:t>
            </w:r>
          </w:p>
        </w:tc>
      </w:tr>
      <w:tr w:rsidR="00CC4CF8" w:rsidRPr="00263071" w14:paraId="3F156C72" w14:textId="77777777" w:rsidTr="004B7658">
        <w:trPr>
          <w:trHeight w:val="600"/>
        </w:trPr>
        <w:tc>
          <w:tcPr>
            <w:tcW w:w="860" w:type="dxa"/>
            <w:vMerge/>
            <w:tcBorders>
              <w:top w:val="nil"/>
              <w:left w:val="single" w:sz="8" w:space="0" w:color="D1D1D1"/>
              <w:bottom w:val="nil"/>
              <w:right w:val="nil"/>
            </w:tcBorders>
            <w:vAlign w:val="center"/>
            <w:hideMark/>
          </w:tcPr>
          <w:p w14:paraId="495E98A1"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4D123E2A"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旅行代理、代訂服務及相關活動</w:t>
            </w:r>
          </w:p>
        </w:tc>
        <w:tc>
          <w:tcPr>
            <w:tcW w:w="940" w:type="dxa"/>
            <w:tcBorders>
              <w:top w:val="nil"/>
              <w:left w:val="nil"/>
              <w:bottom w:val="nil"/>
              <w:right w:val="nil"/>
            </w:tcBorders>
            <w:shd w:val="clear" w:color="auto" w:fill="auto"/>
            <w:vAlign w:val="bottom"/>
            <w:hideMark/>
          </w:tcPr>
          <w:p w14:paraId="4FE7BDC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19 100</w:t>
            </w:r>
          </w:p>
        </w:tc>
        <w:tc>
          <w:tcPr>
            <w:tcW w:w="860" w:type="dxa"/>
            <w:tcBorders>
              <w:top w:val="nil"/>
              <w:left w:val="nil"/>
              <w:bottom w:val="nil"/>
              <w:right w:val="nil"/>
            </w:tcBorders>
            <w:shd w:val="clear" w:color="auto" w:fill="auto"/>
            <w:vAlign w:val="bottom"/>
            <w:hideMark/>
          </w:tcPr>
          <w:p w14:paraId="08676F8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19 400</w:t>
            </w:r>
          </w:p>
        </w:tc>
        <w:tc>
          <w:tcPr>
            <w:tcW w:w="860" w:type="dxa"/>
            <w:tcBorders>
              <w:top w:val="nil"/>
              <w:left w:val="nil"/>
              <w:bottom w:val="nil"/>
              <w:right w:val="nil"/>
            </w:tcBorders>
            <w:shd w:val="clear" w:color="auto" w:fill="auto"/>
            <w:vAlign w:val="bottom"/>
            <w:hideMark/>
          </w:tcPr>
          <w:p w14:paraId="032F5748"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19 800</w:t>
            </w:r>
          </w:p>
        </w:tc>
        <w:tc>
          <w:tcPr>
            <w:tcW w:w="860" w:type="dxa"/>
            <w:tcBorders>
              <w:top w:val="nil"/>
              <w:left w:val="nil"/>
              <w:bottom w:val="nil"/>
              <w:right w:val="nil"/>
            </w:tcBorders>
            <w:shd w:val="clear" w:color="auto" w:fill="auto"/>
            <w:vAlign w:val="bottom"/>
            <w:hideMark/>
          </w:tcPr>
          <w:p w14:paraId="4A341D9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19 900</w:t>
            </w:r>
          </w:p>
        </w:tc>
        <w:tc>
          <w:tcPr>
            <w:tcW w:w="965" w:type="dxa"/>
            <w:tcBorders>
              <w:top w:val="nil"/>
              <w:left w:val="nil"/>
              <w:bottom w:val="nil"/>
              <w:right w:val="single" w:sz="8" w:space="0" w:color="D1D1D1"/>
            </w:tcBorders>
            <w:shd w:val="clear" w:color="auto" w:fill="auto"/>
            <w:vAlign w:val="bottom"/>
            <w:hideMark/>
          </w:tcPr>
          <w:p w14:paraId="4C5F87F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19 700</w:t>
            </w:r>
          </w:p>
        </w:tc>
        <w:tc>
          <w:tcPr>
            <w:tcW w:w="915" w:type="dxa"/>
            <w:tcBorders>
              <w:top w:val="nil"/>
              <w:left w:val="nil"/>
              <w:bottom w:val="nil"/>
              <w:right w:val="nil"/>
            </w:tcBorders>
            <w:shd w:val="clear" w:color="auto" w:fill="auto"/>
            <w:noWrap/>
            <w:vAlign w:val="center"/>
            <w:hideMark/>
          </w:tcPr>
          <w:p w14:paraId="07F0E1D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3.1</w:t>
            </w:r>
          </w:p>
        </w:tc>
      </w:tr>
      <w:tr w:rsidR="00CC4CF8" w:rsidRPr="00263071" w14:paraId="40CE0028" w14:textId="77777777" w:rsidTr="004B7658">
        <w:trPr>
          <w:trHeight w:val="300"/>
        </w:trPr>
        <w:tc>
          <w:tcPr>
            <w:tcW w:w="860" w:type="dxa"/>
            <w:vMerge/>
            <w:tcBorders>
              <w:top w:val="nil"/>
              <w:left w:val="single" w:sz="8" w:space="0" w:color="D1D1D1"/>
              <w:bottom w:val="nil"/>
              <w:right w:val="nil"/>
            </w:tcBorders>
            <w:vAlign w:val="center"/>
            <w:hideMark/>
          </w:tcPr>
          <w:p w14:paraId="33EE1BBE"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50AB290E"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過境客運服務</w:t>
            </w:r>
          </w:p>
        </w:tc>
        <w:tc>
          <w:tcPr>
            <w:tcW w:w="940" w:type="dxa"/>
            <w:tcBorders>
              <w:top w:val="nil"/>
              <w:left w:val="nil"/>
              <w:bottom w:val="nil"/>
              <w:right w:val="nil"/>
            </w:tcBorders>
            <w:shd w:val="clear" w:color="auto" w:fill="auto"/>
            <w:vAlign w:val="bottom"/>
            <w:hideMark/>
          </w:tcPr>
          <w:p w14:paraId="5152E08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8 200</w:t>
            </w:r>
          </w:p>
        </w:tc>
        <w:tc>
          <w:tcPr>
            <w:tcW w:w="860" w:type="dxa"/>
            <w:tcBorders>
              <w:top w:val="nil"/>
              <w:left w:val="nil"/>
              <w:bottom w:val="nil"/>
              <w:right w:val="nil"/>
            </w:tcBorders>
            <w:shd w:val="clear" w:color="auto" w:fill="auto"/>
            <w:vAlign w:val="bottom"/>
            <w:hideMark/>
          </w:tcPr>
          <w:p w14:paraId="737D01E5"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10 300</w:t>
            </w:r>
          </w:p>
        </w:tc>
        <w:tc>
          <w:tcPr>
            <w:tcW w:w="860" w:type="dxa"/>
            <w:tcBorders>
              <w:top w:val="nil"/>
              <w:left w:val="nil"/>
              <w:bottom w:val="nil"/>
              <w:right w:val="nil"/>
            </w:tcBorders>
            <w:shd w:val="clear" w:color="auto" w:fill="auto"/>
            <w:vAlign w:val="bottom"/>
            <w:hideMark/>
          </w:tcPr>
          <w:p w14:paraId="1DBEA06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12 200</w:t>
            </w:r>
          </w:p>
        </w:tc>
        <w:tc>
          <w:tcPr>
            <w:tcW w:w="860" w:type="dxa"/>
            <w:tcBorders>
              <w:top w:val="nil"/>
              <w:left w:val="nil"/>
              <w:bottom w:val="nil"/>
              <w:right w:val="nil"/>
            </w:tcBorders>
            <w:shd w:val="clear" w:color="auto" w:fill="auto"/>
            <w:vAlign w:val="bottom"/>
            <w:hideMark/>
          </w:tcPr>
          <w:p w14:paraId="351BA28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12 000</w:t>
            </w:r>
          </w:p>
        </w:tc>
        <w:tc>
          <w:tcPr>
            <w:tcW w:w="965" w:type="dxa"/>
            <w:tcBorders>
              <w:top w:val="nil"/>
              <w:left w:val="nil"/>
              <w:bottom w:val="nil"/>
              <w:right w:val="single" w:sz="8" w:space="0" w:color="D1D1D1"/>
            </w:tcBorders>
            <w:shd w:val="clear" w:color="auto" w:fill="auto"/>
            <w:vAlign w:val="bottom"/>
            <w:hideMark/>
          </w:tcPr>
          <w:p w14:paraId="0037B1A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11 500</w:t>
            </w:r>
          </w:p>
        </w:tc>
        <w:tc>
          <w:tcPr>
            <w:tcW w:w="915" w:type="dxa"/>
            <w:tcBorders>
              <w:top w:val="nil"/>
              <w:left w:val="nil"/>
              <w:bottom w:val="nil"/>
              <w:right w:val="nil"/>
            </w:tcBorders>
            <w:shd w:val="clear" w:color="auto" w:fill="auto"/>
            <w:noWrap/>
            <w:vAlign w:val="center"/>
            <w:hideMark/>
          </w:tcPr>
          <w:p w14:paraId="73A5F5A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40.2</w:t>
            </w:r>
          </w:p>
        </w:tc>
      </w:tr>
      <w:tr w:rsidR="00CC4CF8" w:rsidRPr="00263071" w14:paraId="422FDB8C" w14:textId="77777777" w:rsidTr="004B7658">
        <w:trPr>
          <w:trHeight w:val="300"/>
        </w:trPr>
        <w:tc>
          <w:tcPr>
            <w:tcW w:w="4020" w:type="dxa"/>
            <w:gridSpan w:val="2"/>
            <w:tcBorders>
              <w:top w:val="nil"/>
              <w:left w:val="single" w:sz="8" w:space="0" w:color="D1D1D1"/>
              <w:bottom w:val="nil"/>
              <w:right w:val="nil"/>
            </w:tcBorders>
            <w:shd w:val="clear" w:color="auto" w:fill="auto"/>
            <w:hideMark/>
          </w:tcPr>
          <w:p w14:paraId="39E8C364"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b/>
                <w:bCs/>
                <w:color w:val="000000"/>
                <w:kern w:val="0"/>
                <w:sz w:val="22"/>
                <w:szCs w:val="22"/>
              </w:rPr>
              <w:t xml:space="preserve">(3) </w:t>
            </w:r>
            <w:r w:rsidRPr="003E63B5">
              <w:rPr>
                <w:rFonts w:asciiTheme="minorHAnsi" w:eastAsiaTheme="minorEastAsia" w:hAnsiTheme="minorHAnsi" w:cs="Times New Roman" w:hint="eastAsia"/>
                <w:b/>
                <w:bCs/>
                <w:color w:val="000000"/>
                <w:kern w:val="0"/>
                <w:sz w:val="22"/>
                <w:szCs w:val="22"/>
              </w:rPr>
              <w:t>貿易及物流</w:t>
            </w:r>
          </w:p>
        </w:tc>
        <w:tc>
          <w:tcPr>
            <w:tcW w:w="940" w:type="dxa"/>
            <w:tcBorders>
              <w:top w:val="nil"/>
              <w:left w:val="nil"/>
              <w:bottom w:val="nil"/>
              <w:right w:val="nil"/>
            </w:tcBorders>
            <w:shd w:val="clear" w:color="auto" w:fill="auto"/>
            <w:vAlign w:val="bottom"/>
            <w:hideMark/>
          </w:tcPr>
          <w:p w14:paraId="319CAA65"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778 200</w:t>
            </w:r>
          </w:p>
        </w:tc>
        <w:tc>
          <w:tcPr>
            <w:tcW w:w="860" w:type="dxa"/>
            <w:tcBorders>
              <w:top w:val="nil"/>
              <w:left w:val="nil"/>
              <w:bottom w:val="nil"/>
              <w:right w:val="nil"/>
            </w:tcBorders>
            <w:shd w:val="clear" w:color="auto" w:fill="auto"/>
            <w:vAlign w:val="bottom"/>
            <w:hideMark/>
          </w:tcPr>
          <w:p w14:paraId="6241C11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774 400</w:t>
            </w:r>
          </w:p>
        </w:tc>
        <w:tc>
          <w:tcPr>
            <w:tcW w:w="860" w:type="dxa"/>
            <w:tcBorders>
              <w:top w:val="nil"/>
              <w:left w:val="nil"/>
              <w:bottom w:val="nil"/>
              <w:right w:val="nil"/>
            </w:tcBorders>
            <w:shd w:val="clear" w:color="auto" w:fill="auto"/>
            <w:vAlign w:val="bottom"/>
            <w:hideMark/>
          </w:tcPr>
          <w:p w14:paraId="0F98F4A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764 900</w:t>
            </w:r>
          </w:p>
        </w:tc>
        <w:tc>
          <w:tcPr>
            <w:tcW w:w="860" w:type="dxa"/>
            <w:tcBorders>
              <w:top w:val="nil"/>
              <w:left w:val="nil"/>
              <w:bottom w:val="nil"/>
              <w:right w:val="nil"/>
            </w:tcBorders>
            <w:shd w:val="clear" w:color="auto" w:fill="auto"/>
            <w:vAlign w:val="bottom"/>
            <w:hideMark/>
          </w:tcPr>
          <w:p w14:paraId="79EF9DE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767 200</w:t>
            </w:r>
          </w:p>
        </w:tc>
        <w:tc>
          <w:tcPr>
            <w:tcW w:w="965" w:type="dxa"/>
            <w:tcBorders>
              <w:top w:val="nil"/>
              <w:left w:val="nil"/>
              <w:bottom w:val="nil"/>
              <w:right w:val="single" w:sz="8" w:space="0" w:color="D1D1D1"/>
            </w:tcBorders>
            <w:shd w:val="clear" w:color="auto" w:fill="auto"/>
            <w:vAlign w:val="bottom"/>
            <w:hideMark/>
          </w:tcPr>
          <w:p w14:paraId="788ADB2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765 000</w:t>
            </w:r>
          </w:p>
        </w:tc>
        <w:tc>
          <w:tcPr>
            <w:tcW w:w="915" w:type="dxa"/>
            <w:tcBorders>
              <w:top w:val="nil"/>
              <w:left w:val="nil"/>
              <w:bottom w:val="nil"/>
              <w:right w:val="nil"/>
            </w:tcBorders>
            <w:shd w:val="clear" w:color="auto" w:fill="auto"/>
            <w:noWrap/>
            <w:vAlign w:val="center"/>
            <w:hideMark/>
          </w:tcPr>
          <w:p w14:paraId="02062E6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w:t>
            </w:r>
          </w:p>
        </w:tc>
      </w:tr>
      <w:tr w:rsidR="00CC4CF8" w:rsidRPr="00263071" w14:paraId="5605ACDF" w14:textId="77777777" w:rsidTr="004B7658">
        <w:trPr>
          <w:trHeight w:val="300"/>
        </w:trPr>
        <w:tc>
          <w:tcPr>
            <w:tcW w:w="860" w:type="dxa"/>
            <w:vMerge w:val="restart"/>
            <w:tcBorders>
              <w:top w:val="nil"/>
              <w:left w:val="single" w:sz="8" w:space="0" w:color="D1D1D1"/>
              <w:bottom w:val="nil"/>
              <w:right w:val="nil"/>
            </w:tcBorders>
            <w:shd w:val="clear" w:color="auto" w:fill="auto"/>
            <w:hideMark/>
          </w:tcPr>
          <w:p w14:paraId="41065C6F"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 xml:space="preserve">　</w:t>
            </w:r>
          </w:p>
        </w:tc>
        <w:tc>
          <w:tcPr>
            <w:tcW w:w="3160" w:type="dxa"/>
            <w:tcBorders>
              <w:top w:val="nil"/>
              <w:left w:val="nil"/>
              <w:bottom w:val="nil"/>
              <w:right w:val="nil"/>
            </w:tcBorders>
            <w:shd w:val="clear" w:color="auto" w:fill="auto"/>
            <w:hideMark/>
          </w:tcPr>
          <w:p w14:paraId="2C14DF40"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甲</w:t>
            </w:r>
            <w:r w:rsidRPr="003E63B5">
              <w:rPr>
                <w:rFonts w:asciiTheme="minorHAnsi" w:eastAsiaTheme="minorEastAsia" w:hAnsiTheme="minorHAnsi" w:cs="Times New Roman"/>
                <w:color w:val="000000"/>
                <w:kern w:val="0"/>
                <w:sz w:val="22"/>
                <w:szCs w:val="22"/>
              </w:rPr>
              <w:t xml:space="preserve">: </w:t>
            </w:r>
            <w:r w:rsidRPr="003E63B5">
              <w:rPr>
                <w:rFonts w:asciiTheme="minorHAnsi" w:eastAsiaTheme="minorEastAsia" w:hAnsiTheme="minorHAnsi" w:cs="Times New Roman" w:hint="eastAsia"/>
                <w:color w:val="000000"/>
                <w:kern w:val="0"/>
                <w:sz w:val="22"/>
                <w:szCs w:val="22"/>
              </w:rPr>
              <w:t>貿易</w:t>
            </w:r>
          </w:p>
        </w:tc>
        <w:tc>
          <w:tcPr>
            <w:tcW w:w="940" w:type="dxa"/>
            <w:tcBorders>
              <w:top w:val="nil"/>
              <w:left w:val="nil"/>
              <w:bottom w:val="nil"/>
              <w:right w:val="nil"/>
            </w:tcBorders>
            <w:shd w:val="clear" w:color="auto" w:fill="auto"/>
            <w:vAlign w:val="bottom"/>
            <w:hideMark/>
          </w:tcPr>
          <w:p w14:paraId="37C5545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587 500</w:t>
            </w:r>
          </w:p>
        </w:tc>
        <w:tc>
          <w:tcPr>
            <w:tcW w:w="860" w:type="dxa"/>
            <w:tcBorders>
              <w:top w:val="nil"/>
              <w:left w:val="nil"/>
              <w:bottom w:val="nil"/>
              <w:right w:val="nil"/>
            </w:tcBorders>
            <w:shd w:val="clear" w:color="auto" w:fill="auto"/>
            <w:vAlign w:val="bottom"/>
            <w:hideMark/>
          </w:tcPr>
          <w:p w14:paraId="28409ED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584 000</w:t>
            </w:r>
          </w:p>
        </w:tc>
        <w:tc>
          <w:tcPr>
            <w:tcW w:w="860" w:type="dxa"/>
            <w:tcBorders>
              <w:top w:val="nil"/>
              <w:left w:val="nil"/>
              <w:bottom w:val="nil"/>
              <w:right w:val="nil"/>
            </w:tcBorders>
            <w:shd w:val="clear" w:color="auto" w:fill="auto"/>
            <w:vAlign w:val="bottom"/>
            <w:hideMark/>
          </w:tcPr>
          <w:p w14:paraId="521B4C4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581 700</w:t>
            </w:r>
          </w:p>
        </w:tc>
        <w:tc>
          <w:tcPr>
            <w:tcW w:w="860" w:type="dxa"/>
            <w:tcBorders>
              <w:top w:val="nil"/>
              <w:left w:val="nil"/>
              <w:bottom w:val="nil"/>
              <w:right w:val="nil"/>
            </w:tcBorders>
            <w:shd w:val="clear" w:color="auto" w:fill="auto"/>
            <w:vAlign w:val="bottom"/>
            <w:hideMark/>
          </w:tcPr>
          <w:p w14:paraId="7C4AA21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579 400</w:t>
            </w:r>
          </w:p>
        </w:tc>
        <w:tc>
          <w:tcPr>
            <w:tcW w:w="965" w:type="dxa"/>
            <w:tcBorders>
              <w:top w:val="nil"/>
              <w:left w:val="nil"/>
              <w:bottom w:val="nil"/>
              <w:right w:val="single" w:sz="8" w:space="0" w:color="D1D1D1"/>
            </w:tcBorders>
            <w:shd w:val="clear" w:color="auto" w:fill="auto"/>
            <w:vAlign w:val="bottom"/>
            <w:hideMark/>
          </w:tcPr>
          <w:p w14:paraId="5638A205"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578 800</w:t>
            </w:r>
          </w:p>
        </w:tc>
        <w:tc>
          <w:tcPr>
            <w:tcW w:w="915" w:type="dxa"/>
            <w:tcBorders>
              <w:top w:val="nil"/>
              <w:left w:val="nil"/>
              <w:bottom w:val="nil"/>
              <w:right w:val="nil"/>
            </w:tcBorders>
            <w:shd w:val="clear" w:color="auto" w:fill="auto"/>
            <w:noWrap/>
            <w:vAlign w:val="center"/>
            <w:hideMark/>
          </w:tcPr>
          <w:p w14:paraId="55AC820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-1.5</w:t>
            </w:r>
          </w:p>
        </w:tc>
      </w:tr>
      <w:tr w:rsidR="00CC4CF8" w:rsidRPr="00263071" w14:paraId="46387671" w14:textId="77777777" w:rsidTr="004B7658">
        <w:trPr>
          <w:trHeight w:val="300"/>
        </w:trPr>
        <w:tc>
          <w:tcPr>
            <w:tcW w:w="860" w:type="dxa"/>
            <w:vMerge/>
            <w:tcBorders>
              <w:top w:val="nil"/>
              <w:left w:val="single" w:sz="8" w:space="0" w:color="D1D1D1"/>
              <w:bottom w:val="nil"/>
              <w:right w:val="nil"/>
            </w:tcBorders>
            <w:vAlign w:val="center"/>
            <w:hideMark/>
          </w:tcPr>
          <w:p w14:paraId="32C5CECA"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699AE4CF"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批發</w:t>
            </w:r>
          </w:p>
        </w:tc>
        <w:tc>
          <w:tcPr>
            <w:tcW w:w="940" w:type="dxa"/>
            <w:tcBorders>
              <w:top w:val="nil"/>
              <w:left w:val="nil"/>
              <w:bottom w:val="nil"/>
              <w:right w:val="nil"/>
            </w:tcBorders>
            <w:shd w:val="clear" w:color="auto" w:fill="auto"/>
            <w:vAlign w:val="bottom"/>
            <w:hideMark/>
          </w:tcPr>
          <w:p w14:paraId="7648D9B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64 000</w:t>
            </w:r>
          </w:p>
        </w:tc>
        <w:tc>
          <w:tcPr>
            <w:tcW w:w="860" w:type="dxa"/>
            <w:tcBorders>
              <w:top w:val="nil"/>
              <w:left w:val="nil"/>
              <w:bottom w:val="nil"/>
              <w:right w:val="nil"/>
            </w:tcBorders>
            <w:shd w:val="clear" w:color="auto" w:fill="auto"/>
            <w:vAlign w:val="bottom"/>
            <w:hideMark/>
          </w:tcPr>
          <w:p w14:paraId="63D4959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64 400</w:t>
            </w:r>
          </w:p>
        </w:tc>
        <w:tc>
          <w:tcPr>
            <w:tcW w:w="860" w:type="dxa"/>
            <w:tcBorders>
              <w:top w:val="nil"/>
              <w:left w:val="nil"/>
              <w:bottom w:val="nil"/>
              <w:right w:val="nil"/>
            </w:tcBorders>
            <w:shd w:val="clear" w:color="auto" w:fill="auto"/>
            <w:vAlign w:val="bottom"/>
            <w:hideMark/>
          </w:tcPr>
          <w:p w14:paraId="6D7AF17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64 000</w:t>
            </w:r>
          </w:p>
        </w:tc>
        <w:tc>
          <w:tcPr>
            <w:tcW w:w="860" w:type="dxa"/>
            <w:tcBorders>
              <w:top w:val="nil"/>
              <w:left w:val="nil"/>
              <w:bottom w:val="nil"/>
              <w:right w:val="nil"/>
            </w:tcBorders>
            <w:shd w:val="clear" w:color="auto" w:fill="auto"/>
            <w:vAlign w:val="bottom"/>
            <w:hideMark/>
          </w:tcPr>
          <w:p w14:paraId="208DF32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62 700</w:t>
            </w:r>
          </w:p>
        </w:tc>
        <w:tc>
          <w:tcPr>
            <w:tcW w:w="965" w:type="dxa"/>
            <w:tcBorders>
              <w:top w:val="nil"/>
              <w:left w:val="nil"/>
              <w:bottom w:val="nil"/>
              <w:right w:val="single" w:sz="8" w:space="0" w:color="D1D1D1"/>
            </w:tcBorders>
            <w:shd w:val="clear" w:color="auto" w:fill="auto"/>
            <w:vAlign w:val="bottom"/>
            <w:hideMark/>
          </w:tcPr>
          <w:p w14:paraId="00B66E3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61 900</w:t>
            </w:r>
          </w:p>
        </w:tc>
        <w:tc>
          <w:tcPr>
            <w:tcW w:w="915" w:type="dxa"/>
            <w:tcBorders>
              <w:top w:val="nil"/>
              <w:left w:val="nil"/>
              <w:bottom w:val="nil"/>
              <w:right w:val="nil"/>
            </w:tcBorders>
            <w:shd w:val="clear" w:color="auto" w:fill="auto"/>
            <w:noWrap/>
            <w:vAlign w:val="center"/>
            <w:hideMark/>
          </w:tcPr>
          <w:p w14:paraId="71AE492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-3.3</w:t>
            </w:r>
          </w:p>
        </w:tc>
      </w:tr>
      <w:tr w:rsidR="00CC4CF8" w:rsidRPr="00263071" w14:paraId="4BB70494" w14:textId="77777777" w:rsidTr="004B7658">
        <w:trPr>
          <w:trHeight w:val="300"/>
        </w:trPr>
        <w:tc>
          <w:tcPr>
            <w:tcW w:w="860" w:type="dxa"/>
            <w:vMerge/>
            <w:tcBorders>
              <w:top w:val="nil"/>
              <w:left w:val="single" w:sz="8" w:space="0" w:color="D1D1D1"/>
              <w:bottom w:val="nil"/>
              <w:right w:val="nil"/>
            </w:tcBorders>
            <w:vAlign w:val="center"/>
            <w:hideMark/>
          </w:tcPr>
          <w:p w14:paraId="7F24B160"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3DB5B865"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進出口貿易</w:t>
            </w:r>
          </w:p>
        </w:tc>
        <w:tc>
          <w:tcPr>
            <w:tcW w:w="940" w:type="dxa"/>
            <w:tcBorders>
              <w:top w:val="nil"/>
              <w:left w:val="nil"/>
              <w:bottom w:val="nil"/>
              <w:right w:val="nil"/>
            </w:tcBorders>
            <w:shd w:val="clear" w:color="auto" w:fill="auto"/>
            <w:vAlign w:val="bottom"/>
            <w:hideMark/>
          </w:tcPr>
          <w:p w14:paraId="7F6FD2B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523 500</w:t>
            </w:r>
          </w:p>
        </w:tc>
        <w:tc>
          <w:tcPr>
            <w:tcW w:w="860" w:type="dxa"/>
            <w:tcBorders>
              <w:top w:val="nil"/>
              <w:left w:val="nil"/>
              <w:bottom w:val="nil"/>
              <w:right w:val="nil"/>
            </w:tcBorders>
            <w:shd w:val="clear" w:color="auto" w:fill="auto"/>
            <w:vAlign w:val="bottom"/>
            <w:hideMark/>
          </w:tcPr>
          <w:p w14:paraId="7FF43A2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519 600</w:t>
            </w:r>
          </w:p>
        </w:tc>
        <w:tc>
          <w:tcPr>
            <w:tcW w:w="860" w:type="dxa"/>
            <w:tcBorders>
              <w:top w:val="nil"/>
              <w:left w:val="nil"/>
              <w:bottom w:val="nil"/>
              <w:right w:val="nil"/>
            </w:tcBorders>
            <w:shd w:val="clear" w:color="auto" w:fill="auto"/>
            <w:vAlign w:val="bottom"/>
            <w:hideMark/>
          </w:tcPr>
          <w:p w14:paraId="5768E66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517 600</w:t>
            </w:r>
          </w:p>
        </w:tc>
        <w:tc>
          <w:tcPr>
            <w:tcW w:w="860" w:type="dxa"/>
            <w:tcBorders>
              <w:top w:val="nil"/>
              <w:left w:val="nil"/>
              <w:bottom w:val="nil"/>
              <w:right w:val="nil"/>
            </w:tcBorders>
            <w:shd w:val="clear" w:color="auto" w:fill="auto"/>
            <w:vAlign w:val="bottom"/>
            <w:hideMark/>
          </w:tcPr>
          <w:p w14:paraId="6E5CDD3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516 700</w:t>
            </w:r>
          </w:p>
        </w:tc>
        <w:tc>
          <w:tcPr>
            <w:tcW w:w="965" w:type="dxa"/>
            <w:tcBorders>
              <w:top w:val="nil"/>
              <w:left w:val="nil"/>
              <w:bottom w:val="nil"/>
              <w:right w:val="single" w:sz="8" w:space="0" w:color="D1D1D1"/>
            </w:tcBorders>
            <w:shd w:val="clear" w:color="auto" w:fill="auto"/>
            <w:vAlign w:val="bottom"/>
            <w:hideMark/>
          </w:tcPr>
          <w:p w14:paraId="7B9F0C8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517 000</w:t>
            </w:r>
          </w:p>
        </w:tc>
        <w:tc>
          <w:tcPr>
            <w:tcW w:w="915" w:type="dxa"/>
            <w:tcBorders>
              <w:top w:val="nil"/>
              <w:left w:val="nil"/>
              <w:bottom w:val="nil"/>
              <w:right w:val="nil"/>
            </w:tcBorders>
            <w:shd w:val="clear" w:color="auto" w:fill="auto"/>
            <w:noWrap/>
            <w:vAlign w:val="center"/>
            <w:hideMark/>
          </w:tcPr>
          <w:p w14:paraId="1FB05B9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-1.2</w:t>
            </w:r>
          </w:p>
        </w:tc>
      </w:tr>
      <w:tr w:rsidR="00CC4CF8" w:rsidRPr="00263071" w14:paraId="123D2C44" w14:textId="77777777" w:rsidTr="004B7658">
        <w:trPr>
          <w:trHeight w:val="300"/>
        </w:trPr>
        <w:tc>
          <w:tcPr>
            <w:tcW w:w="860" w:type="dxa"/>
            <w:vMerge/>
            <w:tcBorders>
              <w:top w:val="nil"/>
              <w:left w:val="single" w:sz="8" w:space="0" w:color="D1D1D1"/>
              <w:bottom w:val="nil"/>
              <w:right w:val="nil"/>
            </w:tcBorders>
            <w:vAlign w:val="center"/>
            <w:hideMark/>
          </w:tcPr>
          <w:p w14:paraId="47376F3E"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hideMark/>
          </w:tcPr>
          <w:p w14:paraId="34B37052"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乙</w:t>
            </w:r>
            <w:r w:rsidRPr="003E63B5">
              <w:rPr>
                <w:rFonts w:asciiTheme="minorHAnsi" w:eastAsiaTheme="minorEastAsia" w:hAnsiTheme="minorHAnsi" w:cs="Times New Roman"/>
                <w:color w:val="000000"/>
                <w:kern w:val="0"/>
                <w:sz w:val="22"/>
                <w:szCs w:val="22"/>
              </w:rPr>
              <w:t xml:space="preserve">: </w:t>
            </w:r>
            <w:r w:rsidRPr="003E63B5">
              <w:rPr>
                <w:rFonts w:asciiTheme="minorHAnsi" w:eastAsiaTheme="minorEastAsia" w:hAnsiTheme="minorHAnsi" w:cs="Times New Roman" w:hint="eastAsia"/>
                <w:color w:val="000000"/>
                <w:kern w:val="0"/>
                <w:sz w:val="22"/>
                <w:szCs w:val="22"/>
              </w:rPr>
              <w:t>物流</w:t>
            </w:r>
          </w:p>
        </w:tc>
        <w:tc>
          <w:tcPr>
            <w:tcW w:w="940" w:type="dxa"/>
            <w:tcBorders>
              <w:top w:val="nil"/>
              <w:left w:val="nil"/>
              <w:bottom w:val="nil"/>
              <w:right w:val="nil"/>
            </w:tcBorders>
            <w:shd w:val="clear" w:color="auto" w:fill="auto"/>
            <w:vAlign w:val="bottom"/>
            <w:hideMark/>
          </w:tcPr>
          <w:p w14:paraId="62E8C89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190 700</w:t>
            </w:r>
          </w:p>
        </w:tc>
        <w:tc>
          <w:tcPr>
            <w:tcW w:w="860" w:type="dxa"/>
            <w:tcBorders>
              <w:top w:val="nil"/>
              <w:left w:val="nil"/>
              <w:bottom w:val="nil"/>
              <w:right w:val="nil"/>
            </w:tcBorders>
            <w:shd w:val="clear" w:color="auto" w:fill="auto"/>
            <w:vAlign w:val="bottom"/>
            <w:hideMark/>
          </w:tcPr>
          <w:p w14:paraId="17650C2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190 500</w:t>
            </w:r>
          </w:p>
        </w:tc>
        <w:tc>
          <w:tcPr>
            <w:tcW w:w="860" w:type="dxa"/>
            <w:tcBorders>
              <w:top w:val="nil"/>
              <w:left w:val="nil"/>
              <w:bottom w:val="nil"/>
              <w:right w:val="nil"/>
            </w:tcBorders>
            <w:shd w:val="clear" w:color="auto" w:fill="auto"/>
            <w:vAlign w:val="bottom"/>
            <w:hideMark/>
          </w:tcPr>
          <w:p w14:paraId="1A90C55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183 200</w:t>
            </w:r>
          </w:p>
        </w:tc>
        <w:tc>
          <w:tcPr>
            <w:tcW w:w="860" w:type="dxa"/>
            <w:tcBorders>
              <w:top w:val="nil"/>
              <w:left w:val="nil"/>
              <w:bottom w:val="nil"/>
              <w:right w:val="nil"/>
            </w:tcBorders>
            <w:shd w:val="clear" w:color="auto" w:fill="auto"/>
            <w:vAlign w:val="bottom"/>
            <w:hideMark/>
          </w:tcPr>
          <w:p w14:paraId="3EF017F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187 800</w:t>
            </w:r>
          </w:p>
        </w:tc>
        <w:tc>
          <w:tcPr>
            <w:tcW w:w="965" w:type="dxa"/>
            <w:tcBorders>
              <w:top w:val="nil"/>
              <w:left w:val="nil"/>
              <w:bottom w:val="nil"/>
              <w:right w:val="single" w:sz="8" w:space="0" w:color="D1D1D1"/>
            </w:tcBorders>
            <w:shd w:val="clear" w:color="auto" w:fill="auto"/>
            <w:vAlign w:val="bottom"/>
            <w:hideMark/>
          </w:tcPr>
          <w:p w14:paraId="1BD330E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186 100</w:t>
            </w:r>
          </w:p>
        </w:tc>
        <w:tc>
          <w:tcPr>
            <w:tcW w:w="915" w:type="dxa"/>
            <w:tcBorders>
              <w:top w:val="nil"/>
              <w:left w:val="nil"/>
              <w:bottom w:val="nil"/>
              <w:right w:val="nil"/>
            </w:tcBorders>
            <w:shd w:val="clear" w:color="auto" w:fill="auto"/>
            <w:noWrap/>
            <w:vAlign w:val="center"/>
            <w:hideMark/>
          </w:tcPr>
          <w:p w14:paraId="1007B1D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-2.4</w:t>
            </w:r>
          </w:p>
        </w:tc>
      </w:tr>
      <w:tr w:rsidR="00CC4CF8" w:rsidRPr="00263071" w14:paraId="79A70ADA" w14:textId="77777777" w:rsidTr="004B7658">
        <w:trPr>
          <w:trHeight w:val="300"/>
        </w:trPr>
        <w:tc>
          <w:tcPr>
            <w:tcW w:w="860" w:type="dxa"/>
            <w:vMerge/>
            <w:tcBorders>
              <w:top w:val="nil"/>
              <w:left w:val="single" w:sz="8" w:space="0" w:color="D1D1D1"/>
              <w:bottom w:val="nil"/>
              <w:right w:val="nil"/>
            </w:tcBorders>
            <w:vAlign w:val="center"/>
            <w:hideMark/>
          </w:tcPr>
          <w:p w14:paraId="4FD7ECEB"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29A8C066"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貨運及倉庫服務</w:t>
            </w:r>
          </w:p>
        </w:tc>
        <w:tc>
          <w:tcPr>
            <w:tcW w:w="940" w:type="dxa"/>
            <w:tcBorders>
              <w:top w:val="nil"/>
              <w:left w:val="nil"/>
              <w:bottom w:val="nil"/>
              <w:right w:val="nil"/>
            </w:tcBorders>
            <w:shd w:val="clear" w:color="auto" w:fill="auto"/>
            <w:vAlign w:val="bottom"/>
            <w:hideMark/>
          </w:tcPr>
          <w:p w14:paraId="49E9D86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173 000</w:t>
            </w:r>
          </w:p>
        </w:tc>
        <w:tc>
          <w:tcPr>
            <w:tcW w:w="860" w:type="dxa"/>
            <w:tcBorders>
              <w:top w:val="nil"/>
              <w:left w:val="nil"/>
              <w:bottom w:val="nil"/>
              <w:right w:val="nil"/>
            </w:tcBorders>
            <w:shd w:val="clear" w:color="auto" w:fill="auto"/>
            <w:vAlign w:val="bottom"/>
            <w:hideMark/>
          </w:tcPr>
          <w:p w14:paraId="2B1FCEF8"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172 200</w:t>
            </w:r>
          </w:p>
        </w:tc>
        <w:tc>
          <w:tcPr>
            <w:tcW w:w="860" w:type="dxa"/>
            <w:tcBorders>
              <w:top w:val="nil"/>
              <w:left w:val="nil"/>
              <w:bottom w:val="nil"/>
              <w:right w:val="nil"/>
            </w:tcBorders>
            <w:shd w:val="clear" w:color="auto" w:fill="auto"/>
            <w:vAlign w:val="bottom"/>
            <w:hideMark/>
          </w:tcPr>
          <w:p w14:paraId="7E53DAF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165 100</w:t>
            </w:r>
          </w:p>
        </w:tc>
        <w:tc>
          <w:tcPr>
            <w:tcW w:w="860" w:type="dxa"/>
            <w:tcBorders>
              <w:top w:val="nil"/>
              <w:left w:val="nil"/>
              <w:bottom w:val="nil"/>
              <w:right w:val="nil"/>
            </w:tcBorders>
            <w:shd w:val="clear" w:color="auto" w:fill="auto"/>
            <w:vAlign w:val="bottom"/>
            <w:hideMark/>
          </w:tcPr>
          <w:p w14:paraId="7204B5A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170 000</w:t>
            </w:r>
          </w:p>
        </w:tc>
        <w:tc>
          <w:tcPr>
            <w:tcW w:w="965" w:type="dxa"/>
            <w:tcBorders>
              <w:top w:val="nil"/>
              <w:left w:val="nil"/>
              <w:bottom w:val="nil"/>
              <w:right w:val="single" w:sz="8" w:space="0" w:color="D1D1D1"/>
            </w:tcBorders>
            <w:shd w:val="clear" w:color="auto" w:fill="auto"/>
            <w:vAlign w:val="bottom"/>
            <w:hideMark/>
          </w:tcPr>
          <w:p w14:paraId="39BAE6F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168 000</w:t>
            </w:r>
          </w:p>
        </w:tc>
        <w:tc>
          <w:tcPr>
            <w:tcW w:w="915" w:type="dxa"/>
            <w:tcBorders>
              <w:top w:val="nil"/>
              <w:left w:val="nil"/>
              <w:bottom w:val="nil"/>
              <w:right w:val="nil"/>
            </w:tcBorders>
            <w:shd w:val="clear" w:color="auto" w:fill="auto"/>
            <w:noWrap/>
            <w:vAlign w:val="center"/>
            <w:hideMark/>
          </w:tcPr>
          <w:p w14:paraId="523C982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-2.9</w:t>
            </w:r>
          </w:p>
        </w:tc>
      </w:tr>
      <w:tr w:rsidR="00CC4CF8" w:rsidRPr="00263071" w14:paraId="65384885" w14:textId="77777777" w:rsidTr="004B7658">
        <w:trPr>
          <w:trHeight w:val="300"/>
        </w:trPr>
        <w:tc>
          <w:tcPr>
            <w:tcW w:w="860" w:type="dxa"/>
            <w:vMerge/>
            <w:tcBorders>
              <w:top w:val="nil"/>
              <w:left w:val="single" w:sz="8" w:space="0" w:color="D1D1D1"/>
              <w:bottom w:val="nil"/>
              <w:right w:val="nil"/>
            </w:tcBorders>
            <w:vAlign w:val="center"/>
            <w:hideMark/>
          </w:tcPr>
          <w:p w14:paraId="18584DDA"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0EAF5307"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郵政及速遞服務</w:t>
            </w:r>
          </w:p>
        </w:tc>
        <w:tc>
          <w:tcPr>
            <w:tcW w:w="940" w:type="dxa"/>
            <w:tcBorders>
              <w:top w:val="nil"/>
              <w:left w:val="nil"/>
              <w:bottom w:val="nil"/>
              <w:right w:val="nil"/>
            </w:tcBorders>
            <w:shd w:val="clear" w:color="auto" w:fill="auto"/>
            <w:vAlign w:val="bottom"/>
            <w:hideMark/>
          </w:tcPr>
          <w:p w14:paraId="7710FB2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17 700</w:t>
            </w:r>
          </w:p>
        </w:tc>
        <w:tc>
          <w:tcPr>
            <w:tcW w:w="860" w:type="dxa"/>
            <w:tcBorders>
              <w:top w:val="nil"/>
              <w:left w:val="nil"/>
              <w:bottom w:val="nil"/>
              <w:right w:val="nil"/>
            </w:tcBorders>
            <w:shd w:val="clear" w:color="auto" w:fill="auto"/>
            <w:vAlign w:val="bottom"/>
            <w:hideMark/>
          </w:tcPr>
          <w:p w14:paraId="6180B9B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18 300</w:t>
            </w:r>
          </w:p>
        </w:tc>
        <w:tc>
          <w:tcPr>
            <w:tcW w:w="860" w:type="dxa"/>
            <w:tcBorders>
              <w:top w:val="nil"/>
              <w:left w:val="nil"/>
              <w:bottom w:val="nil"/>
              <w:right w:val="nil"/>
            </w:tcBorders>
            <w:shd w:val="clear" w:color="auto" w:fill="auto"/>
            <w:vAlign w:val="bottom"/>
            <w:hideMark/>
          </w:tcPr>
          <w:p w14:paraId="2260E57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18 100</w:t>
            </w:r>
          </w:p>
        </w:tc>
        <w:tc>
          <w:tcPr>
            <w:tcW w:w="860" w:type="dxa"/>
            <w:tcBorders>
              <w:top w:val="nil"/>
              <w:left w:val="nil"/>
              <w:bottom w:val="nil"/>
              <w:right w:val="nil"/>
            </w:tcBorders>
            <w:shd w:val="clear" w:color="auto" w:fill="auto"/>
            <w:vAlign w:val="bottom"/>
            <w:hideMark/>
          </w:tcPr>
          <w:p w14:paraId="7A4FCD1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17 800</w:t>
            </w:r>
          </w:p>
        </w:tc>
        <w:tc>
          <w:tcPr>
            <w:tcW w:w="965" w:type="dxa"/>
            <w:tcBorders>
              <w:top w:val="nil"/>
              <w:left w:val="nil"/>
              <w:bottom w:val="nil"/>
              <w:right w:val="single" w:sz="8" w:space="0" w:color="D1D1D1"/>
            </w:tcBorders>
            <w:shd w:val="clear" w:color="auto" w:fill="auto"/>
            <w:vAlign w:val="bottom"/>
            <w:hideMark/>
          </w:tcPr>
          <w:p w14:paraId="627CA4E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18 100</w:t>
            </w:r>
          </w:p>
        </w:tc>
        <w:tc>
          <w:tcPr>
            <w:tcW w:w="915" w:type="dxa"/>
            <w:tcBorders>
              <w:top w:val="nil"/>
              <w:left w:val="nil"/>
              <w:bottom w:val="nil"/>
              <w:right w:val="nil"/>
            </w:tcBorders>
            <w:shd w:val="clear" w:color="auto" w:fill="auto"/>
            <w:noWrap/>
            <w:vAlign w:val="center"/>
            <w:hideMark/>
          </w:tcPr>
          <w:p w14:paraId="62D01EB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2.3</w:t>
            </w:r>
          </w:p>
        </w:tc>
      </w:tr>
      <w:tr w:rsidR="00CC4CF8" w:rsidRPr="00263071" w14:paraId="720D9B28" w14:textId="77777777" w:rsidTr="004B7658">
        <w:trPr>
          <w:trHeight w:val="312"/>
        </w:trPr>
        <w:tc>
          <w:tcPr>
            <w:tcW w:w="4020" w:type="dxa"/>
            <w:gridSpan w:val="2"/>
            <w:tcBorders>
              <w:top w:val="nil"/>
              <w:left w:val="single" w:sz="8" w:space="0" w:color="D1D1D1"/>
              <w:bottom w:val="nil"/>
              <w:right w:val="nil"/>
            </w:tcBorders>
            <w:shd w:val="clear" w:color="auto" w:fill="auto"/>
            <w:hideMark/>
          </w:tcPr>
          <w:p w14:paraId="3B430CEE"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b/>
                <w:bCs/>
                <w:color w:val="000000"/>
                <w:kern w:val="0"/>
                <w:sz w:val="22"/>
                <w:szCs w:val="22"/>
              </w:rPr>
              <w:t xml:space="preserve">(4) </w:t>
            </w:r>
            <w:r w:rsidRPr="003E63B5">
              <w:rPr>
                <w:rFonts w:asciiTheme="minorHAnsi" w:eastAsiaTheme="minorEastAsia" w:hAnsiTheme="minorHAnsi" w:cs="Times New Roman" w:hint="eastAsia"/>
                <w:b/>
                <w:bCs/>
                <w:color w:val="000000"/>
                <w:kern w:val="0"/>
                <w:sz w:val="22"/>
                <w:szCs w:val="22"/>
              </w:rPr>
              <w:t>專業服務及其他工商業支援服務</w:t>
            </w:r>
          </w:p>
        </w:tc>
        <w:tc>
          <w:tcPr>
            <w:tcW w:w="940" w:type="dxa"/>
            <w:tcBorders>
              <w:top w:val="nil"/>
              <w:left w:val="nil"/>
              <w:bottom w:val="nil"/>
              <w:right w:val="nil"/>
            </w:tcBorders>
            <w:shd w:val="clear" w:color="auto" w:fill="auto"/>
            <w:vAlign w:val="bottom"/>
            <w:hideMark/>
          </w:tcPr>
          <w:p w14:paraId="1653CE8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460 100</w:t>
            </w:r>
          </w:p>
        </w:tc>
        <w:tc>
          <w:tcPr>
            <w:tcW w:w="860" w:type="dxa"/>
            <w:tcBorders>
              <w:top w:val="nil"/>
              <w:left w:val="nil"/>
              <w:bottom w:val="nil"/>
              <w:right w:val="nil"/>
            </w:tcBorders>
            <w:shd w:val="clear" w:color="auto" w:fill="auto"/>
            <w:vAlign w:val="bottom"/>
            <w:hideMark/>
          </w:tcPr>
          <w:p w14:paraId="28277A4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469 400</w:t>
            </w:r>
          </w:p>
        </w:tc>
        <w:tc>
          <w:tcPr>
            <w:tcW w:w="860" w:type="dxa"/>
            <w:tcBorders>
              <w:top w:val="nil"/>
              <w:left w:val="nil"/>
              <w:bottom w:val="nil"/>
              <w:right w:val="nil"/>
            </w:tcBorders>
            <w:shd w:val="clear" w:color="auto" w:fill="auto"/>
            <w:vAlign w:val="bottom"/>
            <w:hideMark/>
          </w:tcPr>
          <w:p w14:paraId="0D8B7A3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483 000</w:t>
            </w:r>
          </w:p>
        </w:tc>
        <w:tc>
          <w:tcPr>
            <w:tcW w:w="860" w:type="dxa"/>
            <w:tcBorders>
              <w:top w:val="nil"/>
              <w:left w:val="nil"/>
              <w:bottom w:val="nil"/>
              <w:right w:val="nil"/>
            </w:tcBorders>
            <w:shd w:val="clear" w:color="auto" w:fill="auto"/>
            <w:vAlign w:val="bottom"/>
            <w:hideMark/>
          </w:tcPr>
          <w:p w14:paraId="3ADD850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495 600</w:t>
            </w:r>
          </w:p>
        </w:tc>
        <w:tc>
          <w:tcPr>
            <w:tcW w:w="965" w:type="dxa"/>
            <w:tcBorders>
              <w:top w:val="nil"/>
              <w:left w:val="nil"/>
              <w:bottom w:val="nil"/>
              <w:right w:val="single" w:sz="8" w:space="0" w:color="D1D1D1"/>
            </w:tcBorders>
            <w:shd w:val="clear" w:color="auto" w:fill="auto"/>
            <w:vAlign w:val="bottom"/>
            <w:hideMark/>
          </w:tcPr>
          <w:p w14:paraId="5F46061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506 600</w:t>
            </w:r>
          </w:p>
        </w:tc>
        <w:tc>
          <w:tcPr>
            <w:tcW w:w="915" w:type="dxa"/>
            <w:tcBorders>
              <w:top w:val="nil"/>
              <w:left w:val="nil"/>
              <w:bottom w:val="nil"/>
              <w:right w:val="nil"/>
            </w:tcBorders>
            <w:shd w:val="clear" w:color="auto" w:fill="auto"/>
            <w:noWrap/>
            <w:vAlign w:val="center"/>
            <w:hideMark/>
          </w:tcPr>
          <w:p w14:paraId="1C65377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10.1</w:t>
            </w:r>
          </w:p>
        </w:tc>
      </w:tr>
      <w:tr w:rsidR="00CC4CF8" w:rsidRPr="00263071" w14:paraId="5CA3F000" w14:textId="77777777" w:rsidTr="004B7658">
        <w:trPr>
          <w:trHeight w:val="300"/>
        </w:trPr>
        <w:tc>
          <w:tcPr>
            <w:tcW w:w="860" w:type="dxa"/>
            <w:vMerge w:val="restart"/>
            <w:tcBorders>
              <w:top w:val="nil"/>
              <w:left w:val="single" w:sz="8" w:space="0" w:color="D1D1D1"/>
              <w:bottom w:val="nil"/>
              <w:right w:val="nil"/>
            </w:tcBorders>
            <w:shd w:val="clear" w:color="auto" w:fill="auto"/>
            <w:hideMark/>
          </w:tcPr>
          <w:p w14:paraId="0F063FF3"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 xml:space="preserve">　</w:t>
            </w:r>
          </w:p>
        </w:tc>
        <w:tc>
          <w:tcPr>
            <w:tcW w:w="3160" w:type="dxa"/>
            <w:tcBorders>
              <w:top w:val="nil"/>
              <w:left w:val="nil"/>
              <w:bottom w:val="nil"/>
              <w:right w:val="nil"/>
            </w:tcBorders>
            <w:shd w:val="clear" w:color="auto" w:fill="auto"/>
            <w:hideMark/>
          </w:tcPr>
          <w:p w14:paraId="7DD00ED6" w14:textId="77777777" w:rsidR="00CC4CF8" w:rsidRPr="003E63B5" w:rsidRDefault="00CC4CF8" w:rsidP="003E63B5">
            <w:pPr>
              <w:widowControl/>
              <w:spacing w:line="276" w:lineRule="auto"/>
              <w:jc w:val="center"/>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甲：專業服務</w:t>
            </w:r>
          </w:p>
        </w:tc>
        <w:tc>
          <w:tcPr>
            <w:tcW w:w="940" w:type="dxa"/>
            <w:tcBorders>
              <w:top w:val="nil"/>
              <w:left w:val="nil"/>
              <w:bottom w:val="nil"/>
              <w:right w:val="nil"/>
            </w:tcBorders>
            <w:shd w:val="clear" w:color="auto" w:fill="auto"/>
            <w:vAlign w:val="bottom"/>
            <w:hideMark/>
          </w:tcPr>
          <w:p w14:paraId="31D62579"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178 800</w:t>
            </w:r>
          </w:p>
        </w:tc>
        <w:tc>
          <w:tcPr>
            <w:tcW w:w="860" w:type="dxa"/>
            <w:tcBorders>
              <w:top w:val="nil"/>
              <w:left w:val="nil"/>
              <w:bottom w:val="nil"/>
              <w:right w:val="nil"/>
            </w:tcBorders>
            <w:shd w:val="clear" w:color="auto" w:fill="auto"/>
            <w:vAlign w:val="bottom"/>
            <w:hideMark/>
          </w:tcPr>
          <w:p w14:paraId="7F68650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185 000</w:t>
            </w:r>
          </w:p>
        </w:tc>
        <w:tc>
          <w:tcPr>
            <w:tcW w:w="860" w:type="dxa"/>
            <w:tcBorders>
              <w:top w:val="nil"/>
              <w:left w:val="nil"/>
              <w:bottom w:val="nil"/>
              <w:right w:val="nil"/>
            </w:tcBorders>
            <w:shd w:val="clear" w:color="auto" w:fill="auto"/>
            <w:vAlign w:val="bottom"/>
            <w:hideMark/>
          </w:tcPr>
          <w:p w14:paraId="62F7AD3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195 400</w:t>
            </w:r>
          </w:p>
        </w:tc>
        <w:tc>
          <w:tcPr>
            <w:tcW w:w="860" w:type="dxa"/>
            <w:tcBorders>
              <w:top w:val="nil"/>
              <w:left w:val="nil"/>
              <w:bottom w:val="nil"/>
              <w:right w:val="nil"/>
            </w:tcBorders>
            <w:shd w:val="clear" w:color="auto" w:fill="auto"/>
            <w:vAlign w:val="bottom"/>
            <w:hideMark/>
          </w:tcPr>
          <w:p w14:paraId="52BD909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203 600</w:t>
            </w:r>
          </w:p>
        </w:tc>
        <w:tc>
          <w:tcPr>
            <w:tcW w:w="965" w:type="dxa"/>
            <w:tcBorders>
              <w:top w:val="nil"/>
              <w:left w:val="nil"/>
              <w:bottom w:val="nil"/>
              <w:right w:val="single" w:sz="8" w:space="0" w:color="D1D1D1"/>
            </w:tcBorders>
            <w:shd w:val="clear" w:color="auto" w:fill="auto"/>
            <w:vAlign w:val="bottom"/>
            <w:hideMark/>
          </w:tcPr>
          <w:p w14:paraId="4D5FE63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208 900</w:t>
            </w:r>
          </w:p>
        </w:tc>
        <w:tc>
          <w:tcPr>
            <w:tcW w:w="915" w:type="dxa"/>
            <w:tcBorders>
              <w:top w:val="nil"/>
              <w:left w:val="nil"/>
              <w:bottom w:val="nil"/>
              <w:right w:val="nil"/>
            </w:tcBorders>
            <w:shd w:val="clear" w:color="auto" w:fill="auto"/>
            <w:noWrap/>
            <w:vAlign w:val="center"/>
            <w:hideMark/>
          </w:tcPr>
          <w:p w14:paraId="73108AA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16.8</w:t>
            </w:r>
          </w:p>
        </w:tc>
      </w:tr>
      <w:tr w:rsidR="00CC4CF8" w:rsidRPr="00263071" w14:paraId="7E414881" w14:textId="77777777" w:rsidTr="004B7658">
        <w:trPr>
          <w:trHeight w:val="300"/>
        </w:trPr>
        <w:tc>
          <w:tcPr>
            <w:tcW w:w="860" w:type="dxa"/>
            <w:vMerge/>
            <w:tcBorders>
              <w:top w:val="nil"/>
              <w:left w:val="single" w:sz="8" w:space="0" w:color="D1D1D1"/>
              <w:bottom w:val="nil"/>
              <w:right w:val="nil"/>
            </w:tcBorders>
            <w:vAlign w:val="center"/>
            <w:hideMark/>
          </w:tcPr>
          <w:p w14:paraId="183B06D8"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2B8253F4" w14:textId="77777777" w:rsidR="00CC4CF8" w:rsidRPr="003E63B5" w:rsidRDefault="00CC4CF8" w:rsidP="003E63B5">
            <w:pPr>
              <w:widowControl/>
              <w:spacing w:line="276" w:lineRule="auto"/>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法律、會計及核數服務</w:t>
            </w:r>
          </w:p>
        </w:tc>
        <w:tc>
          <w:tcPr>
            <w:tcW w:w="940" w:type="dxa"/>
            <w:tcBorders>
              <w:top w:val="nil"/>
              <w:left w:val="nil"/>
              <w:bottom w:val="nil"/>
              <w:right w:val="nil"/>
            </w:tcBorders>
            <w:shd w:val="clear" w:color="auto" w:fill="auto"/>
            <w:vAlign w:val="bottom"/>
            <w:hideMark/>
          </w:tcPr>
          <w:p w14:paraId="41DB760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46 500</w:t>
            </w:r>
          </w:p>
        </w:tc>
        <w:tc>
          <w:tcPr>
            <w:tcW w:w="860" w:type="dxa"/>
            <w:tcBorders>
              <w:top w:val="nil"/>
              <w:left w:val="nil"/>
              <w:bottom w:val="nil"/>
              <w:right w:val="nil"/>
            </w:tcBorders>
            <w:shd w:val="clear" w:color="auto" w:fill="auto"/>
            <w:vAlign w:val="bottom"/>
            <w:hideMark/>
          </w:tcPr>
          <w:p w14:paraId="1B4CDCB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47 400</w:t>
            </w:r>
          </w:p>
        </w:tc>
        <w:tc>
          <w:tcPr>
            <w:tcW w:w="860" w:type="dxa"/>
            <w:tcBorders>
              <w:top w:val="nil"/>
              <w:left w:val="nil"/>
              <w:bottom w:val="nil"/>
              <w:right w:val="nil"/>
            </w:tcBorders>
            <w:shd w:val="clear" w:color="auto" w:fill="auto"/>
            <w:vAlign w:val="bottom"/>
            <w:hideMark/>
          </w:tcPr>
          <w:p w14:paraId="6EBB3176"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49 200</w:t>
            </w:r>
          </w:p>
        </w:tc>
        <w:tc>
          <w:tcPr>
            <w:tcW w:w="860" w:type="dxa"/>
            <w:tcBorders>
              <w:top w:val="nil"/>
              <w:left w:val="nil"/>
              <w:bottom w:val="nil"/>
              <w:right w:val="nil"/>
            </w:tcBorders>
            <w:shd w:val="clear" w:color="auto" w:fill="auto"/>
            <w:vAlign w:val="bottom"/>
            <w:hideMark/>
          </w:tcPr>
          <w:p w14:paraId="1E6580C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49 900</w:t>
            </w:r>
          </w:p>
        </w:tc>
        <w:tc>
          <w:tcPr>
            <w:tcW w:w="965" w:type="dxa"/>
            <w:tcBorders>
              <w:top w:val="nil"/>
              <w:left w:val="nil"/>
              <w:bottom w:val="nil"/>
              <w:right w:val="single" w:sz="8" w:space="0" w:color="D1D1D1"/>
            </w:tcBorders>
            <w:shd w:val="clear" w:color="auto" w:fill="auto"/>
            <w:vAlign w:val="bottom"/>
            <w:hideMark/>
          </w:tcPr>
          <w:p w14:paraId="370AA83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50 400</w:t>
            </w:r>
          </w:p>
        </w:tc>
        <w:tc>
          <w:tcPr>
            <w:tcW w:w="915" w:type="dxa"/>
            <w:tcBorders>
              <w:top w:val="nil"/>
              <w:left w:val="nil"/>
              <w:bottom w:val="nil"/>
              <w:right w:val="nil"/>
            </w:tcBorders>
            <w:shd w:val="clear" w:color="auto" w:fill="auto"/>
            <w:noWrap/>
            <w:vAlign w:val="center"/>
            <w:hideMark/>
          </w:tcPr>
          <w:p w14:paraId="2EE40FD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8.4</w:t>
            </w:r>
          </w:p>
        </w:tc>
      </w:tr>
      <w:tr w:rsidR="00CC4CF8" w:rsidRPr="00263071" w14:paraId="075F9FAA" w14:textId="77777777" w:rsidTr="004B7658">
        <w:trPr>
          <w:trHeight w:val="876"/>
        </w:trPr>
        <w:tc>
          <w:tcPr>
            <w:tcW w:w="860" w:type="dxa"/>
            <w:vMerge/>
            <w:tcBorders>
              <w:top w:val="nil"/>
              <w:left w:val="single" w:sz="8" w:space="0" w:color="D1D1D1"/>
              <w:bottom w:val="nil"/>
              <w:right w:val="nil"/>
            </w:tcBorders>
            <w:vAlign w:val="center"/>
            <w:hideMark/>
          </w:tcPr>
          <w:p w14:paraId="2987780C"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4D152F83" w14:textId="77777777" w:rsidR="00CC4CF8" w:rsidRPr="003E63B5" w:rsidRDefault="00CC4CF8" w:rsidP="003E63B5">
            <w:pPr>
              <w:widowControl/>
              <w:spacing w:line="276" w:lineRule="auto"/>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建築及工程活動、技術測試及分析；科學研究及發展；管理及管理顧問活動</w:t>
            </w:r>
          </w:p>
        </w:tc>
        <w:tc>
          <w:tcPr>
            <w:tcW w:w="940" w:type="dxa"/>
            <w:tcBorders>
              <w:top w:val="nil"/>
              <w:left w:val="nil"/>
              <w:bottom w:val="nil"/>
              <w:right w:val="nil"/>
            </w:tcBorders>
            <w:shd w:val="clear" w:color="auto" w:fill="auto"/>
            <w:vAlign w:val="bottom"/>
            <w:hideMark/>
          </w:tcPr>
          <w:p w14:paraId="40CC958C"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63 800</w:t>
            </w:r>
          </w:p>
        </w:tc>
        <w:tc>
          <w:tcPr>
            <w:tcW w:w="860" w:type="dxa"/>
            <w:tcBorders>
              <w:top w:val="nil"/>
              <w:left w:val="nil"/>
              <w:bottom w:val="nil"/>
              <w:right w:val="nil"/>
            </w:tcBorders>
            <w:shd w:val="clear" w:color="auto" w:fill="auto"/>
            <w:vAlign w:val="bottom"/>
            <w:hideMark/>
          </w:tcPr>
          <w:p w14:paraId="0391F75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67 100</w:t>
            </w:r>
          </w:p>
        </w:tc>
        <w:tc>
          <w:tcPr>
            <w:tcW w:w="860" w:type="dxa"/>
            <w:tcBorders>
              <w:top w:val="nil"/>
              <w:left w:val="nil"/>
              <w:bottom w:val="nil"/>
              <w:right w:val="nil"/>
            </w:tcBorders>
            <w:shd w:val="clear" w:color="auto" w:fill="auto"/>
            <w:vAlign w:val="bottom"/>
            <w:hideMark/>
          </w:tcPr>
          <w:p w14:paraId="11CAE2D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70 700</w:t>
            </w:r>
          </w:p>
        </w:tc>
        <w:tc>
          <w:tcPr>
            <w:tcW w:w="860" w:type="dxa"/>
            <w:tcBorders>
              <w:top w:val="nil"/>
              <w:left w:val="nil"/>
              <w:bottom w:val="nil"/>
              <w:right w:val="nil"/>
            </w:tcBorders>
            <w:shd w:val="clear" w:color="auto" w:fill="auto"/>
            <w:vAlign w:val="bottom"/>
            <w:hideMark/>
          </w:tcPr>
          <w:p w14:paraId="2F6DB70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74 600</w:t>
            </w:r>
          </w:p>
        </w:tc>
        <w:tc>
          <w:tcPr>
            <w:tcW w:w="965" w:type="dxa"/>
            <w:tcBorders>
              <w:top w:val="nil"/>
              <w:left w:val="nil"/>
              <w:bottom w:val="nil"/>
              <w:right w:val="single" w:sz="8" w:space="0" w:color="D1D1D1"/>
            </w:tcBorders>
            <w:shd w:val="clear" w:color="auto" w:fill="auto"/>
            <w:vAlign w:val="bottom"/>
            <w:hideMark/>
          </w:tcPr>
          <w:p w14:paraId="1F12C48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76 100</w:t>
            </w:r>
          </w:p>
        </w:tc>
        <w:tc>
          <w:tcPr>
            <w:tcW w:w="915" w:type="dxa"/>
            <w:tcBorders>
              <w:top w:val="nil"/>
              <w:left w:val="nil"/>
              <w:bottom w:val="nil"/>
              <w:right w:val="nil"/>
            </w:tcBorders>
            <w:shd w:val="clear" w:color="auto" w:fill="auto"/>
            <w:noWrap/>
            <w:vAlign w:val="center"/>
            <w:hideMark/>
          </w:tcPr>
          <w:p w14:paraId="2E0B6CF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19.3</w:t>
            </w:r>
          </w:p>
        </w:tc>
      </w:tr>
      <w:tr w:rsidR="00CC4CF8" w:rsidRPr="00263071" w14:paraId="303C77C8" w14:textId="77777777" w:rsidTr="004B7658">
        <w:trPr>
          <w:trHeight w:val="1020"/>
        </w:trPr>
        <w:tc>
          <w:tcPr>
            <w:tcW w:w="860" w:type="dxa"/>
            <w:vMerge/>
            <w:tcBorders>
              <w:top w:val="nil"/>
              <w:left w:val="single" w:sz="8" w:space="0" w:color="D1D1D1"/>
              <w:bottom w:val="nil"/>
              <w:right w:val="nil"/>
            </w:tcBorders>
            <w:vAlign w:val="center"/>
            <w:hideMark/>
          </w:tcPr>
          <w:p w14:paraId="7A7CFA1F"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vAlign w:val="center"/>
            <w:hideMark/>
          </w:tcPr>
          <w:p w14:paraId="27946E66" w14:textId="77777777" w:rsidR="00CC4CF8" w:rsidRPr="003E63B5" w:rsidRDefault="00CC4CF8" w:rsidP="003E63B5">
            <w:pPr>
              <w:widowControl/>
              <w:spacing w:line="276" w:lineRule="auto"/>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hint="eastAsia"/>
                <w:color w:val="000000"/>
                <w:kern w:val="0"/>
                <w:sz w:val="22"/>
                <w:szCs w:val="22"/>
              </w:rPr>
              <w:t>其他專業服務</w:t>
            </w:r>
            <w:r w:rsidRPr="003E63B5">
              <w:rPr>
                <w:rFonts w:asciiTheme="minorHAnsi" w:eastAsiaTheme="minorEastAsia" w:hAnsiTheme="minorHAnsi" w:cs="Times New Roman"/>
                <w:color w:val="000000"/>
                <w:kern w:val="0"/>
                <w:sz w:val="22"/>
                <w:szCs w:val="22"/>
              </w:rPr>
              <w:t xml:space="preserve"> (</w:t>
            </w:r>
            <w:r w:rsidRPr="003E63B5">
              <w:rPr>
                <w:rFonts w:asciiTheme="minorHAnsi" w:eastAsiaTheme="minorEastAsia" w:hAnsiTheme="minorHAnsi" w:cs="Times New Roman" w:hint="eastAsia"/>
                <w:color w:val="000000"/>
                <w:kern w:val="0"/>
                <w:sz w:val="22"/>
                <w:szCs w:val="22"/>
              </w:rPr>
              <w:t>例如：資訊科技相關服務、廣告及專門設計服務</w:t>
            </w:r>
            <w:r w:rsidRPr="003E63B5">
              <w:rPr>
                <w:rFonts w:asciiTheme="minorHAnsi" w:eastAsiaTheme="minorEastAsia" w:hAnsiTheme="minorHAnsi" w:cs="Times New Roman"/>
                <w:color w:val="000000"/>
                <w:kern w:val="0"/>
                <w:sz w:val="22"/>
                <w:szCs w:val="22"/>
              </w:rPr>
              <w:t>)</w:t>
            </w:r>
          </w:p>
        </w:tc>
        <w:tc>
          <w:tcPr>
            <w:tcW w:w="940" w:type="dxa"/>
            <w:tcBorders>
              <w:top w:val="nil"/>
              <w:left w:val="nil"/>
              <w:bottom w:val="nil"/>
              <w:right w:val="nil"/>
            </w:tcBorders>
            <w:shd w:val="clear" w:color="auto" w:fill="auto"/>
            <w:vAlign w:val="bottom"/>
            <w:hideMark/>
          </w:tcPr>
          <w:p w14:paraId="045C11B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68 400</w:t>
            </w:r>
          </w:p>
        </w:tc>
        <w:tc>
          <w:tcPr>
            <w:tcW w:w="860" w:type="dxa"/>
            <w:tcBorders>
              <w:top w:val="nil"/>
              <w:left w:val="nil"/>
              <w:bottom w:val="nil"/>
              <w:right w:val="nil"/>
            </w:tcBorders>
            <w:shd w:val="clear" w:color="auto" w:fill="auto"/>
            <w:vAlign w:val="bottom"/>
            <w:hideMark/>
          </w:tcPr>
          <w:p w14:paraId="5B1FE747"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70 500</w:t>
            </w:r>
          </w:p>
        </w:tc>
        <w:tc>
          <w:tcPr>
            <w:tcW w:w="860" w:type="dxa"/>
            <w:tcBorders>
              <w:top w:val="nil"/>
              <w:left w:val="nil"/>
              <w:bottom w:val="nil"/>
              <w:right w:val="nil"/>
            </w:tcBorders>
            <w:shd w:val="clear" w:color="auto" w:fill="auto"/>
            <w:vAlign w:val="bottom"/>
            <w:hideMark/>
          </w:tcPr>
          <w:p w14:paraId="71F8742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75 500</w:t>
            </w:r>
          </w:p>
        </w:tc>
        <w:tc>
          <w:tcPr>
            <w:tcW w:w="860" w:type="dxa"/>
            <w:tcBorders>
              <w:top w:val="nil"/>
              <w:left w:val="nil"/>
              <w:bottom w:val="nil"/>
              <w:right w:val="nil"/>
            </w:tcBorders>
            <w:shd w:val="clear" w:color="auto" w:fill="auto"/>
            <w:vAlign w:val="bottom"/>
            <w:hideMark/>
          </w:tcPr>
          <w:p w14:paraId="638D8C9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79 000</w:t>
            </w:r>
          </w:p>
        </w:tc>
        <w:tc>
          <w:tcPr>
            <w:tcW w:w="965" w:type="dxa"/>
            <w:tcBorders>
              <w:top w:val="nil"/>
              <w:left w:val="nil"/>
              <w:bottom w:val="nil"/>
              <w:right w:val="single" w:sz="8" w:space="0" w:color="D1D1D1"/>
            </w:tcBorders>
            <w:shd w:val="clear" w:color="auto" w:fill="auto"/>
            <w:vAlign w:val="bottom"/>
            <w:hideMark/>
          </w:tcPr>
          <w:p w14:paraId="4858013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82 300</w:t>
            </w:r>
          </w:p>
        </w:tc>
        <w:tc>
          <w:tcPr>
            <w:tcW w:w="915" w:type="dxa"/>
            <w:tcBorders>
              <w:top w:val="nil"/>
              <w:left w:val="nil"/>
              <w:bottom w:val="nil"/>
              <w:right w:val="nil"/>
            </w:tcBorders>
            <w:shd w:val="clear" w:color="auto" w:fill="auto"/>
            <w:noWrap/>
            <w:vAlign w:val="center"/>
            <w:hideMark/>
          </w:tcPr>
          <w:p w14:paraId="733415FD"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20.3</w:t>
            </w:r>
          </w:p>
        </w:tc>
      </w:tr>
      <w:tr w:rsidR="00CC4CF8" w:rsidRPr="00263071" w14:paraId="681F4CFA" w14:textId="77777777" w:rsidTr="004B7658">
        <w:trPr>
          <w:trHeight w:val="468"/>
        </w:trPr>
        <w:tc>
          <w:tcPr>
            <w:tcW w:w="860" w:type="dxa"/>
            <w:vMerge/>
            <w:tcBorders>
              <w:top w:val="nil"/>
              <w:left w:val="single" w:sz="8" w:space="0" w:color="D1D1D1"/>
              <w:bottom w:val="nil"/>
              <w:right w:val="nil"/>
            </w:tcBorders>
            <w:vAlign w:val="center"/>
            <w:hideMark/>
          </w:tcPr>
          <w:p w14:paraId="1ACC0AA7" w14:textId="77777777" w:rsidR="00CC4CF8" w:rsidRPr="003E63B5" w:rsidRDefault="00CC4CF8" w:rsidP="003E63B5">
            <w:pPr>
              <w:widowControl/>
              <w:spacing w:line="276" w:lineRule="auto"/>
              <w:rPr>
                <w:rFonts w:asciiTheme="minorHAnsi" w:eastAsiaTheme="minorEastAsia" w:hAnsiTheme="minorHAnsi" w:cs="Times New Roman"/>
                <w:b/>
                <w:bCs/>
                <w:color w:val="000000"/>
                <w:kern w:val="0"/>
                <w:sz w:val="22"/>
                <w:szCs w:val="22"/>
              </w:rPr>
            </w:pPr>
          </w:p>
        </w:tc>
        <w:tc>
          <w:tcPr>
            <w:tcW w:w="3160" w:type="dxa"/>
            <w:tcBorders>
              <w:top w:val="nil"/>
              <w:left w:val="nil"/>
              <w:bottom w:val="nil"/>
              <w:right w:val="nil"/>
            </w:tcBorders>
            <w:shd w:val="clear" w:color="auto" w:fill="auto"/>
            <w:hideMark/>
          </w:tcPr>
          <w:p w14:paraId="20C157BA" w14:textId="77777777" w:rsidR="00CC4CF8" w:rsidRPr="003E63B5" w:rsidRDefault="00CC4CF8" w:rsidP="003E63B5">
            <w:pPr>
              <w:widowControl/>
              <w:spacing w:line="276" w:lineRule="auto"/>
              <w:jc w:val="center"/>
              <w:rPr>
                <w:rFonts w:asciiTheme="minorHAnsi" w:eastAsiaTheme="minorEastAsia" w:hAnsiTheme="minorHAnsi" w:cs="Times New Roman"/>
                <w:kern w:val="0"/>
                <w:sz w:val="22"/>
                <w:szCs w:val="22"/>
              </w:rPr>
            </w:pPr>
            <w:r w:rsidRPr="003E63B5">
              <w:rPr>
                <w:rFonts w:asciiTheme="minorHAnsi" w:eastAsiaTheme="minorEastAsia" w:hAnsiTheme="minorHAnsi" w:cs="Times New Roman" w:hint="eastAsia"/>
                <w:kern w:val="0"/>
                <w:sz w:val="22"/>
                <w:szCs w:val="22"/>
              </w:rPr>
              <w:t>乙：其他工商業支援服務</w:t>
            </w:r>
          </w:p>
        </w:tc>
        <w:tc>
          <w:tcPr>
            <w:tcW w:w="940" w:type="dxa"/>
            <w:tcBorders>
              <w:top w:val="nil"/>
              <w:left w:val="nil"/>
              <w:bottom w:val="nil"/>
              <w:right w:val="nil"/>
            </w:tcBorders>
            <w:shd w:val="clear" w:color="auto" w:fill="auto"/>
            <w:vAlign w:val="bottom"/>
            <w:hideMark/>
          </w:tcPr>
          <w:p w14:paraId="344F30B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281 300</w:t>
            </w:r>
          </w:p>
        </w:tc>
        <w:tc>
          <w:tcPr>
            <w:tcW w:w="860" w:type="dxa"/>
            <w:tcBorders>
              <w:top w:val="nil"/>
              <w:left w:val="nil"/>
              <w:bottom w:val="nil"/>
              <w:right w:val="nil"/>
            </w:tcBorders>
            <w:shd w:val="clear" w:color="auto" w:fill="auto"/>
            <w:vAlign w:val="bottom"/>
            <w:hideMark/>
          </w:tcPr>
          <w:p w14:paraId="5D0DCF6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284 400</w:t>
            </w:r>
          </w:p>
        </w:tc>
        <w:tc>
          <w:tcPr>
            <w:tcW w:w="860" w:type="dxa"/>
            <w:tcBorders>
              <w:top w:val="nil"/>
              <w:left w:val="nil"/>
              <w:bottom w:val="nil"/>
              <w:right w:val="nil"/>
            </w:tcBorders>
            <w:shd w:val="clear" w:color="auto" w:fill="auto"/>
            <w:vAlign w:val="bottom"/>
            <w:hideMark/>
          </w:tcPr>
          <w:p w14:paraId="75D9745B"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287 600</w:t>
            </w:r>
          </w:p>
        </w:tc>
        <w:tc>
          <w:tcPr>
            <w:tcW w:w="860" w:type="dxa"/>
            <w:tcBorders>
              <w:top w:val="nil"/>
              <w:left w:val="nil"/>
              <w:bottom w:val="nil"/>
              <w:right w:val="nil"/>
            </w:tcBorders>
            <w:shd w:val="clear" w:color="auto" w:fill="auto"/>
            <w:vAlign w:val="bottom"/>
            <w:hideMark/>
          </w:tcPr>
          <w:p w14:paraId="3251C92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292 000</w:t>
            </w:r>
          </w:p>
        </w:tc>
        <w:tc>
          <w:tcPr>
            <w:tcW w:w="965" w:type="dxa"/>
            <w:tcBorders>
              <w:top w:val="nil"/>
              <w:left w:val="nil"/>
              <w:bottom w:val="nil"/>
              <w:right w:val="single" w:sz="8" w:space="0" w:color="D1D1D1"/>
            </w:tcBorders>
            <w:shd w:val="clear" w:color="auto" w:fill="auto"/>
            <w:vAlign w:val="bottom"/>
            <w:hideMark/>
          </w:tcPr>
          <w:p w14:paraId="069E03C8"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 xml:space="preserve"> 297 700</w:t>
            </w:r>
          </w:p>
        </w:tc>
        <w:tc>
          <w:tcPr>
            <w:tcW w:w="915" w:type="dxa"/>
            <w:tcBorders>
              <w:top w:val="nil"/>
              <w:left w:val="nil"/>
              <w:bottom w:val="nil"/>
              <w:right w:val="nil"/>
            </w:tcBorders>
            <w:shd w:val="clear" w:color="auto" w:fill="auto"/>
            <w:noWrap/>
            <w:vAlign w:val="center"/>
            <w:hideMark/>
          </w:tcPr>
          <w:p w14:paraId="7703CEB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5.8</w:t>
            </w:r>
          </w:p>
        </w:tc>
      </w:tr>
      <w:tr w:rsidR="00CC4CF8" w:rsidRPr="00263071" w14:paraId="4431B0C8" w14:textId="77777777" w:rsidTr="004B7658">
        <w:trPr>
          <w:trHeight w:val="600"/>
        </w:trPr>
        <w:tc>
          <w:tcPr>
            <w:tcW w:w="4020" w:type="dxa"/>
            <w:gridSpan w:val="2"/>
            <w:tcBorders>
              <w:top w:val="nil"/>
              <w:left w:val="single" w:sz="8" w:space="0" w:color="D1D1D1"/>
              <w:bottom w:val="nil"/>
              <w:right w:val="nil"/>
            </w:tcBorders>
            <w:shd w:val="clear" w:color="auto" w:fill="auto"/>
            <w:hideMark/>
          </w:tcPr>
          <w:p w14:paraId="13D8F9B3"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四個主要行業</w:t>
            </w:r>
            <w:r w:rsidRPr="003E63B5">
              <w:rPr>
                <w:rFonts w:asciiTheme="minorHAnsi" w:eastAsiaTheme="minorEastAsia" w:hAnsiTheme="minorHAnsi" w:cs="Times New Roman"/>
                <w:b/>
                <w:bCs/>
                <w:color w:val="000000"/>
                <w:kern w:val="0"/>
                <w:sz w:val="22"/>
                <w:szCs w:val="22"/>
              </w:rPr>
              <w:t xml:space="preserve"> = (1)+(2)+(3)+(4)</w:t>
            </w:r>
          </w:p>
        </w:tc>
        <w:tc>
          <w:tcPr>
            <w:tcW w:w="940" w:type="dxa"/>
            <w:tcBorders>
              <w:top w:val="nil"/>
              <w:left w:val="nil"/>
              <w:bottom w:val="nil"/>
              <w:right w:val="nil"/>
            </w:tcBorders>
            <w:shd w:val="clear" w:color="auto" w:fill="auto"/>
            <w:vAlign w:val="bottom"/>
            <w:hideMark/>
          </w:tcPr>
          <w:p w14:paraId="05F00A9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1 670100</w:t>
            </w:r>
          </w:p>
        </w:tc>
        <w:tc>
          <w:tcPr>
            <w:tcW w:w="860" w:type="dxa"/>
            <w:tcBorders>
              <w:top w:val="nil"/>
              <w:left w:val="nil"/>
              <w:bottom w:val="nil"/>
              <w:right w:val="nil"/>
            </w:tcBorders>
            <w:shd w:val="clear" w:color="auto" w:fill="auto"/>
            <w:vAlign w:val="bottom"/>
            <w:hideMark/>
          </w:tcPr>
          <w:p w14:paraId="64D21B8A"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1706000</w:t>
            </w:r>
          </w:p>
        </w:tc>
        <w:tc>
          <w:tcPr>
            <w:tcW w:w="860" w:type="dxa"/>
            <w:tcBorders>
              <w:top w:val="nil"/>
              <w:left w:val="nil"/>
              <w:bottom w:val="nil"/>
              <w:right w:val="nil"/>
            </w:tcBorders>
            <w:shd w:val="clear" w:color="auto" w:fill="auto"/>
            <w:vAlign w:val="bottom"/>
            <w:hideMark/>
          </w:tcPr>
          <w:p w14:paraId="6B77662E"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1727600</w:t>
            </w:r>
          </w:p>
        </w:tc>
        <w:tc>
          <w:tcPr>
            <w:tcW w:w="860" w:type="dxa"/>
            <w:tcBorders>
              <w:top w:val="nil"/>
              <w:left w:val="nil"/>
              <w:bottom w:val="nil"/>
              <w:right w:val="nil"/>
            </w:tcBorders>
            <w:shd w:val="clear" w:color="auto" w:fill="auto"/>
            <w:vAlign w:val="bottom"/>
            <w:hideMark/>
          </w:tcPr>
          <w:p w14:paraId="5E97E5E0"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1764 200</w:t>
            </w:r>
          </w:p>
        </w:tc>
        <w:tc>
          <w:tcPr>
            <w:tcW w:w="965" w:type="dxa"/>
            <w:tcBorders>
              <w:top w:val="nil"/>
              <w:left w:val="nil"/>
              <w:bottom w:val="nil"/>
              <w:right w:val="single" w:sz="8" w:space="0" w:color="D1D1D1"/>
            </w:tcBorders>
            <w:shd w:val="clear" w:color="auto" w:fill="auto"/>
            <w:vAlign w:val="bottom"/>
            <w:hideMark/>
          </w:tcPr>
          <w:p w14:paraId="045AA343"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1779900</w:t>
            </w:r>
          </w:p>
        </w:tc>
        <w:tc>
          <w:tcPr>
            <w:tcW w:w="915" w:type="dxa"/>
            <w:tcBorders>
              <w:top w:val="nil"/>
              <w:left w:val="nil"/>
              <w:bottom w:val="nil"/>
              <w:right w:val="nil"/>
            </w:tcBorders>
            <w:shd w:val="clear" w:color="auto" w:fill="auto"/>
            <w:noWrap/>
            <w:vAlign w:val="center"/>
            <w:hideMark/>
          </w:tcPr>
          <w:p w14:paraId="2435EF7F"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6.6</w:t>
            </w:r>
          </w:p>
        </w:tc>
      </w:tr>
      <w:tr w:rsidR="00CC4CF8" w:rsidRPr="00263071" w14:paraId="1E9840FA" w14:textId="77777777" w:rsidTr="004B7658">
        <w:trPr>
          <w:trHeight w:val="312"/>
        </w:trPr>
        <w:tc>
          <w:tcPr>
            <w:tcW w:w="4020" w:type="dxa"/>
            <w:gridSpan w:val="2"/>
            <w:tcBorders>
              <w:top w:val="nil"/>
              <w:left w:val="single" w:sz="8" w:space="0" w:color="D1D1D1"/>
              <w:bottom w:val="single" w:sz="8" w:space="0" w:color="D1D1D1"/>
              <w:right w:val="nil"/>
            </w:tcBorders>
            <w:shd w:val="clear" w:color="auto" w:fill="auto"/>
            <w:hideMark/>
          </w:tcPr>
          <w:p w14:paraId="4157B3BC" w14:textId="77777777" w:rsidR="00CC4CF8" w:rsidRPr="003E63B5" w:rsidRDefault="00CC4CF8" w:rsidP="003E63B5">
            <w:pPr>
              <w:widowControl/>
              <w:spacing w:line="276" w:lineRule="auto"/>
              <w:jc w:val="center"/>
              <w:rPr>
                <w:rFonts w:asciiTheme="minorHAnsi" w:eastAsiaTheme="minorEastAsia" w:hAnsiTheme="minorHAnsi" w:cs="Times New Roman"/>
                <w:b/>
                <w:bCs/>
                <w:color w:val="000000"/>
                <w:kern w:val="0"/>
                <w:sz w:val="22"/>
                <w:szCs w:val="22"/>
              </w:rPr>
            </w:pPr>
            <w:r w:rsidRPr="003E63B5">
              <w:rPr>
                <w:rFonts w:asciiTheme="minorHAnsi" w:eastAsiaTheme="minorEastAsia" w:hAnsiTheme="minorHAnsi" w:cs="Times New Roman" w:hint="eastAsia"/>
                <w:b/>
                <w:bCs/>
                <w:color w:val="000000"/>
                <w:kern w:val="0"/>
                <w:sz w:val="22"/>
                <w:szCs w:val="22"/>
              </w:rPr>
              <w:t>總就業人數</w:t>
            </w:r>
          </w:p>
        </w:tc>
        <w:tc>
          <w:tcPr>
            <w:tcW w:w="940" w:type="dxa"/>
            <w:tcBorders>
              <w:top w:val="nil"/>
              <w:left w:val="nil"/>
              <w:bottom w:val="single" w:sz="8" w:space="0" w:color="D1D1D1"/>
              <w:right w:val="nil"/>
            </w:tcBorders>
            <w:shd w:val="clear" w:color="auto" w:fill="auto"/>
            <w:vAlign w:val="bottom"/>
            <w:hideMark/>
          </w:tcPr>
          <w:p w14:paraId="5C970D49"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3 478 600</w:t>
            </w:r>
          </w:p>
        </w:tc>
        <w:tc>
          <w:tcPr>
            <w:tcW w:w="860" w:type="dxa"/>
            <w:tcBorders>
              <w:top w:val="nil"/>
              <w:left w:val="nil"/>
              <w:bottom w:val="single" w:sz="8" w:space="0" w:color="D1D1D1"/>
              <w:right w:val="nil"/>
            </w:tcBorders>
            <w:shd w:val="clear" w:color="auto" w:fill="auto"/>
            <w:vAlign w:val="bottom"/>
            <w:hideMark/>
          </w:tcPr>
          <w:p w14:paraId="29E5892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3579 500</w:t>
            </w:r>
          </w:p>
        </w:tc>
        <w:tc>
          <w:tcPr>
            <w:tcW w:w="860" w:type="dxa"/>
            <w:tcBorders>
              <w:top w:val="nil"/>
              <w:left w:val="nil"/>
              <w:bottom w:val="single" w:sz="8" w:space="0" w:color="D1D1D1"/>
              <w:right w:val="nil"/>
            </w:tcBorders>
            <w:shd w:val="clear" w:color="auto" w:fill="auto"/>
            <w:vAlign w:val="bottom"/>
            <w:hideMark/>
          </w:tcPr>
          <w:p w14:paraId="65CA8822"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3657 100</w:t>
            </w:r>
          </w:p>
        </w:tc>
        <w:tc>
          <w:tcPr>
            <w:tcW w:w="860" w:type="dxa"/>
            <w:tcBorders>
              <w:top w:val="nil"/>
              <w:left w:val="nil"/>
              <w:bottom w:val="single" w:sz="8" w:space="0" w:color="D1D1D1"/>
              <w:right w:val="nil"/>
            </w:tcBorders>
            <w:shd w:val="clear" w:color="auto" w:fill="auto"/>
            <w:vAlign w:val="bottom"/>
            <w:hideMark/>
          </w:tcPr>
          <w:p w14:paraId="25D575B1"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3728 500</w:t>
            </w:r>
          </w:p>
        </w:tc>
        <w:tc>
          <w:tcPr>
            <w:tcW w:w="965" w:type="dxa"/>
            <w:tcBorders>
              <w:top w:val="nil"/>
              <w:left w:val="nil"/>
              <w:bottom w:val="single" w:sz="8" w:space="0" w:color="D1D1D1"/>
              <w:right w:val="single" w:sz="8" w:space="0" w:color="D1D1D1"/>
            </w:tcBorders>
            <w:shd w:val="clear" w:color="auto" w:fill="auto"/>
            <w:vAlign w:val="bottom"/>
            <w:hideMark/>
          </w:tcPr>
          <w:p w14:paraId="0910CC04"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3749 800</w:t>
            </w:r>
          </w:p>
        </w:tc>
        <w:tc>
          <w:tcPr>
            <w:tcW w:w="915" w:type="dxa"/>
            <w:tcBorders>
              <w:top w:val="nil"/>
              <w:left w:val="nil"/>
              <w:bottom w:val="nil"/>
              <w:right w:val="nil"/>
            </w:tcBorders>
            <w:shd w:val="clear" w:color="auto" w:fill="auto"/>
            <w:noWrap/>
            <w:vAlign w:val="center"/>
            <w:hideMark/>
          </w:tcPr>
          <w:p w14:paraId="646F5838" w14:textId="77777777" w:rsidR="00CC4CF8" w:rsidRPr="003E63B5" w:rsidRDefault="00CC4CF8" w:rsidP="003E63B5">
            <w:pPr>
              <w:widowControl/>
              <w:spacing w:line="276" w:lineRule="auto"/>
              <w:jc w:val="right"/>
              <w:rPr>
                <w:rFonts w:asciiTheme="minorHAnsi" w:eastAsiaTheme="minorEastAsia" w:hAnsiTheme="minorHAnsi" w:cs="Times New Roman"/>
                <w:color w:val="000000"/>
                <w:kern w:val="0"/>
                <w:sz w:val="22"/>
                <w:szCs w:val="22"/>
              </w:rPr>
            </w:pPr>
            <w:r w:rsidRPr="003E63B5">
              <w:rPr>
                <w:rFonts w:asciiTheme="minorHAnsi" w:eastAsiaTheme="minorEastAsia" w:hAnsiTheme="minorHAnsi" w:cs="Times New Roman"/>
                <w:color w:val="000000"/>
                <w:kern w:val="0"/>
                <w:sz w:val="22"/>
                <w:szCs w:val="22"/>
              </w:rPr>
              <w:t>7.8</w:t>
            </w:r>
          </w:p>
        </w:tc>
      </w:tr>
    </w:tbl>
    <w:p w14:paraId="1B045B09" w14:textId="62F8FEC8" w:rsidR="00CC4CF8" w:rsidRPr="003E63B5" w:rsidRDefault="00CC4CF8" w:rsidP="003E63B5">
      <w:pPr>
        <w:widowControl/>
        <w:spacing w:before="240" w:after="200" w:line="360" w:lineRule="auto"/>
        <w:rPr>
          <w:rFonts w:asciiTheme="minorHAnsi" w:eastAsiaTheme="minorEastAsia" w:hAnsiTheme="minorHAnsi"/>
          <w:kern w:val="0"/>
          <w:sz w:val="22"/>
          <w:szCs w:val="22"/>
          <w:lang w:eastAsia="zh-HK"/>
        </w:rPr>
      </w:pPr>
      <w:r w:rsidRPr="003E63B5">
        <w:rPr>
          <w:rFonts w:asciiTheme="minorHAnsi" w:eastAsiaTheme="minorEastAsia" w:hAnsiTheme="minorHAnsi" w:hint="eastAsia"/>
          <w:kern w:val="0"/>
          <w:sz w:val="22"/>
          <w:szCs w:val="22"/>
          <w:lang w:eastAsia="zh-HK"/>
        </w:rPr>
        <w:t>有一點常為人忽略的是：雖然香港的製造業式微，但其實香港人仍有很多廠家。儘管他們的生產基地或在內地或在</w:t>
      </w:r>
      <w:r w:rsidR="000D40FC" w:rsidRPr="000D40FC">
        <w:rPr>
          <w:rFonts w:asciiTheme="minorHAnsi" w:eastAsiaTheme="minorEastAsia" w:hAnsiTheme="minorHAnsi" w:hint="eastAsia"/>
          <w:kern w:val="0"/>
          <w:sz w:val="22"/>
          <w:szCs w:val="22"/>
          <w:lang w:eastAsia="zh-HK"/>
        </w:rPr>
        <w:t>東</w:t>
      </w:r>
      <w:r w:rsidRPr="003E63B5">
        <w:rPr>
          <w:rFonts w:asciiTheme="minorHAnsi" w:eastAsiaTheme="minorEastAsia" w:hAnsiTheme="minorHAnsi" w:hint="eastAsia"/>
          <w:kern w:val="0"/>
          <w:sz w:val="22"/>
          <w:szCs w:val="22"/>
          <w:lang w:eastAsia="zh-HK"/>
        </w:rPr>
        <w:t>南亞各地甚至其他地方，整個製造業運作流程由接單到付貨還有很多工作，包括市場推廣、品牌塑造、產品設計、成本控制、財務管理、物流管理、售後服務等等，昔日多由公司一手包辦的，今天卻交給專職一方的其他公司負責。今天分工比昔日細緻大大提高了產品質素又降低了成本。由於同樣的工作以前在統計上會算到製造業今天算到專業服務，統計上製造業比重的下降會有誇大的成份。從表</w:t>
      </w:r>
      <w:r w:rsidRPr="003E63B5">
        <w:rPr>
          <w:rFonts w:asciiTheme="minorHAnsi" w:eastAsiaTheme="minorEastAsia" w:hAnsiTheme="minorHAnsi"/>
          <w:kern w:val="0"/>
          <w:sz w:val="22"/>
          <w:szCs w:val="22"/>
          <w:lang w:eastAsia="zh-HK"/>
        </w:rPr>
        <w:t>8.1</w:t>
      </w:r>
      <w:r w:rsidRPr="003E63B5">
        <w:rPr>
          <w:rFonts w:asciiTheme="minorHAnsi" w:eastAsiaTheme="minorEastAsia" w:hAnsiTheme="minorHAnsi" w:hint="eastAsia"/>
          <w:kern w:val="0"/>
          <w:sz w:val="22"/>
          <w:szCs w:val="22"/>
          <w:lang w:eastAsia="zh-HK"/>
        </w:rPr>
        <w:t>我們可見得「其他工商業支援服務」的就業人數增幅緩慢，</w:t>
      </w:r>
      <w:r w:rsidRPr="003E63B5">
        <w:rPr>
          <w:rFonts w:asciiTheme="minorHAnsi" w:eastAsiaTheme="minorEastAsia" w:hAnsiTheme="minorHAnsi"/>
          <w:kern w:val="0"/>
          <w:sz w:val="22"/>
          <w:szCs w:val="22"/>
          <w:lang w:eastAsia="zh-HK"/>
        </w:rPr>
        <w:t>2010</w:t>
      </w:r>
      <w:r w:rsidRPr="003E63B5">
        <w:rPr>
          <w:rFonts w:asciiTheme="minorHAnsi" w:eastAsiaTheme="minorEastAsia" w:hAnsiTheme="minorHAnsi" w:hint="eastAsia"/>
          <w:kern w:val="0"/>
          <w:sz w:val="22"/>
          <w:szCs w:val="22"/>
          <w:lang w:eastAsia="zh-HK"/>
        </w:rPr>
        <w:t>至</w:t>
      </w:r>
      <w:r w:rsidRPr="003E63B5">
        <w:rPr>
          <w:rFonts w:asciiTheme="minorHAnsi" w:eastAsiaTheme="minorEastAsia" w:hAnsiTheme="minorHAnsi"/>
          <w:kern w:val="0"/>
          <w:sz w:val="22"/>
          <w:szCs w:val="22"/>
          <w:lang w:eastAsia="zh-HK"/>
        </w:rPr>
        <w:t>2014</w:t>
      </w:r>
      <w:r w:rsidRPr="003E63B5">
        <w:rPr>
          <w:rFonts w:asciiTheme="minorHAnsi" w:eastAsiaTheme="minorEastAsia" w:hAnsiTheme="minorHAnsi" w:hint="eastAsia"/>
          <w:kern w:val="0"/>
          <w:sz w:val="22"/>
          <w:szCs w:val="22"/>
          <w:lang w:eastAsia="zh-HK"/>
        </w:rPr>
        <w:t>四年間只有</w:t>
      </w:r>
      <w:r w:rsidRPr="003E63B5">
        <w:rPr>
          <w:rFonts w:asciiTheme="minorHAnsi" w:eastAsiaTheme="minorEastAsia" w:hAnsiTheme="minorHAnsi"/>
          <w:kern w:val="0"/>
          <w:sz w:val="22"/>
          <w:szCs w:val="22"/>
          <w:lang w:eastAsia="zh-HK"/>
        </w:rPr>
        <w:t>5.8%</w:t>
      </w:r>
      <w:r w:rsidRPr="003E63B5">
        <w:rPr>
          <w:rFonts w:asciiTheme="minorHAnsi" w:eastAsiaTheme="minorEastAsia" w:hAnsiTheme="minorHAnsi" w:hint="eastAsia"/>
          <w:kern w:val="0"/>
          <w:sz w:val="22"/>
          <w:szCs w:val="22"/>
          <w:lang w:eastAsia="zh-HK"/>
        </w:rPr>
        <w:t>，低於空個支柱行業整體就業人數的增幅。</w:t>
      </w:r>
    </w:p>
    <w:p w14:paraId="11251FB8" w14:textId="77777777" w:rsidR="00CC4CF8" w:rsidRDefault="00CC4CF8" w:rsidP="003E63B5">
      <w:pPr>
        <w:widowControl/>
        <w:spacing w:before="240" w:after="200" w:line="360" w:lineRule="auto"/>
        <w:rPr>
          <w:rFonts w:asciiTheme="minorHAnsi" w:eastAsia="SimSun" w:hAnsiTheme="minorHAnsi"/>
          <w:kern w:val="0"/>
          <w:sz w:val="22"/>
          <w:szCs w:val="22"/>
          <w:lang w:eastAsia="zh-CN"/>
        </w:rPr>
      </w:pPr>
      <w:r w:rsidRPr="003E63B5">
        <w:rPr>
          <w:rFonts w:asciiTheme="minorHAnsi" w:eastAsiaTheme="minorEastAsia" w:hAnsiTheme="minorHAnsi" w:hint="eastAsia"/>
          <w:kern w:val="0"/>
          <w:sz w:val="22"/>
          <w:szCs w:val="22"/>
        </w:rPr>
        <w:t>香港專業服務的出口也不一定源自專業服務公司。事實上，香港有不少集團式的專業服務出口來自不同行業的龍頭企業。如港鐵，就為全球不少大都會提供項目鐵路管理。這屬於專業服務出口。其中鐵路管理、酒店管理、商場管理、乃至港口管理，都是香港的強項。香港服務業出口近年高速增長，有賴香港強大的專業人員隊伍的努力。</w:t>
      </w:r>
    </w:p>
    <w:p w14:paraId="45D9A753" w14:textId="77777777" w:rsidR="009E3126" w:rsidRPr="003E63B5" w:rsidRDefault="009E3126" w:rsidP="003E63B5">
      <w:pPr>
        <w:widowControl/>
        <w:spacing w:before="240" w:after="200" w:line="360" w:lineRule="auto"/>
        <w:rPr>
          <w:rFonts w:asciiTheme="minorHAnsi" w:eastAsia="SimSun" w:hAnsiTheme="minorHAnsi"/>
          <w:kern w:val="0"/>
          <w:sz w:val="22"/>
          <w:szCs w:val="22"/>
          <w:lang w:eastAsia="zh-CN"/>
        </w:rPr>
      </w:pPr>
    </w:p>
    <w:p w14:paraId="2ACD9914" w14:textId="4B978554" w:rsidR="00CC4CF8" w:rsidRPr="003E63B5" w:rsidRDefault="00FB6F01" w:rsidP="003E63B5">
      <w:pPr>
        <w:pStyle w:val="2"/>
      </w:pPr>
      <w:r w:rsidRPr="003E63B5">
        <w:rPr>
          <w:rFonts w:asciiTheme="minorHAnsi" w:hAnsiTheme="minorHAnsi"/>
        </w:rPr>
        <w:t>3</w:t>
      </w:r>
      <w:r>
        <w:rPr>
          <w:rFonts w:hint="eastAsia"/>
        </w:rPr>
        <w:t xml:space="preserve"> </w:t>
      </w:r>
      <w:r w:rsidR="00CC4CF8" w:rsidRPr="003E63B5">
        <w:rPr>
          <w:rFonts w:hint="eastAsia"/>
        </w:rPr>
        <w:t>科技與專業服務的結合</w:t>
      </w:r>
    </w:p>
    <w:p w14:paraId="2C766544" w14:textId="3B7CFF87"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香港不少專業人士積極採用資訊科技提升他們的服務質素和降低成本。這些努力可以立時轉化為提升香港整體競爭力。譬如法律服務、市場推廣、產品設計、會計核數乃至建築工程的顧問服務等，都可借助科技</w:t>
      </w:r>
      <w:r w:rsidR="00DA1627" w:rsidRPr="00DA1627">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rPr>
        <w:t>特別是資訊科技</w:t>
      </w:r>
      <w:r w:rsidR="00DA1627" w:rsidRPr="00DA1627">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rPr>
        <w:t>來改善效率，無形中推動各行各業的競爭力。</w:t>
      </w:r>
    </w:p>
    <w:p w14:paraId="5517A2BD" w14:textId="77777777"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香港當然不是唯一以資訊科技提升專業服務質素和降低成本的地方。德勤</w:t>
      </w:r>
      <w:r w:rsidRPr="003E63B5">
        <w:rPr>
          <w:rFonts w:asciiTheme="minorHAnsi" w:eastAsiaTheme="minorEastAsia" w:hAnsiTheme="minorHAnsi"/>
          <w:kern w:val="0"/>
          <w:sz w:val="22"/>
          <w:szCs w:val="22"/>
        </w:rPr>
        <w:t>2016</w:t>
      </w:r>
      <w:r w:rsidRPr="003E63B5">
        <w:rPr>
          <w:rFonts w:asciiTheme="minorHAnsi" w:eastAsiaTheme="minorEastAsia" w:hAnsiTheme="minorHAnsi" w:hint="eastAsia"/>
          <w:kern w:val="0"/>
          <w:sz w:val="22"/>
          <w:szCs w:val="22"/>
        </w:rPr>
        <w:t>年年初就在一份針對英國的法律服務行業的報告</w:t>
      </w:r>
      <w:r w:rsidRPr="003E63B5">
        <w:rPr>
          <w:rFonts w:asciiTheme="minorHAnsi" w:eastAsiaTheme="minorEastAsia" w:hAnsiTheme="minorHAnsi"/>
          <w:kern w:val="0"/>
          <w:sz w:val="22"/>
          <w:szCs w:val="22"/>
          <w:vertAlign w:val="superscript"/>
        </w:rPr>
        <w:footnoteReference w:id="50"/>
      </w:r>
      <w:r w:rsidRPr="003E63B5">
        <w:rPr>
          <w:rFonts w:asciiTheme="minorHAnsi" w:eastAsiaTheme="minorEastAsia" w:hAnsiTheme="minorHAnsi" w:hint="eastAsia"/>
          <w:kern w:val="0"/>
          <w:sz w:val="22"/>
          <w:szCs w:val="22"/>
        </w:rPr>
        <w:t>，就指自動化和人工智能正不斷取代法律界的多個工種，其中尤以法律秘書的職位流失為甚，德勤指出這是全球趨勢，並預期新一代的律師將需要更多資訊科技的知識。</w:t>
      </w:r>
    </w:p>
    <w:p w14:paraId="447B058B" w14:textId="4563A826" w:rsidR="009E3126" w:rsidRPr="003E63B5" w:rsidRDefault="00CC4CF8" w:rsidP="003E63B5">
      <w:pPr>
        <w:widowControl/>
        <w:spacing w:before="240" w:after="100" w:afterAutospacing="1" w:line="360" w:lineRule="auto"/>
        <w:jc w:val="both"/>
        <w:rPr>
          <w:rFonts w:asciiTheme="minorHAnsi" w:eastAsia="SimSun" w:hAnsiTheme="minorHAnsi"/>
          <w:kern w:val="0"/>
          <w:sz w:val="22"/>
          <w:szCs w:val="22"/>
          <w:lang w:eastAsia="zh-CN"/>
        </w:rPr>
      </w:pPr>
      <w:r w:rsidRPr="003E63B5">
        <w:rPr>
          <w:rFonts w:asciiTheme="minorHAnsi" w:eastAsiaTheme="minorEastAsia" w:hAnsiTheme="minorHAnsi" w:hint="eastAsia"/>
          <w:kern w:val="0"/>
          <w:sz w:val="22"/>
          <w:szCs w:val="22"/>
        </w:rPr>
        <w:t>香港在善用科技和市場機會方面比任何城市都毫不遜色。由於創業近年在香港成為新潮流，有兼備法律和科技的專才看準時機，開創平台協助其他初創企業做好創業所需手續和辦好法律文件。福布斯在</w:t>
      </w:r>
      <w:r w:rsidRPr="003E63B5">
        <w:rPr>
          <w:rFonts w:asciiTheme="minorHAnsi" w:eastAsiaTheme="minorEastAsia" w:hAnsiTheme="minorHAnsi"/>
          <w:kern w:val="0"/>
          <w:sz w:val="22"/>
          <w:szCs w:val="22"/>
        </w:rPr>
        <w:t>2015</w:t>
      </w:r>
      <w:r w:rsidRPr="003E63B5">
        <w:rPr>
          <w:rFonts w:asciiTheme="minorHAnsi" w:eastAsiaTheme="minorEastAsia" w:hAnsiTheme="minorHAnsi" w:hint="eastAsia"/>
          <w:kern w:val="0"/>
          <w:sz w:val="22"/>
          <w:szCs w:val="22"/>
        </w:rPr>
        <w:t>年就報導了</w:t>
      </w:r>
      <w:r w:rsidRPr="003E63B5">
        <w:rPr>
          <w:rFonts w:asciiTheme="minorHAnsi" w:eastAsiaTheme="minorEastAsia" w:hAnsiTheme="minorHAnsi"/>
          <w:kern w:val="0"/>
          <w:sz w:val="22"/>
          <w:szCs w:val="22"/>
        </w:rPr>
        <w:t>Dragon Law</w:t>
      </w:r>
      <w:r w:rsidRPr="003E63B5">
        <w:rPr>
          <w:rFonts w:asciiTheme="minorHAnsi" w:eastAsiaTheme="minorEastAsia" w:hAnsiTheme="minorHAnsi" w:hint="eastAsia"/>
          <w:kern w:val="0"/>
          <w:sz w:val="22"/>
          <w:szCs w:val="22"/>
        </w:rPr>
        <w:t>的故事</w:t>
      </w:r>
      <w:r w:rsidRPr="003E63B5">
        <w:rPr>
          <w:rFonts w:asciiTheme="minorHAnsi" w:eastAsiaTheme="minorEastAsia" w:hAnsiTheme="minorHAnsi"/>
          <w:kern w:val="0"/>
          <w:sz w:val="22"/>
          <w:szCs w:val="22"/>
          <w:vertAlign w:val="superscript"/>
        </w:rPr>
        <w:footnoteReference w:id="51"/>
      </w:r>
      <w:r w:rsidRPr="003E63B5">
        <w:rPr>
          <w:rFonts w:asciiTheme="minorHAnsi" w:eastAsiaTheme="minorEastAsia" w:hAnsiTheme="minorHAnsi" w:hint="eastAsia"/>
          <w:kern w:val="0"/>
          <w:sz w:val="22"/>
          <w:szCs w:val="22"/>
        </w:rPr>
        <w:t>。</w:t>
      </w:r>
      <w:r w:rsidRPr="003E63B5">
        <w:rPr>
          <w:rFonts w:asciiTheme="minorHAnsi" w:eastAsiaTheme="minorEastAsia" w:hAnsiTheme="minorHAnsi"/>
          <w:kern w:val="0"/>
          <w:sz w:val="22"/>
          <w:szCs w:val="22"/>
        </w:rPr>
        <w:t>Dragon Law</w:t>
      </w:r>
      <w:r w:rsidRPr="003E63B5">
        <w:rPr>
          <w:rFonts w:asciiTheme="minorHAnsi" w:eastAsiaTheme="minorEastAsia" w:hAnsiTheme="minorHAnsi" w:hint="eastAsia"/>
          <w:kern w:val="0"/>
          <w:sz w:val="22"/>
          <w:szCs w:val="22"/>
        </w:rPr>
        <w:t>共有</w:t>
      </w:r>
      <w:r w:rsidRPr="003E63B5">
        <w:rPr>
          <w:rFonts w:asciiTheme="minorHAnsi" w:eastAsiaTheme="minorEastAsia" w:hAnsiTheme="minorHAnsi"/>
          <w:kern w:val="0"/>
          <w:sz w:val="22"/>
          <w:szCs w:val="22"/>
        </w:rPr>
        <w:t>5</w:t>
      </w:r>
      <w:r w:rsidRPr="003E63B5">
        <w:rPr>
          <w:rFonts w:asciiTheme="minorHAnsi" w:eastAsiaTheme="minorEastAsia" w:hAnsiTheme="minorHAnsi" w:hint="eastAsia"/>
          <w:kern w:val="0"/>
          <w:sz w:val="22"/>
          <w:szCs w:val="22"/>
        </w:rPr>
        <w:t>名創辦人，包括中外人士。其中一位創辦人黎曉洋（</w:t>
      </w:r>
      <w:r w:rsidRPr="003E63B5">
        <w:rPr>
          <w:rFonts w:asciiTheme="minorHAnsi" w:eastAsiaTheme="minorEastAsia" w:hAnsiTheme="minorHAnsi"/>
          <w:kern w:val="0"/>
          <w:sz w:val="22"/>
          <w:szCs w:val="22"/>
        </w:rPr>
        <w:t>Ryanne</w:t>
      </w:r>
      <w:r w:rsidRPr="003E63B5">
        <w:rPr>
          <w:rFonts w:asciiTheme="minorHAnsi" w:eastAsiaTheme="minorEastAsia" w:hAnsiTheme="minorHAnsi" w:hint="eastAsia"/>
          <w:kern w:val="0"/>
          <w:sz w:val="22"/>
          <w:szCs w:val="22"/>
        </w:rPr>
        <w:t>）指出，公司想主攻亞洲中小企，故以龍（</w:t>
      </w:r>
      <w:r w:rsidRPr="003E63B5">
        <w:rPr>
          <w:rFonts w:asciiTheme="minorHAnsi" w:eastAsiaTheme="minorEastAsia" w:hAnsiTheme="minorHAnsi"/>
          <w:kern w:val="0"/>
          <w:sz w:val="22"/>
          <w:szCs w:val="22"/>
        </w:rPr>
        <w:t>Dragon</w:t>
      </w:r>
      <w:r w:rsidRPr="003E63B5">
        <w:rPr>
          <w:rFonts w:asciiTheme="minorHAnsi" w:eastAsiaTheme="minorEastAsia" w:hAnsiTheme="minorHAnsi" w:hint="eastAsia"/>
          <w:kern w:val="0"/>
          <w:sz w:val="22"/>
          <w:szCs w:val="22"/>
        </w:rPr>
        <w:t>）為名來增添其亞洲色彩。</w:t>
      </w:r>
      <w:r w:rsidRPr="003E63B5">
        <w:rPr>
          <w:rFonts w:asciiTheme="minorHAnsi" w:eastAsiaTheme="minorEastAsia" w:hAnsiTheme="minorHAnsi"/>
          <w:kern w:val="0"/>
          <w:sz w:val="22"/>
          <w:szCs w:val="22"/>
        </w:rPr>
        <w:t>Dragon Law</w:t>
      </w:r>
      <w:r w:rsidRPr="003E63B5">
        <w:rPr>
          <w:rFonts w:asciiTheme="minorHAnsi" w:eastAsiaTheme="minorEastAsia" w:hAnsiTheme="minorHAnsi" w:hint="eastAsia"/>
          <w:kern w:val="0"/>
          <w:sz w:val="22"/>
          <w:szCs w:val="22"/>
        </w:rPr>
        <w:t>是數碼港培育計劃的企業，提出以透明和初創企業能負擔的定價代替按鐘收費，提供網上平台以解決客戶法律上的需要，明顯瞄準了市場上的需求。</w:t>
      </w:r>
      <w:r w:rsidRPr="003E63B5">
        <w:rPr>
          <w:rFonts w:asciiTheme="minorHAnsi" w:eastAsiaTheme="minorEastAsia" w:hAnsiTheme="minorHAnsi"/>
          <w:kern w:val="0"/>
          <w:sz w:val="22"/>
          <w:szCs w:val="22"/>
        </w:rPr>
        <w:t>2013</w:t>
      </w:r>
      <w:r w:rsidRPr="003E63B5">
        <w:rPr>
          <w:rFonts w:asciiTheme="minorHAnsi" w:eastAsiaTheme="minorEastAsia" w:hAnsiTheme="minorHAnsi" w:hint="eastAsia"/>
          <w:kern w:val="0"/>
          <w:sz w:val="22"/>
          <w:szCs w:val="22"/>
        </w:rPr>
        <w:t>年成立，</w:t>
      </w:r>
      <w:r w:rsidRPr="003E63B5">
        <w:rPr>
          <w:rFonts w:asciiTheme="minorHAnsi" w:eastAsiaTheme="minorEastAsia" w:hAnsiTheme="minorHAnsi"/>
          <w:kern w:val="0"/>
          <w:sz w:val="22"/>
          <w:szCs w:val="22"/>
        </w:rPr>
        <w:t>2015</w:t>
      </w:r>
      <w:r w:rsidRPr="003E63B5">
        <w:rPr>
          <w:rFonts w:asciiTheme="minorHAnsi" w:eastAsiaTheme="minorEastAsia" w:hAnsiTheme="minorHAnsi" w:hint="eastAsia"/>
          <w:kern w:val="0"/>
          <w:sz w:val="22"/>
          <w:szCs w:val="22"/>
        </w:rPr>
        <w:t>年一月才開業，</w:t>
      </w:r>
      <w:r w:rsidRPr="003E63B5">
        <w:rPr>
          <w:rFonts w:asciiTheme="minorHAnsi" w:eastAsiaTheme="minorEastAsia" w:hAnsiTheme="minorHAnsi"/>
          <w:kern w:val="0"/>
          <w:sz w:val="22"/>
          <w:szCs w:val="22"/>
        </w:rPr>
        <w:t>Dragon Law</w:t>
      </w:r>
      <w:r w:rsidRPr="003E63B5">
        <w:rPr>
          <w:rFonts w:asciiTheme="minorHAnsi" w:eastAsiaTheme="minorEastAsia" w:hAnsiTheme="minorHAnsi" w:hint="eastAsia"/>
          <w:kern w:val="0"/>
          <w:sz w:val="22"/>
          <w:szCs w:val="22"/>
        </w:rPr>
        <w:t>已在新加坡、馬來西亞和紐西蘭開展業務。為了推動法律和科技的結合，香港大學法學院亦早於十多年前成立了跨部門的法律與科技中心</w:t>
      </w:r>
      <w:r w:rsidR="00F07CF5" w:rsidRPr="003E63B5">
        <w:rPr>
          <w:rFonts w:asciiTheme="minorHAnsi" w:eastAsiaTheme="minorEastAsia" w:hAnsiTheme="minorHAnsi"/>
          <w:kern w:val="0"/>
          <w:sz w:val="22"/>
          <w:szCs w:val="22"/>
        </w:rPr>
        <w:t>(Law and Technology Centre)</w:t>
      </w:r>
      <w:r w:rsidRPr="003E63B5">
        <w:rPr>
          <w:rFonts w:asciiTheme="minorHAnsi" w:eastAsiaTheme="minorEastAsia" w:hAnsiTheme="minorHAnsi" w:hint="eastAsia"/>
          <w:kern w:val="0"/>
          <w:sz w:val="22"/>
          <w:szCs w:val="22"/>
        </w:rPr>
        <w:t>。</w:t>
      </w:r>
    </w:p>
    <w:p w14:paraId="39968234" w14:textId="57373CB1" w:rsidR="00CC4CF8" w:rsidRPr="003E63B5" w:rsidRDefault="00FB6F01" w:rsidP="003E63B5">
      <w:pPr>
        <w:pStyle w:val="2"/>
      </w:pPr>
      <w:r w:rsidRPr="003E63B5">
        <w:rPr>
          <w:rFonts w:asciiTheme="minorHAnsi" w:hAnsiTheme="minorHAnsi"/>
        </w:rPr>
        <w:t>4</w:t>
      </w:r>
      <w:r>
        <w:rPr>
          <w:rFonts w:asciiTheme="minorHAnsi" w:hAnsiTheme="minorHAnsi" w:hint="eastAsia"/>
        </w:rPr>
        <w:t xml:space="preserve"> </w:t>
      </w:r>
      <w:r w:rsidR="00CC4CF8" w:rsidRPr="003E63B5">
        <w:rPr>
          <w:rFonts w:hint="eastAsia"/>
        </w:rPr>
        <w:t>高成本的影響</w:t>
      </w:r>
    </w:p>
    <w:p w14:paraId="5E0DCA33" w14:textId="1B3685EF"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人力資源諮詢機構「美世」</w:t>
      </w:r>
      <w:r w:rsidRPr="003E63B5">
        <w:rPr>
          <w:rFonts w:asciiTheme="minorHAnsi" w:eastAsiaTheme="minorEastAsia" w:hAnsiTheme="minorHAnsi"/>
          <w:kern w:val="0"/>
          <w:sz w:val="22"/>
          <w:szCs w:val="22"/>
        </w:rPr>
        <w:t>(Mercer) 2016</w:t>
      </w:r>
      <w:r w:rsidRPr="003E63B5">
        <w:rPr>
          <w:rFonts w:asciiTheme="minorHAnsi" w:eastAsiaTheme="minorEastAsia" w:hAnsiTheme="minorHAnsi" w:hint="eastAsia"/>
          <w:kern w:val="0"/>
          <w:sz w:val="22"/>
          <w:szCs w:val="22"/>
        </w:rPr>
        <w:t>年中發布第</w:t>
      </w:r>
      <w:r w:rsidRPr="003E63B5">
        <w:rPr>
          <w:rFonts w:asciiTheme="minorHAnsi" w:eastAsiaTheme="minorEastAsia" w:hAnsiTheme="minorHAnsi"/>
          <w:kern w:val="0"/>
          <w:sz w:val="22"/>
          <w:szCs w:val="22"/>
        </w:rPr>
        <w:t>22</w:t>
      </w:r>
      <w:r w:rsidRPr="003E63B5">
        <w:rPr>
          <w:rFonts w:asciiTheme="minorHAnsi" w:eastAsiaTheme="minorEastAsia" w:hAnsiTheme="minorHAnsi" w:hint="eastAsia"/>
          <w:kern w:val="0"/>
          <w:sz w:val="22"/>
          <w:szCs w:val="22"/>
        </w:rPr>
        <w:t>屆環球生活成本指數調查，香港領先蘇黎世、新加坡、東京、北京、紐約及倫敦等</w:t>
      </w:r>
      <w:r w:rsidRPr="003E63B5">
        <w:rPr>
          <w:rFonts w:asciiTheme="minorHAnsi" w:eastAsiaTheme="minorEastAsia" w:hAnsiTheme="minorHAnsi"/>
          <w:kern w:val="0"/>
          <w:sz w:val="22"/>
          <w:szCs w:val="22"/>
        </w:rPr>
        <w:t>375</w:t>
      </w:r>
      <w:r w:rsidRPr="003E63B5">
        <w:rPr>
          <w:rFonts w:asciiTheme="minorHAnsi" w:eastAsiaTheme="minorEastAsia" w:hAnsiTheme="minorHAnsi" w:hint="eastAsia"/>
          <w:kern w:val="0"/>
          <w:sz w:val="22"/>
          <w:szCs w:val="22"/>
        </w:rPr>
        <w:t>個城市，成為全球外派員工最高生活成本指數的城市，較</w:t>
      </w:r>
      <w:r w:rsidRPr="003E63B5">
        <w:rPr>
          <w:rFonts w:asciiTheme="minorHAnsi" w:eastAsiaTheme="minorEastAsia" w:hAnsiTheme="minorHAnsi"/>
          <w:kern w:val="0"/>
          <w:sz w:val="22"/>
          <w:szCs w:val="22"/>
        </w:rPr>
        <w:t>2015</w:t>
      </w:r>
      <w:r w:rsidRPr="003E63B5">
        <w:rPr>
          <w:rFonts w:asciiTheme="minorHAnsi" w:eastAsiaTheme="minorEastAsia" w:hAnsiTheme="minorHAnsi" w:hint="eastAsia"/>
          <w:kern w:val="0"/>
          <w:sz w:val="22"/>
          <w:szCs w:val="22"/>
        </w:rPr>
        <w:t>年的報告上升</w:t>
      </w:r>
      <w:r w:rsidRPr="003E63B5">
        <w:rPr>
          <w:rFonts w:asciiTheme="minorHAnsi" w:eastAsiaTheme="minorEastAsia" w:hAnsiTheme="minorHAnsi"/>
          <w:kern w:val="0"/>
          <w:sz w:val="22"/>
          <w:szCs w:val="22"/>
        </w:rPr>
        <w:t>1</w:t>
      </w:r>
      <w:r w:rsidRPr="003E63B5">
        <w:rPr>
          <w:rFonts w:asciiTheme="minorHAnsi" w:eastAsiaTheme="minorEastAsia" w:hAnsiTheme="minorHAnsi" w:hint="eastAsia"/>
          <w:kern w:val="0"/>
          <w:sz w:val="22"/>
          <w:szCs w:val="22"/>
        </w:rPr>
        <w:t>位。亞洲城市方面，由於日圓升值，日本多個城市排名上升，如東京由</w:t>
      </w:r>
      <w:r w:rsidRPr="003E63B5">
        <w:rPr>
          <w:rFonts w:asciiTheme="minorHAnsi" w:eastAsiaTheme="minorEastAsia" w:hAnsiTheme="minorHAnsi"/>
          <w:kern w:val="0"/>
          <w:sz w:val="22"/>
          <w:szCs w:val="22"/>
        </w:rPr>
        <w:t>6</w:t>
      </w:r>
      <w:r w:rsidRPr="003E63B5">
        <w:rPr>
          <w:rFonts w:asciiTheme="minorHAnsi" w:eastAsiaTheme="minorEastAsia" w:hAnsiTheme="minorHAnsi" w:hint="eastAsia"/>
          <w:kern w:val="0"/>
          <w:sz w:val="22"/>
          <w:szCs w:val="22"/>
        </w:rPr>
        <w:t>級升至第</w:t>
      </w:r>
      <w:r w:rsidRPr="003E63B5">
        <w:rPr>
          <w:rFonts w:asciiTheme="minorHAnsi" w:eastAsiaTheme="minorEastAsia" w:hAnsiTheme="minorHAnsi"/>
          <w:kern w:val="0"/>
          <w:sz w:val="22"/>
          <w:szCs w:val="22"/>
        </w:rPr>
        <w:t>5</w:t>
      </w:r>
      <w:r w:rsidRPr="003E63B5">
        <w:rPr>
          <w:rFonts w:asciiTheme="minorHAnsi" w:eastAsiaTheme="minorEastAsia" w:hAnsiTheme="minorHAnsi" w:hint="eastAsia"/>
          <w:kern w:val="0"/>
          <w:sz w:val="22"/>
          <w:szCs w:val="22"/>
        </w:rPr>
        <w:t>位；排第</w:t>
      </w:r>
      <w:r w:rsidRPr="003E63B5">
        <w:rPr>
          <w:rFonts w:asciiTheme="minorHAnsi" w:eastAsiaTheme="minorEastAsia" w:hAnsiTheme="minorHAnsi"/>
          <w:kern w:val="0"/>
          <w:sz w:val="22"/>
          <w:szCs w:val="22"/>
        </w:rPr>
        <w:t>4</w:t>
      </w:r>
      <w:r w:rsidRPr="003E63B5">
        <w:rPr>
          <w:rFonts w:asciiTheme="minorHAnsi" w:eastAsiaTheme="minorEastAsia" w:hAnsiTheme="minorHAnsi" w:hint="eastAsia"/>
          <w:kern w:val="0"/>
          <w:sz w:val="22"/>
          <w:szCs w:val="22"/>
        </w:rPr>
        <w:t>位的新加坡不變，而韓國首爾則下跌</w:t>
      </w:r>
      <w:r w:rsidRPr="003E63B5">
        <w:rPr>
          <w:rFonts w:asciiTheme="minorHAnsi" w:eastAsiaTheme="minorEastAsia" w:hAnsiTheme="minorHAnsi"/>
          <w:kern w:val="0"/>
          <w:sz w:val="22"/>
          <w:szCs w:val="22"/>
        </w:rPr>
        <w:t>7</w:t>
      </w:r>
      <w:r w:rsidRPr="003E63B5">
        <w:rPr>
          <w:rFonts w:asciiTheme="minorHAnsi" w:eastAsiaTheme="minorEastAsia" w:hAnsiTheme="minorHAnsi" w:hint="eastAsia"/>
          <w:kern w:val="0"/>
          <w:sz w:val="22"/>
          <w:szCs w:val="22"/>
        </w:rPr>
        <w:t>位。</w:t>
      </w:r>
    </w:p>
    <w:p w14:paraId="5212E10A" w14:textId="5F7C00DF"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驅動香港生活費至全球首位的最大因素是租金和子女教育費。雖然香港不少日用品</w:t>
      </w:r>
      <w:r w:rsidRPr="003E63B5">
        <w:rPr>
          <w:rFonts w:asciiTheme="minorHAnsi" w:eastAsiaTheme="minorEastAsia" w:hAnsiTheme="minorHAnsi"/>
          <w:kern w:val="0"/>
          <w:sz w:val="22"/>
          <w:szCs w:val="22"/>
        </w:rPr>
        <w:t>/</w:t>
      </w:r>
      <w:r w:rsidRPr="003E63B5">
        <w:rPr>
          <w:rFonts w:asciiTheme="minorHAnsi" w:eastAsiaTheme="minorEastAsia" w:hAnsiTheme="minorHAnsi" w:hint="eastAsia"/>
          <w:kern w:val="0"/>
          <w:sz w:val="22"/>
          <w:szCs w:val="22"/>
        </w:rPr>
        <w:t>消費品的價錢都比其他城市高，但其實大多數都不難找到較廉宜的替代品。唯獨是租金和子女的教育真不容易解決。美世指符合外派員工居住的兩房單位月租達</w:t>
      </w:r>
      <w:r w:rsidRPr="003E63B5">
        <w:rPr>
          <w:rFonts w:asciiTheme="minorHAnsi" w:eastAsiaTheme="minorEastAsia" w:hAnsiTheme="minorHAnsi"/>
          <w:kern w:val="0"/>
          <w:sz w:val="22"/>
          <w:szCs w:val="22"/>
        </w:rPr>
        <w:t>53</w:t>
      </w:r>
      <w:r w:rsidR="00F07CF5" w:rsidRPr="003E63B5">
        <w:rPr>
          <w:rFonts w:asciiTheme="minorHAnsi" w:eastAsiaTheme="minorEastAsia" w:hAnsiTheme="minorHAnsi"/>
          <w:kern w:val="0"/>
          <w:sz w:val="22"/>
          <w:szCs w:val="22"/>
        </w:rPr>
        <w:t>,</w:t>
      </w:r>
      <w:r w:rsidRPr="003E63B5">
        <w:rPr>
          <w:rFonts w:asciiTheme="minorHAnsi" w:eastAsiaTheme="minorEastAsia" w:hAnsiTheme="minorHAnsi"/>
          <w:kern w:val="0"/>
          <w:sz w:val="22"/>
          <w:szCs w:val="22"/>
        </w:rPr>
        <w:t>114</w:t>
      </w:r>
      <w:r w:rsidRPr="003E63B5">
        <w:rPr>
          <w:rFonts w:asciiTheme="minorHAnsi" w:eastAsiaTheme="minorEastAsia" w:hAnsiTheme="minorHAnsi" w:hint="eastAsia"/>
          <w:kern w:val="0"/>
          <w:sz w:val="22"/>
          <w:szCs w:val="22"/>
        </w:rPr>
        <w:t>元，這恐怕離事實不遠；而香港的國際學校收費高昂，而且往往要購入以百萬元計的無息債券才有機會入學。這些因素意味著這些國際級的專業服務公司有必要就地取材，吸納香港本地的人才。據了解，這些機構每年都積極招聘高質素的大學畢業生，即是說他們為高質素的大學畢業生提供了不少待遇優厚、前景秀麗的就業機會</w:t>
      </w:r>
      <w:r w:rsidR="00F07CF5" w:rsidRPr="003E63B5">
        <w:rPr>
          <w:rFonts w:asciiTheme="minorHAnsi" w:eastAsiaTheme="minorEastAsia" w:hAnsiTheme="minorHAnsi" w:hint="eastAsia"/>
          <w:kern w:val="0"/>
          <w:sz w:val="22"/>
          <w:szCs w:val="22"/>
        </w:rPr>
        <w:t>。</w:t>
      </w:r>
    </w:p>
    <w:p w14:paraId="395026A8" w14:textId="15BCEA48"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表面上，全球外派員工最高生活成本指數高，對由港人成立、立足本土的顧問公司反會造成相對優勢。他們招聘的員工以本地人為主，很少要延攬外援，經營成本較輕。然而，跨國的顧問公司實力非常雄厚，優秀的大學畢業生很自然會慕名申請他們的職位。本地人創業的顧問公司很難跟國際品牌在爭奪人才上競爭。況且作為國際商業中心，本地的顧問公司始終要與國際品牌的顧問公司比拼實力</w:t>
      </w:r>
      <w:r w:rsidR="00B9027F" w:rsidRPr="003E63B5">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rPr>
        <w:t>因此亦確有需要面向全球延攬人才。</w:t>
      </w:r>
    </w:p>
    <w:p w14:paraId="52E7D5B2" w14:textId="0B749870" w:rsidR="00CC4CF8" w:rsidRPr="003E63B5" w:rsidRDefault="00CC4CF8" w:rsidP="003E63B5">
      <w:pPr>
        <w:widowControl/>
        <w:spacing w:before="240" w:after="100" w:afterAutospacing="1" w:line="360" w:lineRule="auto"/>
        <w:jc w:val="both"/>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事實證明：由地道的香港人創立亦有能力跟大品牌鬥實力。縱橫公關集團</w:t>
      </w:r>
      <w:r w:rsidRPr="003E63B5">
        <w:rPr>
          <w:rFonts w:asciiTheme="minorHAnsi" w:eastAsiaTheme="minorEastAsia" w:hAnsiTheme="minorHAnsi"/>
          <w:kern w:val="0"/>
          <w:sz w:val="22"/>
          <w:szCs w:val="22"/>
        </w:rPr>
        <w:t xml:space="preserve">(Strategic PR Group) </w:t>
      </w:r>
      <w:r w:rsidRPr="003E63B5">
        <w:rPr>
          <w:rFonts w:asciiTheme="minorHAnsi" w:eastAsiaTheme="minorEastAsia" w:hAnsiTheme="minorHAnsi" w:hint="eastAsia"/>
          <w:kern w:val="0"/>
          <w:sz w:val="22"/>
          <w:szCs w:val="22"/>
        </w:rPr>
        <w:t>由港人創辦於</w:t>
      </w:r>
      <w:r w:rsidRPr="003E63B5">
        <w:rPr>
          <w:rFonts w:asciiTheme="minorHAnsi" w:eastAsiaTheme="minorEastAsia" w:hAnsiTheme="minorHAnsi"/>
          <w:kern w:val="0"/>
          <w:sz w:val="22"/>
          <w:szCs w:val="22"/>
        </w:rPr>
        <w:t>1995</w:t>
      </w:r>
      <w:r w:rsidRPr="003E63B5">
        <w:rPr>
          <w:rFonts w:asciiTheme="minorHAnsi" w:eastAsiaTheme="minorEastAsia" w:hAnsiTheme="minorHAnsi" w:hint="eastAsia"/>
          <w:kern w:val="0"/>
          <w:sz w:val="22"/>
          <w:szCs w:val="22"/>
        </w:rPr>
        <w:t>年</w:t>
      </w:r>
      <w:r w:rsidR="00B9027F" w:rsidRPr="003E63B5">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rPr>
        <w:t>現已發展為亞洲最大公關集團之一及香港最大之公關顧問公司，在香港、北京、上海、廣州、台灣、新加坡及馬來西亞設有九家分公司，共聘用逾</w:t>
      </w:r>
      <w:r w:rsidRPr="003E63B5">
        <w:rPr>
          <w:rFonts w:asciiTheme="minorHAnsi" w:eastAsiaTheme="minorEastAsia" w:hAnsiTheme="minorHAnsi"/>
          <w:kern w:val="0"/>
          <w:sz w:val="22"/>
          <w:szCs w:val="22"/>
        </w:rPr>
        <w:t>290</w:t>
      </w:r>
      <w:r w:rsidRPr="003E63B5">
        <w:rPr>
          <w:rFonts w:asciiTheme="minorHAnsi" w:eastAsiaTheme="minorEastAsia" w:hAnsiTheme="minorHAnsi" w:hint="eastAsia"/>
          <w:kern w:val="0"/>
          <w:sz w:val="22"/>
          <w:szCs w:val="22"/>
        </w:rPr>
        <w:t>名專業公關顧問。集團更透過覆蓋超過</w:t>
      </w:r>
      <w:r w:rsidRPr="003E63B5">
        <w:rPr>
          <w:rFonts w:asciiTheme="minorHAnsi" w:eastAsiaTheme="minorEastAsia" w:hAnsiTheme="minorHAnsi"/>
          <w:kern w:val="0"/>
          <w:sz w:val="22"/>
          <w:szCs w:val="22"/>
        </w:rPr>
        <w:t>110</w:t>
      </w:r>
      <w:r w:rsidRPr="003E63B5">
        <w:rPr>
          <w:rFonts w:asciiTheme="minorHAnsi" w:eastAsiaTheme="minorEastAsia" w:hAnsiTheme="minorHAnsi" w:hint="eastAsia"/>
          <w:kern w:val="0"/>
          <w:sz w:val="22"/>
          <w:szCs w:val="22"/>
        </w:rPr>
        <w:t>個城市的全球獨立公關聯盟網絡，為本地及跨國企業客戶提供多樣化的國際級公關服務。多年來獲多個獎項。中國管理科學研究院頒</w:t>
      </w:r>
      <w:r w:rsidRPr="003E63B5">
        <w:rPr>
          <w:rFonts w:asciiTheme="minorHAnsi" w:eastAsiaTheme="minorEastAsia" w:hAnsiTheme="minorHAnsi"/>
          <w:kern w:val="0"/>
          <w:sz w:val="22"/>
          <w:szCs w:val="22"/>
        </w:rPr>
        <w:t>2009</w:t>
      </w:r>
      <w:r w:rsidRPr="003E63B5">
        <w:rPr>
          <w:rFonts w:asciiTheme="minorHAnsi" w:eastAsiaTheme="minorEastAsia" w:hAnsiTheme="minorHAnsi" w:hint="eastAsia"/>
          <w:kern w:val="0"/>
          <w:sz w:val="22"/>
          <w:szCs w:val="22"/>
        </w:rPr>
        <w:t>年「中國公關行業最具影響力品牌」稱號。自此後囊括了包括「最佳本地公關顧問獎」、「最佳財經公關顧問公司」、「亞太區年度最佳公關顧問公司金獎」、「亞太區年度最佳公關顧問公司金獎」等。這些成就見證了香港本土人才的力量。</w:t>
      </w:r>
    </w:p>
    <w:p w14:paraId="22FDDF43" w14:textId="77777777" w:rsidR="00CC4CF8" w:rsidRDefault="00CC4CF8" w:rsidP="003E63B5">
      <w:pPr>
        <w:widowControl/>
        <w:spacing w:before="240" w:after="100" w:afterAutospacing="1" w:line="360" w:lineRule="auto"/>
        <w:rPr>
          <w:rFonts w:asciiTheme="minorHAnsi" w:eastAsia="SimSun" w:hAnsiTheme="minorHAnsi"/>
          <w:kern w:val="0"/>
          <w:sz w:val="22"/>
          <w:szCs w:val="22"/>
          <w:lang w:eastAsia="zh-CN"/>
        </w:rPr>
      </w:pPr>
      <w:r w:rsidRPr="003E63B5">
        <w:rPr>
          <w:rFonts w:asciiTheme="minorHAnsi" w:eastAsiaTheme="minorEastAsia" w:hAnsiTheme="minorHAnsi" w:hint="eastAsia"/>
          <w:kern w:val="0"/>
          <w:sz w:val="22"/>
          <w:szCs w:val="22"/>
        </w:rPr>
        <w:t>然而，高成本現在已成為商業服務特別是顧問諮詢業的入場障礙</w:t>
      </w:r>
      <w:r w:rsidRPr="003E63B5">
        <w:rPr>
          <w:rFonts w:asciiTheme="minorHAnsi" w:eastAsiaTheme="minorEastAsia" w:hAnsiTheme="minorHAnsi"/>
          <w:kern w:val="0"/>
          <w:sz w:val="22"/>
          <w:szCs w:val="22"/>
        </w:rPr>
        <w:t xml:space="preserve"> (barrier to entry)</w:t>
      </w:r>
      <w:r w:rsidRPr="003E63B5">
        <w:rPr>
          <w:rFonts w:asciiTheme="minorHAnsi" w:eastAsiaTheme="minorEastAsia" w:hAnsiTheme="minorHAnsi" w:hint="eastAsia"/>
          <w:kern w:val="0"/>
          <w:sz w:val="22"/>
          <w:szCs w:val="22"/>
        </w:rPr>
        <w:t>。像縱橫公關集團這樣的成功例子，恐怕不容易復見。</w:t>
      </w:r>
    </w:p>
    <w:p w14:paraId="64F316C0" w14:textId="77777777" w:rsidR="009E3126" w:rsidRPr="003E63B5" w:rsidRDefault="009E3126" w:rsidP="003E63B5">
      <w:pPr>
        <w:widowControl/>
        <w:spacing w:before="240" w:after="100" w:afterAutospacing="1" w:line="360" w:lineRule="auto"/>
        <w:rPr>
          <w:rFonts w:asciiTheme="minorHAnsi" w:eastAsia="SimSun" w:hAnsiTheme="minorHAnsi"/>
          <w:kern w:val="0"/>
          <w:sz w:val="22"/>
          <w:szCs w:val="22"/>
          <w:lang w:eastAsia="zh-CN"/>
        </w:rPr>
      </w:pPr>
    </w:p>
    <w:p w14:paraId="1F170E30" w14:textId="2078D95B" w:rsidR="00CC4CF8" w:rsidRDefault="00FB6F01" w:rsidP="003E63B5">
      <w:pPr>
        <w:pStyle w:val="2"/>
      </w:pPr>
      <w:r w:rsidRPr="003E63B5">
        <w:rPr>
          <w:rFonts w:asciiTheme="minorHAnsi" w:hAnsiTheme="minorHAnsi"/>
        </w:rPr>
        <w:t>5</w:t>
      </w:r>
      <w:r>
        <w:rPr>
          <w:rFonts w:hint="eastAsia"/>
        </w:rPr>
        <w:t xml:space="preserve"> </w:t>
      </w:r>
      <w:r w:rsidR="00CC4CF8" w:rsidRPr="003E63B5">
        <w:rPr>
          <w:rFonts w:hint="eastAsia"/>
        </w:rPr>
        <w:t>專業資格相對於軟實力</w:t>
      </w:r>
    </w:p>
    <w:p w14:paraId="37B95C73" w14:textId="77777777" w:rsidR="00FB6F01" w:rsidRPr="003E63B5" w:rsidRDefault="00FB6F01" w:rsidP="003E63B5">
      <w:pPr>
        <w:spacing w:after="240" w:line="360" w:lineRule="auto"/>
        <w:rPr>
          <w:rFonts w:ascii="Calibri" w:hAnsi="Calibri"/>
        </w:rPr>
      </w:pPr>
      <w:r w:rsidRPr="003E63B5">
        <w:rPr>
          <w:rFonts w:ascii="Calibri" w:hAnsi="Calibri" w:hint="eastAsia"/>
        </w:rPr>
        <w:t>香港人非常努力考取專業資格。根據</w:t>
      </w:r>
      <w:r w:rsidRPr="003E63B5">
        <w:rPr>
          <w:rFonts w:ascii="Calibri" w:hAnsi="Calibri" w:hint="eastAsia"/>
        </w:rPr>
        <w:t>2013</w:t>
      </w:r>
      <w:r w:rsidRPr="003E63B5">
        <w:rPr>
          <w:rFonts w:ascii="Calibri" w:hAnsi="Calibri" w:hint="eastAsia"/>
        </w:rPr>
        <w:t>年的數據，香港獲</w:t>
      </w:r>
      <w:r w:rsidRPr="003E63B5">
        <w:rPr>
          <w:rFonts w:ascii="Calibri" w:hAnsi="Calibri" w:hint="eastAsia"/>
        </w:rPr>
        <w:t>CFA Institute</w:t>
      </w:r>
      <w:r w:rsidRPr="003E63B5">
        <w:rPr>
          <w:rFonts w:ascii="Calibri" w:hAnsi="Calibri" w:hint="eastAsia"/>
        </w:rPr>
        <w:t>頒發</w:t>
      </w:r>
      <w:r w:rsidRPr="003E63B5">
        <w:rPr>
          <w:rFonts w:ascii="Calibri" w:hAnsi="Calibri" w:hint="eastAsia"/>
        </w:rPr>
        <w:t>CFA</w:t>
      </w:r>
      <w:r w:rsidRPr="003E63B5">
        <w:rPr>
          <w:rFonts w:ascii="Calibri" w:hAnsi="Calibri" w:hint="eastAsia"/>
        </w:rPr>
        <w:t>（特許金融分析師）專業資格的共有</w:t>
      </w:r>
      <w:r w:rsidRPr="003E63B5">
        <w:rPr>
          <w:rFonts w:ascii="Calibri" w:hAnsi="Calibri" w:hint="eastAsia"/>
        </w:rPr>
        <w:t>489</w:t>
      </w:r>
      <w:r w:rsidRPr="003E63B5">
        <w:rPr>
          <w:rFonts w:ascii="Calibri" w:hAnsi="Calibri" w:hint="eastAsia"/>
        </w:rPr>
        <w:t>人，即每百萬人有</w:t>
      </w:r>
      <w:r w:rsidRPr="003E63B5">
        <w:rPr>
          <w:rFonts w:ascii="Calibri" w:hAnsi="Calibri" w:hint="eastAsia"/>
        </w:rPr>
        <w:t>68.4</w:t>
      </w:r>
      <w:r w:rsidRPr="003E63B5">
        <w:rPr>
          <w:rFonts w:ascii="Calibri" w:hAnsi="Calibri" w:hint="eastAsia"/>
        </w:rPr>
        <w:t>人。這是全球最高的比率，相比居於次位的新加坡的每百萬人有</w:t>
      </w:r>
      <w:r w:rsidRPr="003E63B5">
        <w:rPr>
          <w:rFonts w:ascii="Calibri" w:hAnsi="Calibri" w:hint="eastAsia"/>
        </w:rPr>
        <w:t>46.1</w:t>
      </w:r>
      <w:r w:rsidRPr="003E63B5">
        <w:rPr>
          <w:rFonts w:ascii="Calibri" w:hAnsi="Calibri" w:hint="eastAsia"/>
        </w:rPr>
        <w:t>人高出一大截。（表</w:t>
      </w:r>
      <w:r w:rsidRPr="003E63B5">
        <w:rPr>
          <w:rFonts w:ascii="Calibri" w:hAnsi="Calibri" w:hint="eastAsia"/>
        </w:rPr>
        <w:t>8.2</w:t>
      </w:r>
      <w:r w:rsidRPr="003E63B5">
        <w:rPr>
          <w:rFonts w:ascii="Calibri" w:hAnsi="Calibri" w:hint="eastAsia"/>
        </w:rPr>
        <w:t>）</w:t>
      </w:r>
      <w:r w:rsidRPr="003E63B5">
        <w:rPr>
          <w:rFonts w:ascii="Calibri" w:hAnsi="Calibri" w:hint="eastAsia"/>
        </w:rPr>
        <w:t>2016</w:t>
      </w:r>
      <w:r w:rsidRPr="003E63B5">
        <w:rPr>
          <w:rFonts w:ascii="Calibri" w:hAnsi="Calibri" w:hint="eastAsia"/>
        </w:rPr>
        <w:t>年初全球的</w:t>
      </w:r>
      <w:r w:rsidRPr="003E63B5">
        <w:rPr>
          <w:rFonts w:ascii="Calibri" w:hAnsi="Calibri" w:hint="eastAsia"/>
        </w:rPr>
        <w:t xml:space="preserve"> CFA</w:t>
      </w:r>
      <w:r w:rsidRPr="003E63B5">
        <w:rPr>
          <w:rFonts w:ascii="Calibri" w:hAnsi="Calibri" w:hint="eastAsia"/>
        </w:rPr>
        <w:t>全資格會員共為</w:t>
      </w:r>
      <w:r w:rsidRPr="003E63B5">
        <w:rPr>
          <w:rFonts w:ascii="Calibri" w:hAnsi="Calibri" w:hint="eastAsia"/>
        </w:rPr>
        <w:t>128,429</w:t>
      </w:r>
      <w:r w:rsidRPr="003E63B5">
        <w:rPr>
          <w:rFonts w:ascii="Calibri" w:hAnsi="Calibri" w:hint="eastAsia"/>
        </w:rPr>
        <w:t>。香港已有</w:t>
      </w:r>
      <w:r w:rsidRPr="003E63B5">
        <w:rPr>
          <w:rFonts w:ascii="Calibri" w:hAnsi="Calibri" w:hint="eastAsia"/>
        </w:rPr>
        <w:t>6903</w:t>
      </w:r>
      <w:r w:rsidRPr="003E63B5">
        <w:rPr>
          <w:rFonts w:ascii="Calibri" w:hAnsi="Calibri" w:hint="eastAsia"/>
        </w:rPr>
        <w:t>人即近全球總數的</w:t>
      </w:r>
      <w:r w:rsidRPr="003E63B5">
        <w:rPr>
          <w:rFonts w:ascii="Calibri" w:hAnsi="Calibri" w:hint="eastAsia"/>
        </w:rPr>
        <w:t>4.5%</w:t>
      </w:r>
      <w:r w:rsidRPr="003E63B5">
        <w:rPr>
          <w:rFonts w:ascii="Calibri" w:hAnsi="Calibri" w:hint="eastAsia"/>
        </w:rPr>
        <w:t>。新加坡則有</w:t>
      </w:r>
      <w:r w:rsidRPr="003E63B5">
        <w:rPr>
          <w:rFonts w:ascii="Calibri" w:hAnsi="Calibri" w:hint="eastAsia"/>
        </w:rPr>
        <w:t>3665</w:t>
      </w:r>
      <w:r w:rsidRPr="003E63B5">
        <w:rPr>
          <w:rFonts w:ascii="Calibri" w:hAnsi="Calibri" w:hint="eastAsia"/>
        </w:rPr>
        <w:t>或佔近</w:t>
      </w:r>
      <w:r w:rsidRPr="003E63B5">
        <w:rPr>
          <w:rFonts w:ascii="Calibri" w:hAnsi="Calibri" w:hint="eastAsia"/>
        </w:rPr>
        <w:t>2.9%</w:t>
      </w:r>
      <w:r w:rsidRPr="003E63B5">
        <w:rPr>
          <w:rFonts w:ascii="Calibri" w:hAnsi="Calibri" w:hint="eastAsia"/>
        </w:rPr>
        <w:t>。</w:t>
      </w:r>
    </w:p>
    <w:p w14:paraId="41A0ED36" w14:textId="5D1C666A" w:rsidR="00FB6F01" w:rsidRDefault="00FB6F01" w:rsidP="003E63B5">
      <w:pPr>
        <w:spacing w:after="240" w:line="360" w:lineRule="auto"/>
        <w:rPr>
          <w:rFonts w:ascii="Calibri" w:hAnsi="Calibri"/>
        </w:rPr>
      </w:pPr>
      <w:r w:rsidRPr="003E63B5">
        <w:rPr>
          <w:rFonts w:ascii="Calibri" w:hAnsi="Calibri" w:hint="eastAsia"/>
        </w:rPr>
        <w:t>比拼其他專業資格數字，香港也大幅拋離對手。香港會計師公會</w:t>
      </w:r>
      <w:r w:rsidRPr="003E63B5">
        <w:rPr>
          <w:rFonts w:ascii="Calibri" w:hAnsi="Calibri" w:hint="eastAsia"/>
        </w:rPr>
        <w:t>(Institute of Certified Public Accountants)</w:t>
      </w:r>
      <w:r w:rsidRPr="003E63B5">
        <w:rPr>
          <w:rFonts w:ascii="Calibri" w:hAnsi="Calibri" w:hint="eastAsia"/>
        </w:rPr>
        <w:t>在香港有逾四萬個會員（</w:t>
      </w:r>
      <w:r w:rsidRPr="003E63B5">
        <w:rPr>
          <w:rFonts w:ascii="Calibri" w:hAnsi="Calibri" w:hint="eastAsia"/>
        </w:rPr>
        <w:t>2016</w:t>
      </w:r>
      <w:r w:rsidRPr="003E63B5">
        <w:rPr>
          <w:rFonts w:ascii="Calibri" w:hAnsi="Calibri" w:hint="eastAsia"/>
        </w:rPr>
        <w:t>年</w:t>
      </w:r>
      <w:r w:rsidRPr="003E63B5">
        <w:rPr>
          <w:rFonts w:ascii="Calibri" w:hAnsi="Calibri" w:hint="eastAsia"/>
        </w:rPr>
        <w:t>6</w:t>
      </w:r>
      <w:r w:rsidRPr="003E63B5">
        <w:rPr>
          <w:rFonts w:ascii="Calibri" w:hAnsi="Calibri" w:hint="eastAsia"/>
        </w:rPr>
        <w:t>月數字）。</w:t>
      </w:r>
      <w:r w:rsidRPr="003E63B5">
        <w:rPr>
          <w:rFonts w:ascii="Calibri" w:hAnsi="Calibri" w:hint="eastAsia"/>
        </w:rPr>
        <w:t xml:space="preserve">2013/14 ACCA (The Association of Chartered Certified Accountants) </w:t>
      </w:r>
      <w:r w:rsidRPr="003E63B5">
        <w:rPr>
          <w:rFonts w:ascii="Calibri" w:hAnsi="Calibri" w:hint="eastAsia"/>
        </w:rPr>
        <w:t>年報顯示香港有</w:t>
      </w:r>
      <w:r w:rsidRPr="003E63B5">
        <w:rPr>
          <w:rFonts w:ascii="Calibri" w:hAnsi="Calibri" w:hint="eastAsia"/>
        </w:rPr>
        <w:t>18429</w:t>
      </w:r>
      <w:r w:rsidRPr="003E63B5">
        <w:rPr>
          <w:rFonts w:ascii="Calibri" w:hAnsi="Calibri" w:hint="eastAsia"/>
        </w:rPr>
        <w:t>會員，約佔全球</w:t>
      </w:r>
      <w:r w:rsidRPr="003E63B5">
        <w:rPr>
          <w:rFonts w:ascii="Calibri" w:hAnsi="Calibri" w:hint="eastAsia"/>
        </w:rPr>
        <w:t>190,000</w:t>
      </w:r>
      <w:r w:rsidRPr="003E63B5">
        <w:rPr>
          <w:rFonts w:ascii="Calibri" w:hAnsi="Calibri" w:hint="eastAsia"/>
        </w:rPr>
        <w:t>個會員的</w:t>
      </w:r>
      <w:r w:rsidRPr="003E63B5">
        <w:rPr>
          <w:rFonts w:ascii="Calibri" w:hAnsi="Calibri" w:hint="eastAsia"/>
        </w:rPr>
        <w:t>9%</w:t>
      </w:r>
      <w:r w:rsidRPr="003E63B5">
        <w:rPr>
          <w:rFonts w:ascii="Calibri" w:hAnsi="Calibri" w:hint="eastAsia"/>
        </w:rPr>
        <w:t>。香港會計服務出口總值於</w:t>
      </w:r>
      <w:r w:rsidRPr="003E63B5">
        <w:rPr>
          <w:rFonts w:ascii="Calibri" w:hAnsi="Calibri" w:hint="eastAsia"/>
        </w:rPr>
        <w:t>2014</w:t>
      </w:r>
      <w:r w:rsidRPr="003E63B5">
        <w:rPr>
          <w:rFonts w:ascii="Calibri" w:hAnsi="Calibri" w:hint="eastAsia"/>
        </w:rPr>
        <w:t>年達一億九千五百萬美元。</w:t>
      </w:r>
    </w:p>
    <w:p w14:paraId="58FF57E7" w14:textId="77777777" w:rsidR="00FB6F01" w:rsidRDefault="00FB6F01">
      <w:pPr>
        <w:widowControl/>
        <w:rPr>
          <w:rFonts w:ascii="Calibri" w:hAnsi="Calibri"/>
          <w:b/>
          <w:sz w:val="22"/>
          <w:szCs w:val="22"/>
        </w:rPr>
      </w:pPr>
      <w:r>
        <w:rPr>
          <w:rFonts w:ascii="Calibri" w:hAnsi="Calibri"/>
          <w:b/>
          <w:sz w:val="22"/>
          <w:szCs w:val="22"/>
        </w:rPr>
        <w:br w:type="page"/>
      </w:r>
    </w:p>
    <w:p w14:paraId="7DAC7A23" w14:textId="3EDA5518" w:rsidR="00FB6F01" w:rsidRPr="003E63B5" w:rsidRDefault="00FB6F01" w:rsidP="003E63B5">
      <w:pPr>
        <w:spacing w:after="240" w:line="360" w:lineRule="auto"/>
        <w:rPr>
          <w:rFonts w:ascii="Calibri" w:hAnsi="Calibri"/>
          <w:b/>
          <w:sz w:val="22"/>
          <w:szCs w:val="22"/>
        </w:rPr>
      </w:pPr>
      <w:r w:rsidRPr="003E63B5">
        <w:rPr>
          <w:rFonts w:ascii="Calibri" w:hAnsi="Calibri" w:hint="eastAsia"/>
          <w:b/>
          <w:sz w:val="22"/>
          <w:szCs w:val="22"/>
        </w:rPr>
        <w:t>表</w:t>
      </w:r>
      <w:r w:rsidRPr="003E63B5">
        <w:rPr>
          <w:rFonts w:ascii="Calibri" w:hAnsi="Calibri" w:hint="eastAsia"/>
          <w:b/>
          <w:sz w:val="22"/>
          <w:szCs w:val="22"/>
        </w:rPr>
        <w:t xml:space="preserve">8.2:   </w:t>
      </w:r>
      <w:r w:rsidRPr="003E63B5">
        <w:rPr>
          <w:rFonts w:ascii="Calibri" w:hAnsi="Calibri" w:hint="eastAsia"/>
          <w:b/>
          <w:sz w:val="22"/>
          <w:szCs w:val="22"/>
        </w:rPr>
        <w:t>各地區</w:t>
      </w:r>
      <w:r w:rsidRPr="003E63B5">
        <w:rPr>
          <w:rFonts w:ascii="Calibri" w:hAnsi="Calibri" w:hint="eastAsia"/>
          <w:b/>
          <w:sz w:val="22"/>
          <w:szCs w:val="22"/>
        </w:rPr>
        <w:t>2013</w:t>
      </w:r>
      <w:r w:rsidRPr="003E63B5">
        <w:rPr>
          <w:rFonts w:ascii="Calibri" w:hAnsi="Calibri" w:hint="eastAsia"/>
          <w:b/>
          <w:sz w:val="22"/>
          <w:szCs w:val="22"/>
        </w:rPr>
        <w:t>新晉特許金融分析師數字</w:t>
      </w:r>
    </w:p>
    <w:tbl>
      <w:tblPr>
        <w:tblW w:w="70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80"/>
        <w:gridCol w:w="76"/>
        <w:gridCol w:w="1240"/>
        <w:gridCol w:w="899"/>
        <w:gridCol w:w="1232"/>
      </w:tblGrid>
      <w:tr w:rsidR="00CC4CF8" w:rsidRPr="00263071" w14:paraId="4D0247C4" w14:textId="77777777" w:rsidTr="003E63B5">
        <w:trPr>
          <w:trHeight w:val="1044"/>
        </w:trPr>
        <w:tc>
          <w:tcPr>
            <w:tcW w:w="3580" w:type="dxa"/>
            <w:shd w:val="clear" w:color="000000" w:fill="D9D9D9"/>
            <w:noWrap/>
            <w:vAlign w:val="center"/>
            <w:hideMark/>
          </w:tcPr>
          <w:p w14:paraId="7E32CC3B"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 xml:space="preserve"> </w:t>
            </w:r>
          </w:p>
        </w:tc>
        <w:tc>
          <w:tcPr>
            <w:tcW w:w="76" w:type="dxa"/>
            <w:shd w:val="clear" w:color="000000" w:fill="D9D9D9"/>
            <w:noWrap/>
            <w:vAlign w:val="center"/>
            <w:hideMark/>
          </w:tcPr>
          <w:p w14:paraId="7DD1EADE"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 xml:space="preserve">　</w:t>
            </w:r>
          </w:p>
        </w:tc>
        <w:tc>
          <w:tcPr>
            <w:tcW w:w="1240" w:type="dxa"/>
            <w:shd w:val="clear" w:color="000000" w:fill="D9D9D9"/>
            <w:vAlign w:val="center"/>
            <w:hideMark/>
          </w:tcPr>
          <w:p w14:paraId="792C352A"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人口估算</w:t>
            </w:r>
            <w:r w:rsidRPr="003E63B5">
              <w:rPr>
                <w:rFonts w:asciiTheme="minorHAnsi" w:eastAsiaTheme="minorEastAsia" w:hAnsiTheme="minorHAnsi" w:cs="Times New Roman"/>
                <w:kern w:val="0"/>
                <w:sz w:val="22"/>
                <w:szCs w:val="22"/>
                <w:lang w:val="en-GB"/>
              </w:rPr>
              <w:t>2013</w:t>
            </w:r>
          </w:p>
        </w:tc>
        <w:tc>
          <w:tcPr>
            <w:tcW w:w="899" w:type="dxa"/>
            <w:shd w:val="clear" w:color="000000" w:fill="D9D9D9"/>
            <w:vAlign w:val="center"/>
            <w:hideMark/>
          </w:tcPr>
          <w:p w14:paraId="30008977"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新晉特許人士</w:t>
            </w:r>
          </w:p>
        </w:tc>
        <w:tc>
          <w:tcPr>
            <w:tcW w:w="1232" w:type="dxa"/>
            <w:shd w:val="clear" w:color="000000" w:fill="D9D9D9"/>
            <w:vAlign w:val="center"/>
            <w:hideMark/>
          </w:tcPr>
          <w:p w14:paraId="1FA661CA"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每百萬人的</w:t>
            </w:r>
            <w:r w:rsidRPr="003E63B5">
              <w:rPr>
                <w:rFonts w:asciiTheme="minorHAnsi" w:eastAsiaTheme="minorEastAsia" w:hAnsiTheme="minorHAnsi" w:cs="Times New Roman"/>
                <w:kern w:val="0"/>
                <w:sz w:val="22"/>
                <w:szCs w:val="22"/>
                <w:lang w:val="en-GB"/>
              </w:rPr>
              <w:t>CFA</w:t>
            </w:r>
            <w:r w:rsidRPr="003E63B5">
              <w:rPr>
                <w:rFonts w:asciiTheme="minorHAnsi" w:eastAsiaTheme="minorEastAsia" w:hAnsiTheme="minorHAnsi" w:cs="Times New Roman" w:hint="eastAsia"/>
                <w:kern w:val="0"/>
                <w:sz w:val="22"/>
                <w:szCs w:val="22"/>
                <w:lang w:val="en-GB"/>
              </w:rPr>
              <w:t>人數</w:t>
            </w:r>
          </w:p>
        </w:tc>
      </w:tr>
      <w:tr w:rsidR="00CC4CF8" w:rsidRPr="00263071" w14:paraId="30786FA5" w14:textId="77777777" w:rsidTr="003E63B5">
        <w:trPr>
          <w:trHeight w:val="312"/>
        </w:trPr>
        <w:tc>
          <w:tcPr>
            <w:tcW w:w="3580" w:type="dxa"/>
            <w:shd w:val="clear" w:color="000000" w:fill="D9D9D9"/>
            <w:noWrap/>
            <w:vAlign w:val="center"/>
            <w:hideMark/>
          </w:tcPr>
          <w:p w14:paraId="6B880BAF"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美國</w:t>
            </w:r>
          </w:p>
        </w:tc>
        <w:tc>
          <w:tcPr>
            <w:tcW w:w="76" w:type="dxa"/>
            <w:shd w:val="clear" w:color="auto" w:fill="auto"/>
            <w:noWrap/>
            <w:vAlign w:val="center"/>
            <w:hideMark/>
          </w:tcPr>
          <w:p w14:paraId="5D351E7A"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vAlign w:val="center"/>
            <w:hideMark/>
          </w:tcPr>
          <w:p w14:paraId="59DF095B"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313847465</w:t>
            </w:r>
          </w:p>
        </w:tc>
        <w:tc>
          <w:tcPr>
            <w:tcW w:w="899" w:type="dxa"/>
            <w:shd w:val="clear" w:color="auto" w:fill="E7E6E6" w:themeFill="background2"/>
            <w:noWrap/>
            <w:vAlign w:val="center"/>
            <w:hideMark/>
          </w:tcPr>
          <w:p w14:paraId="5C76DC7F"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3358</w:t>
            </w:r>
          </w:p>
        </w:tc>
        <w:tc>
          <w:tcPr>
            <w:tcW w:w="1232" w:type="dxa"/>
            <w:shd w:val="clear" w:color="auto" w:fill="E7E6E6" w:themeFill="background2"/>
            <w:noWrap/>
            <w:vAlign w:val="center"/>
            <w:hideMark/>
          </w:tcPr>
          <w:p w14:paraId="56F5D851"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10.70</w:t>
            </w:r>
          </w:p>
        </w:tc>
      </w:tr>
      <w:tr w:rsidR="00CC4CF8" w:rsidRPr="00263071" w14:paraId="541D704D" w14:textId="77777777" w:rsidTr="003E63B5">
        <w:trPr>
          <w:trHeight w:val="600"/>
        </w:trPr>
        <w:tc>
          <w:tcPr>
            <w:tcW w:w="3580" w:type="dxa"/>
            <w:shd w:val="clear" w:color="000000" w:fill="D9D9D9"/>
            <w:noWrap/>
            <w:vAlign w:val="center"/>
            <w:hideMark/>
          </w:tcPr>
          <w:p w14:paraId="175FED14"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英國</w:t>
            </w:r>
          </w:p>
        </w:tc>
        <w:tc>
          <w:tcPr>
            <w:tcW w:w="76" w:type="dxa"/>
            <w:shd w:val="clear" w:color="auto" w:fill="auto"/>
            <w:noWrap/>
            <w:vAlign w:val="center"/>
            <w:hideMark/>
          </w:tcPr>
          <w:p w14:paraId="5616CD77"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vAlign w:val="center"/>
            <w:hideMark/>
          </w:tcPr>
          <w:p w14:paraId="43D526B9"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63047162</w:t>
            </w:r>
          </w:p>
        </w:tc>
        <w:tc>
          <w:tcPr>
            <w:tcW w:w="899" w:type="dxa"/>
            <w:shd w:val="clear" w:color="auto" w:fill="E7E6E6" w:themeFill="background2"/>
            <w:noWrap/>
            <w:vAlign w:val="center"/>
            <w:hideMark/>
          </w:tcPr>
          <w:p w14:paraId="633B4E89"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932</w:t>
            </w:r>
          </w:p>
        </w:tc>
        <w:tc>
          <w:tcPr>
            <w:tcW w:w="1232" w:type="dxa"/>
            <w:shd w:val="clear" w:color="auto" w:fill="E7E6E6" w:themeFill="background2"/>
            <w:noWrap/>
            <w:vAlign w:val="center"/>
            <w:hideMark/>
          </w:tcPr>
          <w:p w14:paraId="7540DAF9"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14.78</w:t>
            </w:r>
          </w:p>
        </w:tc>
      </w:tr>
      <w:tr w:rsidR="00CC4CF8" w:rsidRPr="00263071" w14:paraId="309BBAB9" w14:textId="77777777" w:rsidTr="003E63B5">
        <w:trPr>
          <w:trHeight w:val="312"/>
        </w:trPr>
        <w:tc>
          <w:tcPr>
            <w:tcW w:w="3580" w:type="dxa"/>
            <w:shd w:val="clear" w:color="000000" w:fill="D9D9D9"/>
            <w:noWrap/>
            <w:vAlign w:val="center"/>
            <w:hideMark/>
          </w:tcPr>
          <w:p w14:paraId="086A1EE8"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加拿大</w:t>
            </w:r>
          </w:p>
        </w:tc>
        <w:tc>
          <w:tcPr>
            <w:tcW w:w="76" w:type="dxa"/>
            <w:shd w:val="clear" w:color="auto" w:fill="auto"/>
            <w:noWrap/>
            <w:vAlign w:val="center"/>
            <w:hideMark/>
          </w:tcPr>
          <w:p w14:paraId="6A305118"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vAlign w:val="center"/>
            <w:hideMark/>
          </w:tcPr>
          <w:p w14:paraId="5AA3E301"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34300083</w:t>
            </w:r>
          </w:p>
        </w:tc>
        <w:tc>
          <w:tcPr>
            <w:tcW w:w="899" w:type="dxa"/>
            <w:shd w:val="clear" w:color="auto" w:fill="E7E6E6" w:themeFill="background2"/>
            <w:noWrap/>
            <w:vAlign w:val="center"/>
            <w:hideMark/>
          </w:tcPr>
          <w:p w14:paraId="5C487CAC"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882</w:t>
            </w:r>
          </w:p>
        </w:tc>
        <w:tc>
          <w:tcPr>
            <w:tcW w:w="1232" w:type="dxa"/>
            <w:shd w:val="clear" w:color="auto" w:fill="E7E6E6" w:themeFill="background2"/>
            <w:noWrap/>
            <w:vAlign w:val="center"/>
            <w:hideMark/>
          </w:tcPr>
          <w:p w14:paraId="63E3AE1F"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25.71</w:t>
            </w:r>
          </w:p>
        </w:tc>
      </w:tr>
      <w:tr w:rsidR="00CC4CF8" w:rsidRPr="00263071" w14:paraId="4BC3235E" w14:textId="77777777" w:rsidTr="003E63B5">
        <w:trPr>
          <w:trHeight w:val="312"/>
        </w:trPr>
        <w:tc>
          <w:tcPr>
            <w:tcW w:w="3580" w:type="dxa"/>
            <w:shd w:val="clear" w:color="000000" w:fill="D9D9D9"/>
            <w:noWrap/>
            <w:vAlign w:val="center"/>
            <w:hideMark/>
          </w:tcPr>
          <w:p w14:paraId="61570E6A"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中國大陸</w:t>
            </w:r>
          </w:p>
        </w:tc>
        <w:tc>
          <w:tcPr>
            <w:tcW w:w="76" w:type="dxa"/>
            <w:shd w:val="clear" w:color="auto" w:fill="auto"/>
            <w:noWrap/>
            <w:vAlign w:val="center"/>
            <w:hideMark/>
          </w:tcPr>
          <w:p w14:paraId="63D0F616"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vAlign w:val="center"/>
            <w:hideMark/>
          </w:tcPr>
          <w:p w14:paraId="627D9450"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1343239923</w:t>
            </w:r>
          </w:p>
        </w:tc>
        <w:tc>
          <w:tcPr>
            <w:tcW w:w="899" w:type="dxa"/>
            <w:shd w:val="clear" w:color="auto" w:fill="E7E6E6" w:themeFill="background2"/>
            <w:noWrap/>
            <w:vAlign w:val="center"/>
            <w:hideMark/>
          </w:tcPr>
          <w:p w14:paraId="06AFB79A"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596</w:t>
            </w:r>
          </w:p>
        </w:tc>
        <w:tc>
          <w:tcPr>
            <w:tcW w:w="1232" w:type="dxa"/>
            <w:shd w:val="clear" w:color="auto" w:fill="E7E6E6" w:themeFill="background2"/>
            <w:noWrap/>
            <w:vAlign w:val="center"/>
            <w:hideMark/>
          </w:tcPr>
          <w:p w14:paraId="1E23500F"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0.44</w:t>
            </w:r>
          </w:p>
        </w:tc>
      </w:tr>
      <w:tr w:rsidR="00CC4CF8" w:rsidRPr="00263071" w14:paraId="1378E446" w14:textId="77777777" w:rsidTr="003E63B5">
        <w:trPr>
          <w:trHeight w:val="312"/>
        </w:trPr>
        <w:tc>
          <w:tcPr>
            <w:tcW w:w="3580" w:type="dxa"/>
            <w:shd w:val="clear" w:color="000000" w:fill="D9D9D9"/>
            <w:noWrap/>
            <w:vAlign w:val="center"/>
            <w:hideMark/>
          </w:tcPr>
          <w:p w14:paraId="1830B7C6"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香港</w:t>
            </w:r>
          </w:p>
        </w:tc>
        <w:tc>
          <w:tcPr>
            <w:tcW w:w="76" w:type="dxa"/>
            <w:shd w:val="clear" w:color="auto" w:fill="auto"/>
            <w:noWrap/>
            <w:vAlign w:val="center"/>
            <w:hideMark/>
          </w:tcPr>
          <w:p w14:paraId="2006EC9E"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vAlign w:val="center"/>
            <w:hideMark/>
          </w:tcPr>
          <w:p w14:paraId="44B01A07"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7153519</w:t>
            </w:r>
          </w:p>
        </w:tc>
        <w:tc>
          <w:tcPr>
            <w:tcW w:w="899" w:type="dxa"/>
            <w:shd w:val="clear" w:color="auto" w:fill="E7E6E6" w:themeFill="background2"/>
            <w:noWrap/>
            <w:vAlign w:val="center"/>
            <w:hideMark/>
          </w:tcPr>
          <w:p w14:paraId="32E353F6"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489</w:t>
            </w:r>
          </w:p>
        </w:tc>
        <w:tc>
          <w:tcPr>
            <w:tcW w:w="1232" w:type="dxa"/>
            <w:shd w:val="clear" w:color="auto" w:fill="E7E6E6" w:themeFill="background2"/>
            <w:noWrap/>
            <w:vAlign w:val="center"/>
            <w:hideMark/>
          </w:tcPr>
          <w:p w14:paraId="5618E0E7"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68.36</w:t>
            </w:r>
          </w:p>
        </w:tc>
      </w:tr>
      <w:tr w:rsidR="00CC4CF8" w:rsidRPr="00263071" w14:paraId="3C4113FD" w14:textId="77777777" w:rsidTr="003E63B5">
        <w:trPr>
          <w:trHeight w:val="312"/>
        </w:trPr>
        <w:tc>
          <w:tcPr>
            <w:tcW w:w="3580" w:type="dxa"/>
            <w:shd w:val="clear" w:color="000000" w:fill="D9D9D9"/>
            <w:noWrap/>
            <w:vAlign w:val="center"/>
            <w:hideMark/>
          </w:tcPr>
          <w:p w14:paraId="1FDA098E"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印度</w:t>
            </w:r>
          </w:p>
        </w:tc>
        <w:tc>
          <w:tcPr>
            <w:tcW w:w="76" w:type="dxa"/>
            <w:shd w:val="clear" w:color="auto" w:fill="auto"/>
            <w:noWrap/>
            <w:vAlign w:val="center"/>
            <w:hideMark/>
          </w:tcPr>
          <w:p w14:paraId="0AAD41F0"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vAlign w:val="center"/>
            <w:hideMark/>
          </w:tcPr>
          <w:p w14:paraId="33C75441"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1205073612</w:t>
            </w:r>
          </w:p>
        </w:tc>
        <w:tc>
          <w:tcPr>
            <w:tcW w:w="899" w:type="dxa"/>
            <w:shd w:val="clear" w:color="auto" w:fill="E7E6E6" w:themeFill="background2"/>
            <w:noWrap/>
            <w:vAlign w:val="center"/>
            <w:hideMark/>
          </w:tcPr>
          <w:p w14:paraId="00F800B5"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260</w:t>
            </w:r>
          </w:p>
        </w:tc>
        <w:tc>
          <w:tcPr>
            <w:tcW w:w="1232" w:type="dxa"/>
            <w:shd w:val="clear" w:color="auto" w:fill="E7E6E6" w:themeFill="background2"/>
            <w:noWrap/>
            <w:vAlign w:val="center"/>
            <w:hideMark/>
          </w:tcPr>
          <w:p w14:paraId="453FD0FB"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0.22</w:t>
            </w:r>
          </w:p>
        </w:tc>
      </w:tr>
      <w:tr w:rsidR="00CC4CF8" w:rsidRPr="00263071" w14:paraId="44236F3D" w14:textId="77777777" w:rsidTr="003E63B5">
        <w:trPr>
          <w:trHeight w:val="312"/>
        </w:trPr>
        <w:tc>
          <w:tcPr>
            <w:tcW w:w="3580" w:type="dxa"/>
            <w:shd w:val="clear" w:color="000000" w:fill="D9D9D9"/>
            <w:noWrap/>
            <w:vAlign w:val="center"/>
            <w:hideMark/>
          </w:tcPr>
          <w:p w14:paraId="27A897F2"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新加坡</w:t>
            </w:r>
          </w:p>
        </w:tc>
        <w:tc>
          <w:tcPr>
            <w:tcW w:w="76" w:type="dxa"/>
            <w:shd w:val="clear" w:color="auto" w:fill="auto"/>
            <w:noWrap/>
            <w:vAlign w:val="center"/>
            <w:hideMark/>
          </w:tcPr>
          <w:p w14:paraId="09D9D9E3"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vAlign w:val="center"/>
            <w:hideMark/>
          </w:tcPr>
          <w:p w14:paraId="05888B12"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5353494</w:t>
            </w:r>
          </w:p>
        </w:tc>
        <w:tc>
          <w:tcPr>
            <w:tcW w:w="899" w:type="dxa"/>
            <w:shd w:val="clear" w:color="auto" w:fill="E7E6E6" w:themeFill="background2"/>
            <w:noWrap/>
            <w:vAlign w:val="center"/>
            <w:hideMark/>
          </w:tcPr>
          <w:p w14:paraId="624BEE74"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249</w:t>
            </w:r>
          </w:p>
        </w:tc>
        <w:tc>
          <w:tcPr>
            <w:tcW w:w="1232" w:type="dxa"/>
            <w:shd w:val="clear" w:color="auto" w:fill="E7E6E6" w:themeFill="background2"/>
            <w:noWrap/>
            <w:vAlign w:val="center"/>
            <w:hideMark/>
          </w:tcPr>
          <w:p w14:paraId="1607CBD5"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46.51</w:t>
            </w:r>
          </w:p>
        </w:tc>
      </w:tr>
      <w:tr w:rsidR="00CC4CF8" w:rsidRPr="00263071" w14:paraId="611E4677" w14:textId="77777777" w:rsidTr="003E63B5">
        <w:trPr>
          <w:trHeight w:val="312"/>
        </w:trPr>
        <w:tc>
          <w:tcPr>
            <w:tcW w:w="3580" w:type="dxa"/>
            <w:shd w:val="clear" w:color="000000" w:fill="D9D9D9"/>
            <w:noWrap/>
            <w:vAlign w:val="center"/>
            <w:hideMark/>
          </w:tcPr>
          <w:p w14:paraId="1E6F4E3B"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德國</w:t>
            </w:r>
          </w:p>
        </w:tc>
        <w:tc>
          <w:tcPr>
            <w:tcW w:w="76" w:type="dxa"/>
            <w:shd w:val="clear" w:color="auto" w:fill="auto"/>
            <w:noWrap/>
            <w:vAlign w:val="center"/>
            <w:hideMark/>
          </w:tcPr>
          <w:p w14:paraId="2F18E375"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vAlign w:val="center"/>
            <w:hideMark/>
          </w:tcPr>
          <w:p w14:paraId="68DAD7EB"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81305856</w:t>
            </w:r>
          </w:p>
        </w:tc>
        <w:tc>
          <w:tcPr>
            <w:tcW w:w="899" w:type="dxa"/>
            <w:shd w:val="clear" w:color="auto" w:fill="E7E6E6" w:themeFill="background2"/>
            <w:noWrap/>
            <w:vAlign w:val="center"/>
            <w:hideMark/>
          </w:tcPr>
          <w:p w14:paraId="2E9A3919"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230</w:t>
            </w:r>
          </w:p>
        </w:tc>
        <w:tc>
          <w:tcPr>
            <w:tcW w:w="1232" w:type="dxa"/>
            <w:shd w:val="clear" w:color="auto" w:fill="E7E6E6" w:themeFill="background2"/>
            <w:noWrap/>
            <w:vAlign w:val="center"/>
            <w:hideMark/>
          </w:tcPr>
          <w:p w14:paraId="6D8D4F0B"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2.83</w:t>
            </w:r>
          </w:p>
        </w:tc>
      </w:tr>
      <w:tr w:rsidR="00CC4CF8" w:rsidRPr="00263071" w14:paraId="61E4CA84" w14:textId="77777777" w:rsidTr="003E63B5">
        <w:trPr>
          <w:trHeight w:val="300"/>
        </w:trPr>
        <w:tc>
          <w:tcPr>
            <w:tcW w:w="3580" w:type="dxa"/>
            <w:shd w:val="clear" w:color="auto" w:fill="D9D9D9" w:themeFill="background1" w:themeFillShade="D9"/>
            <w:noWrap/>
            <w:hideMark/>
          </w:tcPr>
          <w:p w14:paraId="61822B9B"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澳洲</w:t>
            </w:r>
          </w:p>
        </w:tc>
        <w:tc>
          <w:tcPr>
            <w:tcW w:w="76" w:type="dxa"/>
            <w:shd w:val="clear" w:color="auto" w:fill="auto"/>
            <w:noWrap/>
            <w:hideMark/>
          </w:tcPr>
          <w:p w14:paraId="59CFB41F"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p>
        </w:tc>
        <w:tc>
          <w:tcPr>
            <w:tcW w:w="1240" w:type="dxa"/>
            <w:shd w:val="clear" w:color="auto" w:fill="E7E6E6" w:themeFill="background2"/>
            <w:noWrap/>
            <w:hideMark/>
          </w:tcPr>
          <w:p w14:paraId="103DE8CC"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22015576</w:t>
            </w:r>
          </w:p>
        </w:tc>
        <w:tc>
          <w:tcPr>
            <w:tcW w:w="899" w:type="dxa"/>
            <w:shd w:val="clear" w:color="auto" w:fill="E7E6E6" w:themeFill="background2"/>
            <w:noWrap/>
            <w:hideMark/>
          </w:tcPr>
          <w:p w14:paraId="3218A44A"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191</w:t>
            </w:r>
          </w:p>
        </w:tc>
        <w:tc>
          <w:tcPr>
            <w:tcW w:w="1232" w:type="dxa"/>
            <w:shd w:val="clear" w:color="auto" w:fill="E7E6E6" w:themeFill="background2"/>
            <w:noWrap/>
            <w:hideMark/>
          </w:tcPr>
          <w:p w14:paraId="76637DFA"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8.68</w:t>
            </w:r>
          </w:p>
        </w:tc>
      </w:tr>
      <w:tr w:rsidR="00CC4CF8" w:rsidRPr="00263071" w14:paraId="600C5C80" w14:textId="77777777" w:rsidTr="003E63B5">
        <w:trPr>
          <w:trHeight w:val="300"/>
        </w:trPr>
        <w:tc>
          <w:tcPr>
            <w:tcW w:w="3580" w:type="dxa"/>
            <w:shd w:val="clear" w:color="auto" w:fill="D9D9D9" w:themeFill="background1" w:themeFillShade="D9"/>
            <w:noWrap/>
          </w:tcPr>
          <w:p w14:paraId="213A1CF8"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瑞士</w:t>
            </w:r>
          </w:p>
        </w:tc>
        <w:tc>
          <w:tcPr>
            <w:tcW w:w="76" w:type="dxa"/>
            <w:shd w:val="clear" w:color="auto" w:fill="auto"/>
            <w:noWrap/>
          </w:tcPr>
          <w:p w14:paraId="4D7628F7" w14:textId="77777777" w:rsidR="00CC4CF8" w:rsidRPr="003E63B5" w:rsidRDefault="00CC4CF8" w:rsidP="003E63B5">
            <w:pPr>
              <w:widowControl/>
              <w:spacing w:line="276" w:lineRule="auto"/>
              <w:rPr>
                <w:rFonts w:asciiTheme="minorHAnsi" w:eastAsiaTheme="minorEastAsia" w:hAnsiTheme="minorHAnsi" w:cs="Times New Roman"/>
                <w:kern w:val="0"/>
                <w:sz w:val="22"/>
                <w:szCs w:val="22"/>
                <w:lang w:val="en-GB"/>
              </w:rPr>
            </w:pPr>
          </w:p>
        </w:tc>
        <w:tc>
          <w:tcPr>
            <w:tcW w:w="1240" w:type="dxa"/>
            <w:shd w:val="clear" w:color="auto" w:fill="E7E6E6" w:themeFill="background2"/>
            <w:noWrap/>
          </w:tcPr>
          <w:p w14:paraId="490E6186"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7,925,517</w:t>
            </w:r>
          </w:p>
        </w:tc>
        <w:tc>
          <w:tcPr>
            <w:tcW w:w="899" w:type="dxa"/>
            <w:shd w:val="clear" w:color="auto" w:fill="E7E6E6" w:themeFill="background2"/>
            <w:noWrap/>
          </w:tcPr>
          <w:p w14:paraId="47C02AB2"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187</w:t>
            </w:r>
          </w:p>
        </w:tc>
        <w:tc>
          <w:tcPr>
            <w:tcW w:w="1232" w:type="dxa"/>
            <w:shd w:val="clear" w:color="auto" w:fill="E7E6E6" w:themeFill="background2"/>
            <w:noWrap/>
          </w:tcPr>
          <w:p w14:paraId="3232C069" w14:textId="77777777" w:rsidR="00CC4CF8" w:rsidRPr="003E63B5" w:rsidRDefault="00CC4CF8" w:rsidP="003E63B5">
            <w:pPr>
              <w:widowControl/>
              <w:spacing w:line="276" w:lineRule="auto"/>
              <w:jc w:val="right"/>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23.59</w:t>
            </w:r>
          </w:p>
        </w:tc>
      </w:tr>
    </w:tbl>
    <w:p w14:paraId="74F8EF61" w14:textId="2CB465E2" w:rsidR="008A1FB1" w:rsidRPr="003E63B5" w:rsidRDefault="009E3126" w:rsidP="003E63B5">
      <w:pPr>
        <w:widowControl/>
        <w:spacing w:line="360" w:lineRule="auto"/>
        <w:jc w:val="both"/>
        <w:rPr>
          <w:rFonts w:asciiTheme="minorHAnsi" w:eastAsiaTheme="minorEastAsia" w:hAnsiTheme="minorHAnsi"/>
          <w:kern w:val="0"/>
          <w:sz w:val="20"/>
          <w:szCs w:val="22"/>
        </w:rPr>
      </w:pPr>
      <w:r w:rsidRPr="003E63B5">
        <w:rPr>
          <w:rFonts w:asciiTheme="minorHAnsi" w:eastAsiaTheme="minorEastAsia" w:hAnsiTheme="minorHAnsi" w:hint="eastAsia"/>
          <w:kern w:val="0"/>
          <w:sz w:val="20"/>
          <w:szCs w:val="22"/>
        </w:rPr>
        <w:t>資料來源</w:t>
      </w:r>
      <w:r w:rsidRPr="003E63B5">
        <w:rPr>
          <w:rFonts w:asciiTheme="minorHAnsi" w:eastAsiaTheme="minorEastAsia" w:hAnsiTheme="minorHAnsi"/>
          <w:kern w:val="0"/>
          <w:sz w:val="20"/>
          <w:szCs w:val="22"/>
        </w:rPr>
        <w:t xml:space="preserve">: </w:t>
      </w:r>
      <w:r w:rsidRPr="003E63B5">
        <w:rPr>
          <w:rFonts w:asciiTheme="minorHAnsi" w:eastAsiaTheme="minorEastAsia" w:hAnsiTheme="minorHAnsi" w:hint="eastAsia"/>
          <w:kern w:val="0"/>
          <w:sz w:val="20"/>
          <w:szCs w:val="22"/>
        </w:rPr>
        <w:t>人口估算</w:t>
      </w:r>
      <w:r w:rsidRPr="003E63B5">
        <w:rPr>
          <w:rFonts w:asciiTheme="minorHAnsi" w:eastAsiaTheme="minorEastAsia" w:hAnsiTheme="minorHAnsi"/>
          <w:kern w:val="0"/>
          <w:sz w:val="20"/>
          <w:szCs w:val="22"/>
        </w:rPr>
        <w:t>: CIA Fact Book</w:t>
      </w:r>
      <w:r w:rsidRPr="003E63B5">
        <w:rPr>
          <w:rFonts w:asciiTheme="minorHAnsi" w:eastAsiaTheme="minorEastAsia" w:hAnsiTheme="minorHAnsi" w:hint="eastAsia"/>
          <w:kern w:val="0"/>
          <w:sz w:val="20"/>
          <w:szCs w:val="22"/>
        </w:rPr>
        <w:t>；新晉特許金融分析師數字</w:t>
      </w:r>
      <w:r w:rsidRPr="003E63B5">
        <w:rPr>
          <w:rFonts w:asciiTheme="minorHAnsi" w:eastAsiaTheme="minorEastAsia" w:hAnsiTheme="minorHAnsi"/>
          <w:kern w:val="0"/>
          <w:sz w:val="20"/>
          <w:szCs w:val="22"/>
        </w:rPr>
        <w:t>: CFA Institute</w:t>
      </w:r>
    </w:p>
    <w:p w14:paraId="5B88BD59" w14:textId="04459804" w:rsidR="00CC4CF8" w:rsidRDefault="00CC4CF8" w:rsidP="003E63B5">
      <w:pPr>
        <w:widowControl/>
        <w:spacing w:before="240" w:after="100" w:afterAutospacing="1" w:line="360" w:lineRule="auto"/>
        <w:jc w:val="both"/>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據香港律師會的數字</w:t>
      </w:r>
      <w:r w:rsidR="00DA1627">
        <w:rPr>
          <w:rFonts w:ascii="新細明體" w:hAnsi="新細明體"/>
          <w:kern w:val="0"/>
          <w:sz w:val="22"/>
          <w:szCs w:val="22"/>
        </w:rPr>
        <w:t>（</w:t>
      </w:r>
      <w:r w:rsidRPr="003E63B5">
        <w:rPr>
          <w:rFonts w:asciiTheme="minorHAnsi" w:eastAsiaTheme="minorEastAsia" w:hAnsiTheme="minorHAnsi" w:hint="eastAsia"/>
          <w:kern w:val="0"/>
          <w:sz w:val="22"/>
          <w:szCs w:val="22"/>
        </w:rPr>
        <w:t>表</w:t>
      </w:r>
      <w:r w:rsidRPr="003E63B5">
        <w:rPr>
          <w:rFonts w:asciiTheme="minorHAnsi" w:eastAsiaTheme="minorEastAsia" w:hAnsiTheme="minorHAnsi"/>
          <w:kern w:val="0"/>
          <w:sz w:val="22"/>
          <w:szCs w:val="22"/>
        </w:rPr>
        <w:t>8.3</w:t>
      </w:r>
      <w:r w:rsidR="00DA1627">
        <w:rPr>
          <w:rFonts w:ascii="新細明體" w:hAnsi="新細明體"/>
          <w:kern w:val="0"/>
          <w:sz w:val="22"/>
          <w:szCs w:val="22"/>
        </w:rPr>
        <w:t>）</w:t>
      </w:r>
      <w:r w:rsidRPr="003E63B5">
        <w:rPr>
          <w:rFonts w:asciiTheme="minorHAnsi" w:eastAsiaTheme="minorEastAsia" w:hAnsiTheme="minorHAnsi"/>
          <w:kern w:val="0"/>
          <w:sz w:val="22"/>
          <w:szCs w:val="22"/>
        </w:rPr>
        <w:t>2016</w:t>
      </w:r>
      <w:r w:rsidRPr="003E63B5">
        <w:rPr>
          <w:rFonts w:asciiTheme="minorHAnsi" w:eastAsiaTheme="minorEastAsia" w:hAnsiTheme="minorHAnsi" w:hint="eastAsia"/>
          <w:kern w:val="0"/>
          <w:sz w:val="22"/>
          <w:szCs w:val="22"/>
        </w:rPr>
        <w:t>年五月香港有</w:t>
      </w:r>
      <w:r w:rsidRPr="003E63B5">
        <w:rPr>
          <w:rFonts w:asciiTheme="minorHAnsi" w:eastAsiaTheme="minorEastAsia" w:hAnsiTheme="minorHAnsi"/>
          <w:kern w:val="0"/>
          <w:sz w:val="22"/>
          <w:szCs w:val="22"/>
        </w:rPr>
        <w:t>8734</w:t>
      </w:r>
      <w:r w:rsidRPr="003E63B5">
        <w:rPr>
          <w:rFonts w:asciiTheme="minorHAnsi" w:eastAsiaTheme="minorEastAsia" w:hAnsiTheme="minorHAnsi" w:hint="eastAsia"/>
          <w:kern w:val="0"/>
          <w:sz w:val="22"/>
          <w:szCs w:val="22"/>
        </w:rPr>
        <w:t>名持有執業證書的會員。另外又有</w:t>
      </w:r>
      <w:r w:rsidRPr="003E63B5">
        <w:rPr>
          <w:rFonts w:asciiTheme="minorHAnsi" w:eastAsiaTheme="minorEastAsia" w:hAnsiTheme="minorHAnsi"/>
          <w:kern w:val="0"/>
          <w:sz w:val="22"/>
          <w:szCs w:val="22"/>
        </w:rPr>
        <w:t>1341</w:t>
      </w:r>
      <w:r w:rsidRPr="003E63B5">
        <w:rPr>
          <w:rFonts w:asciiTheme="minorHAnsi" w:eastAsiaTheme="minorEastAsia" w:hAnsiTheme="minorHAnsi" w:hint="eastAsia"/>
          <w:kern w:val="0"/>
          <w:sz w:val="22"/>
          <w:szCs w:val="22"/>
        </w:rPr>
        <w:t>名註冊外地律師。據香港大律師公會的數字，</w:t>
      </w:r>
      <w:r w:rsidRPr="003E63B5">
        <w:rPr>
          <w:rFonts w:asciiTheme="minorHAnsi" w:eastAsiaTheme="minorEastAsia" w:hAnsiTheme="minorHAnsi"/>
          <w:kern w:val="0"/>
          <w:sz w:val="22"/>
          <w:szCs w:val="22"/>
        </w:rPr>
        <w:t>2016</w:t>
      </w:r>
      <w:r w:rsidRPr="003E63B5">
        <w:rPr>
          <w:rFonts w:asciiTheme="minorHAnsi" w:eastAsiaTheme="minorEastAsia" w:hAnsiTheme="minorHAnsi" w:hint="eastAsia"/>
          <w:kern w:val="0"/>
          <w:sz w:val="22"/>
          <w:szCs w:val="22"/>
        </w:rPr>
        <w:t>年</w:t>
      </w:r>
      <w:r w:rsidRPr="003E63B5">
        <w:rPr>
          <w:rFonts w:asciiTheme="minorHAnsi" w:eastAsiaTheme="minorEastAsia" w:hAnsiTheme="minorHAnsi"/>
          <w:kern w:val="0"/>
          <w:sz w:val="22"/>
          <w:szCs w:val="22"/>
        </w:rPr>
        <w:t>6</w:t>
      </w:r>
      <w:r w:rsidRPr="003E63B5">
        <w:rPr>
          <w:rFonts w:asciiTheme="minorHAnsi" w:eastAsiaTheme="minorEastAsia" w:hAnsiTheme="minorHAnsi" w:hint="eastAsia"/>
          <w:kern w:val="0"/>
          <w:sz w:val="22"/>
          <w:szCs w:val="22"/>
        </w:rPr>
        <w:t>月共有</w:t>
      </w:r>
      <w:r w:rsidRPr="003E63B5">
        <w:rPr>
          <w:rFonts w:asciiTheme="minorHAnsi" w:eastAsiaTheme="minorEastAsia" w:hAnsiTheme="minorHAnsi"/>
          <w:kern w:val="0"/>
          <w:sz w:val="22"/>
          <w:szCs w:val="22"/>
        </w:rPr>
        <w:t>1,351</w:t>
      </w:r>
      <w:r w:rsidRPr="003E63B5">
        <w:rPr>
          <w:rFonts w:asciiTheme="minorHAnsi" w:eastAsiaTheme="minorEastAsia" w:hAnsiTheme="minorHAnsi" w:hint="eastAsia"/>
          <w:kern w:val="0"/>
          <w:sz w:val="22"/>
          <w:szCs w:val="22"/>
        </w:rPr>
        <w:t>名執業大律師其中</w:t>
      </w:r>
      <w:r w:rsidRPr="003E63B5">
        <w:rPr>
          <w:rFonts w:asciiTheme="minorHAnsi" w:eastAsiaTheme="minorEastAsia" w:hAnsiTheme="minorHAnsi"/>
          <w:kern w:val="0"/>
          <w:sz w:val="22"/>
          <w:szCs w:val="22"/>
        </w:rPr>
        <w:t>99</w:t>
      </w:r>
      <w:r w:rsidRPr="003E63B5">
        <w:rPr>
          <w:rFonts w:asciiTheme="minorHAnsi" w:eastAsiaTheme="minorEastAsia" w:hAnsiTheme="minorHAnsi" w:hint="eastAsia"/>
          <w:kern w:val="0"/>
          <w:sz w:val="22"/>
          <w:szCs w:val="22"/>
        </w:rPr>
        <w:t>名是資深大律師。香港跟英國一樣有事務律師和大律師之分，前者專注法庭以外的法律服務；後者則專注於打官司。通常事務律師會為有需要的客人轉介給大律師。香港的法律行業非常開放，現時有</w:t>
      </w:r>
      <w:r w:rsidRPr="003E63B5">
        <w:rPr>
          <w:rFonts w:asciiTheme="minorHAnsi" w:eastAsiaTheme="minorEastAsia" w:hAnsiTheme="minorHAnsi"/>
          <w:kern w:val="0"/>
          <w:sz w:val="22"/>
          <w:szCs w:val="22"/>
        </w:rPr>
        <w:t>76</w:t>
      </w:r>
      <w:r w:rsidRPr="003E63B5">
        <w:rPr>
          <w:rFonts w:asciiTheme="minorHAnsi" w:eastAsiaTheme="minorEastAsia" w:hAnsiTheme="minorHAnsi" w:hint="eastAsia"/>
          <w:kern w:val="0"/>
          <w:sz w:val="22"/>
          <w:szCs w:val="22"/>
        </w:rPr>
        <w:t>所外國律師行在本港營運，其中</w:t>
      </w:r>
      <w:r w:rsidRPr="003E63B5">
        <w:rPr>
          <w:rFonts w:asciiTheme="minorHAnsi" w:eastAsiaTheme="minorEastAsia" w:hAnsiTheme="minorHAnsi"/>
          <w:kern w:val="0"/>
          <w:sz w:val="22"/>
          <w:szCs w:val="22"/>
        </w:rPr>
        <w:t>32</w:t>
      </w:r>
      <w:r w:rsidRPr="003E63B5">
        <w:rPr>
          <w:rFonts w:asciiTheme="minorHAnsi" w:eastAsiaTheme="minorEastAsia" w:hAnsiTheme="minorHAnsi" w:hint="eastAsia"/>
          <w:kern w:val="0"/>
          <w:sz w:val="22"/>
          <w:szCs w:val="22"/>
        </w:rPr>
        <w:t>所</w:t>
      </w:r>
      <w:r w:rsidR="00DA1627">
        <w:rPr>
          <w:rFonts w:ascii="新細明體" w:hAnsi="新細明體"/>
          <w:kern w:val="0"/>
          <w:sz w:val="22"/>
          <w:szCs w:val="22"/>
        </w:rPr>
        <w:t>（</w:t>
      </w:r>
      <w:r w:rsidRPr="003E63B5">
        <w:rPr>
          <w:rFonts w:asciiTheme="minorHAnsi" w:eastAsiaTheme="minorEastAsia" w:hAnsiTheme="minorHAnsi" w:hint="eastAsia"/>
          <w:kern w:val="0"/>
          <w:sz w:val="22"/>
          <w:szCs w:val="22"/>
        </w:rPr>
        <w:t>包括來自內地的</w:t>
      </w:r>
      <w:r w:rsidR="00DA1627">
        <w:rPr>
          <w:rFonts w:ascii="新細明體" w:hAnsi="新細明體"/>
          <w:kern w:val="0"/>
          <w:sz w:val="22"/>
          <w:szCs w:val="22"/>
        </w:rPr>
        <w:t>）</w:t>
      </w:r>
      <w:r w:rsidRPr="003E63B5">
        <w:rPr>
          <w:rFonts w:asciiTheme="minorHAnsi" w:eastAsiaTheme="minorEastAsia" w:hAnsiTheme="minorHAnsi" w:hint="eastAsia"/>
          <w:kern w:val="0"/>
          <w:sz w:val="22"/>
          <w:szCs w:val="22"/>
        </w:rPr>
        <w:t>有跟本地律師行合作。全球最大的</w:t>
      </w:r>
      <w:r w:rsidRPr="003E63B5">
        <w:rPr>
          <w:rFonts w:asciiTheme="minorHAnsi" w:eastAsiaTheme="minorEastAsia" w:hAnsiTheme="minorHAnsi"/>
          <w:kern w:val="0"/>
          <w:sz w:val="22"/>
          <w:szCs w:val="22"/>
        </w:rPr>
        <w:t>100</w:t>
      </w:r>
      <w:r w:rsidRPr="003E63B5">
        <w:rPr>
          <w:rFonts w:asciiTheme="minorHAnsi" w:eastAsiaTheme="minorEastAsia" w:hAnsiTheme="minorHAnsi" w:hint="eastAsia"/>
          <w:kern w:val="0"/>
          <w:sz w:val="22"/>
          <w:szCs w:val="22"/>
        </w:rPr>
        <w:t>間律師行，逾半已在本港設有事務所。法律服務出口總值於</w:t>
      </w:r>
      <w:r w:rsidRPr="003E63B5">
        <w:rPr>
          <w:rFonts w:asciiTheme="minorHAnsi" w:eastAsiaTheme="minorEastAsia" w:hAnsiTheme="minorHAnsi"/>
          <w:kern w:val="0"/>
          <w:sz w:val="22"/>
          <w:szCs w:val="22"/>
        </w:rPr>
        <w:t>2014</w:t>
      </w:r>
      <w:r w:rsidRPr="003E63B5">
        <w:rPr>
          <w:rFonts w:asciiTheme="minorHAnsi" w:eastAsiaTheme="minorEastAsia" w:hAnsiTheme="minorHAnsi" w:hint="eastAsia"/>
          <w:kern w:val="0"/>
          <w:sz w:val="22"/>
          <w:szCs w:val="22"/>
        </w:rPr>
        <w:t>年達三億零七百萬美元，年內增長</w:t>
      </w:r>
      <w:r w:rsidRPr="003E63B5">
        <w:rPr>
          <w:rFonts w:asciiTheme="minorHAnsi" w:eastAsiaTheme="minorEastAsia" w:hAnsiTheme="minorHAnsi"/>
          <w:kern w:val="0"/>
          <w:sz w:val="22"/>
          <w:szCs w:val="22"/>
        </w:rPr>
        <w:t>13.4%</w:t>
      </w:r>
      <w:r w:rsidRPr="003E63B5">
        <w:rPr>
          <w:rFonts w:asciiTheme="minorHAnsi" w:eastAsiaTheme="minorEastAsia" w:hAnsiTheme="minorHAnsi" w:hint="eastAsia"/>
          <w:kern w:val="0"/>
          <w:sz w:val="22"/>
          <w:szCs w:val="22"/>
        </w:rPr>
        <w:t>。</w:t>
      </w:r>
    </w:p>
    <w:p w14:paraId="1456E027" w14:textId="77777777" w:rsidR="00FB6F01" w:rsidRDefault="00FB6F01">
      <w:pPr>
        <w:widowControl/>
        <w:rPr>
          <w:rFonts w:asciiTheme="minorHAnsi" w:eastAsia="SimSun" w:hAnsiTheme="minorHAnsi"/>
          <w:b/>
          <w:bCs/>
          <w:kern w:val="0"/>
          <w:sz w:val="22"/>
          <w:szCs w:val="22"/>
          <w:lang w:eastAsia="zh-CN"/>
        </w:rPr>
      </w:pPr>
      <w:r>
        <w:rPr>
          <w:rFonts w:asciiTheme="minorHAnsi" w:eastAsia="SimSun" w:hAnsiTheme="minorHAnsi"/>
          <w:b/>
          <w:bCs/>
          <w:kern w:val="0"/>
          <w:sz w:val="22"/>
          <w:szCs w:val="22"/>
          <w:lang w:eastAsia="zh-CN"/>
        </w:rPr>
        <w:br w:type="page"/>
      </w:r>
    </w:p>
    <w:p w14:paraId="533758AF" w14:textId="19C77818" w:rsidR="00FB6F01" w:rsidRDefault="00FB6F01" w:rsidP="003E63B5">
      <w:pPr>
        <w:widowControl/>
        <w:spacing w:before="240" w:after="100" w:afterAutospacing="1" w:line="360" w:lineRule="auto"/>
        <w:jc w:val="both"/>
        <w:rPr>
          <w:rFonts w:asciiTheme="minorHAnsi" w:eastAsiaTheme="minorEastAsia" w:hAnsiTheme="minorHAnsi"/>
          <w:b/>
          <w:bCs/>
          <w:kern w:val="0"/>
          <w:sz w:val="22"/>
          <w:szCs w:val="22"/>
        </w:rPr>
      </w:pPr>
      <w:r w:rsidRPr="003E63B5">
        <w:rPr>
          <w:rFonts w:asciiTheme="minorHAnsi" w:eastAsia="SimSun" w:hAnsiTheme="minorHAnsi" w:hint="eastAsia"/>
          <w:b/>
          <w:bCs/>
          <w:kern w:val="0"/>
          <w:sz w:val="22"/>
          <w:szCs w:val="22"/>
          <w:lang w:eastAsia="zh-CN"/>
        </w:rPr>
        <w:t>表</w:t>
      </w:r>
      <w:r w:rsidRPr="003E63B5">
        <w:rPr>
          <w:rFonts w:asciiTheme="minorHAnsi" w:eastAsia="SimSun" w:hAnsiTheme="minorHAnsi"/>
          <w:b/>
          <w:bCs/>
          <w:kern w:val="0"/>
          <w:sz w:val="22"/>
          <w:szCs w:val="22"/>
          <w:lang w:eastAsia="zh-CN"/>
        </w:rPr>
        <w:t xml:space="preserve">8.3: </w:t>
      </w:r>
      <w:r w:rsidRPr="003E63B5">
        <w:rPr>
          <w:rFonts w:asciiTheme="minorHAnsi" w:eastAsia="SimSun" w:hAnsiTheme="minorHAnsi" w:hint="eastAsia"/>
          <w:b/>
          <w:bCs/>
          <w:kern w:val="0"/>
          <w:sz w:val="22"/>
          <w:szCs w:val="22"/>
          <w:lang w:eastAsia="zh-CN"/>
        </w:rPr>
        <w:t>香港律師會統計資料（截至</w:t>
      </w:r>
      <w:r w:rsidRPr="003E63B5">
        <w:rPr>
          <w:rFonts w:asciiTheme="minorHAnsi" w:eastAsia="SimSun" w:hAnsiTheme="minorHAnsi"/>
          <w:b/>
          <w:bCs/>
          <w:kern w:val="0"/>
          <w:sz w:val="22"/>
          <w:szCs w:val="22"/>
          <w:lang w:eastAsia="zh-CN"/>
        </w:rPr>
        <w:t xml:space="preserve"> 2016</w:t>
      </w:r>
      <w:r w:rsidRPr="003E63B5">
        <w:rPr>
          <w:rFonts w:asciiTheme="minorHAnsi" w:eastAsia="SimSun" w:hAnsiTheme="minorHAnsi" w:hint="eastAsia"/>
          <w:b/>
          <w:bCs/>
          <w:kern w:val="0"/>
          <w:sz w:val="22"/>
          <w:szCs w:val="22"/>
          <w:lang w:eastAsia="zh-CN"/>
        </w:rPr>
        <w:t>年</w:t>
      </w:r>
      <w:r w:rsidRPr="003E63B5">
        <w:rPr>
          <w:rFonts w:asciiTheme="minorHAnsi" w:eastAsia="SimSun" w:hAnsiTheme="minorHAnsi"/>
          <w:b/>
          <w:bCs/>
          <w:kern w:val="0"/>
          <w:sz w:val="22"/>
          <w:szCs w:val="22"/>
          <w:lang w:eastAsia="zh-CN"/>
        </w:rPr>
        <w:t>5</w:t>
      </w:r>
      <w:r w:rsidRPr="003E63B5">
        <w:rPr>
          <w:rFonts w:asciiTheme="minorHAnsi" w:eastAsia="SimSun" w:hAnsiTheme="minorHAnsi" w:hint="eastAsia"/>
          <w:b/>
          <w:bCs/>
          <w:kern w:val="0"/>
          <w:sz w:val="22"/>
          <w:szCs w:val="22"/>
          <w:lang w:eastAsia="zh-CN"/>
        </w:rPr>
        <w:t>月</w:t>
      </w:r>
      <w:r w:rsidRPr="003E63B5">
        <w:rPr>
          <w:rFonts w:asciiTheme="minorHAnsi" w:eastAsia="SimSun" w:hAnsiTheme="minorHAnsi"/>
          <w:b/>
          <w:bCs/>
          <w:kern w:val="0"/>
          <w:sz w:val="22"/>
          <w:szCs w:val="22"/>
          <w:lang w:eastAsia="zh-CN"/>
        </w:rPr>
        <w:t>31</w:t>
      </w:r>
      <w:r w:rsidRPr="003E63B5">
        <w:rPr>
          <w:rFonts w:asciiTheme="minorHAnsi" w:eastAsia="SimSun" w:hAnsiTheme="minorHAnsi" w:hint="eastAsia"/>
          <w:b/>
          <w:bCs/>
          <w:kern w:val="0"/>
          <w:sz w:val="22"/>
          <w:szCs w:val="22"/>
          <w:lang w:eastAsia="zh-CN"/>
        </w:rPr>
        <w:t>日）</w:t>
      </w:r>
    </w:p>
    <w:tbl>
      <w:tblPr>
        <w:tblW w:w="5172"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308"/>
        <w:gridCol w:w="5389"/>
      </w:tblGrid>
      <w:tr w:rsidR="00A715B5" w:rsidRPr="00263071" w14:paraId="4D8D81C7"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647BE3BC"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會員</w:t>
            </w:r>
            <w:r w:rsidRPr="003C26E2">
              <w:rPr>
                <w:rFonts w:asciiTheme="minorHAnsi" w:eastAsiaTheme="minorEastAsia" w:hAnsiTheme="minorHAnsi" w:cs="Times New Roman"/>
                <w:kern w:val="0"/>
                <w:sz w:val="22"/>
                <w:szCs w:val="22"/>
              </w:rPr>
              <w:t xml:space="preserve"> (</w:t>
            </w:r>
            <w:r w:rsidRPr="003C26E2">
              <w:rPr>
                <w:rFonts w:asciiTheme="minorHAnsi" w:eastAsiaTheme="minorEastAsia" w:hAnsiTheme="minorHAnsi"/>
                <w:kern w:val="0"/>
                <w:sz w:val="22"/>
                <w:szCs w:val="22"/>
              </w:rPr>
              <w:t>持有或不持有執業證書</w:t>
            </w:r>
            <w:r w:rsidRPr="003C26E2">
              <w:rPr>
                <w:rFonts w:asciiTheme="minorHAnsi" w:eastAsiaTheme="minorEastAsia" w:hAnsiTheme="minorHAnsi" w:cs="Times New Roman"/>
                <w:kern w:val="0"/>
                <w:sz w:val="22"/>
                <w:szCs w:val="22"/>
              </w:rPr>
              <w:t>)</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7FDC9D5A"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cs="Times New Roman"/>
                <w:kern w:val="0"/>
                <w:sz w:val="22"/>
                <w:szCs w:val="22"/>
              </w:rPr>
              <w:t>10,032</w:t>
            </w:r>
          </w:p>
        </w:tc>
      </w:tr>
      <w:tr w:rsidR="00A715B5" w:rsidRPr="00263071" w14:paraId="59B94DF0"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48B88157"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持有執業證書的會員</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6946BC79" w14:textId="195C4BF5"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cs="Times New Roman"/>
                <w:kern w:val="0"/>
                <w:sz w:val="22"/>
                <w:szCs w:val="22"/>
              </w:rPr>
              <w:t>8,734</w:t>
            </w:r>
            <w:r w:rsidRPr="003C26E2">
              <w:rPr>
                <w:rFonts w:asciiTheme="minorHAnsi" w:eastAsiaTheme="minorEastAsia" w:hAnsiTheme="minorHAnsi" w:cs="Times New Roman"/>
                <w:kern w:val="0"/>
                <w:sz w:val="22"/>
                <w:szCs w:val="22"/>
              </w:rPr>
              <w:br/>
              <w:t xml:space="preserve">( </w:t>
            </w:r>
            <w:r w:rsidRPr="003C26E2">
              <w:rPr>
                <w:rFonts w:asciiTheme="minorHAnsi" w:eastAsiaTheme="minorEastAsia" w:hAnsiTheme="minorHAnsi"/>
                <w:kern w:val="0"/>
                <w:sz w:val="22"/>
                <w:szCs w:val="22"/>
              </w:rPr>
              <w:t>當中有</w:t>
            </w:r>
            <w:r w:rsidRPr="003C26E2">
              <w:rPr>
                <w:rFonts w:asciiTheme="minorHAnsi" w:eastAsiaTheme="minorEastAsia" w:hAnsiTheme="minorHAnsi" w:cs="Times New Roman"/>
                <w:kern w:val="0"/>
                <w:sz w:val="22"/>
                <w:szCs w:val="22"/>
              </w:rPr>
              <w:t xml:space="preserve"> 6,615 </w:t>
            </w:r>
            <w:r w:rsidRPr="003C26E2">
              <w:rPr>
                <w:rFonts w:asciiTheme="minorHAnsi" w:eastAsiaTheme="minorEastAsia" w:hAnsiTheme="minorHAnsi"/>
                <w:kern w:val="0"/>
                <w:sz w:val="22"/>
                <w:szCs w:val="22"/>
              </w:rPr>
              <w:t>位</w:t>
            </w:r>
            <w:r w:rsidRPr="003C26E2">
              <w:rPr>
                <w:rFonts w:asciiTheme="minorHAnsi" w:eastAsiaTheme="minorEastAsia" w:hAnsiTheme="minorHAnsi" w:cs="Times New Roman"/>
                <w:kern w:val="0"/>
                <w:sz w:val="22"/>
                <w:szCs w:val="22"/>
              </w:rPr>
              <w:t xml:space="preserve"> (76%) </w:t>
            </w:r>
            <w:r w:rsidRPr="003C26E2">
              <w:rPr>
                <w:rFonts w:asciiTheme="minorHAnsi" w:eastAsiaTheme="minorEastAsia" w:hAnsiTheme="minorHAnsi"/>
                <w:kern w:val="0"/>
                <w:sz w:val="22"/>
                <w:szCs w:val="22"/>
              </w:rPr>
              <w:t>是私人執業</w:t>
            </w:r>
            <w:r w:rsidRPr="003C26E2">
              <w:rPr>
                <w:rFonts w:asciiTheme="minorHAnsi" w:eastAsiaTheme="minorEastAsia" w:hAnsiTheme="minorHAnsi" w:cs="Times New Roman"/>
                <w:kern w:val="0"/>
                <w:sz w:val="22"/>
                <w:szCs w:val="22"/>
              </w:rPr>
              <w:t>)</w:t>
            </w:r>
          </w:p>
        </w:tc>
      </w:tr>
      <w:tr w:rsidR="00A715B5" w:rsidRPr="00263071" w14:paraId="2278B337"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34EFE42D"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實習律師</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72117314"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cs="Times New Roman"/>
                <w:kern w:val="0"/>
                <w:sz w:val="22"/>
                <w:szCs w:val="22"/>
              </w:rPr>
              <w:t>1,003</w:t>
            </w:r>
          </w:p>
        </w:tc>
      </w:tr>
      <w:tr w:rsidR="00A715B5" w:rsidRPr="00263071" w14:paraId="42E257D5"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0B7FFC82"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註冊外地律師</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4806AB31" w14:textId="0F4FA987" w:rsidR="00FB6F01" w:rsidRPr="003C26E2" w:rsidRDefault="00A715B5" w:rsidP="00FB6F01">
            <w:pPr>
              <w:widowControl/>
              <w:spacing w:line="276" w:lineRule="auto"/>
              <w:rPr>
                <w:rFonts w:asciiTheme="minorHAnsi" w:eastAsiaTheme="minorEastAsia" w:hAnsiTheme="minorHAnsi" w:cs="Times New Roman"/>
                <w:kern w:val="0"/>
                <w:sz w:val="22"/>
                <w:szCs w:val="22"/>
              </w:rPr>
            </w:pPr>
            <w:r>
              <w:rPr>
                <w:rFonts w:asciiTheme="minorHAnsi" w:eastAsiaTheme="minorEastAsia" w:hAnsiTheme="minorHAnsi" w:cs="Times New Roman"/>
                <w:kern w:val="0"/>
                <w:sz w:val="22"/>
                <w:szCs w:val="22"/>
              </w:rPr>
              <w:t xml:space="preserve">1,341 </w:t>
            </w:r>
            <w:r>
              <w:rPr>
                <w:rFonts w:asciiTheme="minorHAnsi" w:eastAsiaTheme="minorEastAsia" w:hAnsiTheme="minorHAnsi" w:cs="Times New Roman"/>
                <w:kern w:val="0"/>
                <w:sz w:val="22"/>
                <w:szCs w:val="22"/>
              </w:rPr>
              <w:br/>
              <w:t>(</w:t>
            </w:r>
            <w:r w:rsidR="00FB6F01" w:rsidRPr="003C26E2">
              <w:rPr>
                <w:rFonts w:asciiTheme="minorHAnsi" w:eastAsiaTheme="minorEastAsia" w:hAnsiTheme="minorHAnsi"/>
                <w:kern w:val="0"/>
                <w:sz w:val="22"/>
                <w:szCs w:val="22"/>
              </w:rPr>
              <w:t>來自</w:t>
            </w:r>
            <w:r w:rsidR="00FB6F01" w:rsidRPr="003C26E2">
              <w:rPr>
                <w:rFonts w:asciiTheme="minorHAnsi" w:eastAsiaTheme="minorEastAsia" w:hAnsiTheme="minorHAnsi" w:cs="Times New Roman"/>
                <w:kern w:val="0"/>
                <w:sz w:val="22"/>
                <w:szCs w:val="22"/>
              </w:rPr>
              <w:t xml:space="preserve"> 32 </w:t>
            </w:r>
            <w:r w:rsidR="00FB6F01" w:rsidRPr="003C26E2">
              <w:rPr>
                <w:rFonts w:asciiTheme="minorHAnsi" w:eastAsiaTheme="minorEastAsia" w:hAnsiTheme="minorHAnsi"/>
                <w:kern w:val="0"/>
                <w:sz w:val="22"/>
                <w:szCs w:val="22"/>
              </w:rPr>
              <w:t>個司法管轄區</w:t>
            </w:r>
            <w:r w:rsidR="00FB6F01" w:rsidRPr="003C26E2">
              <w:rPr>
                <w:rFonts w:asciiTheme="minorHAnsi" w:eastAsiaTheme="minorEastAsia" w:hAnsiTheme="minorHAnsi" w:cs="Times New Roman"/>
                <w:kern w:val="0"/>
                <w:sz w:val="22"/>
                <w:szCs w:val="22"/>
              </w:rPr>
              <w:t xml:space="preserve"> )</w:t>
            </w:r>
          </w:p>
        </w:tc>
      </w:tr>
      <w:tr w:rsidR="00A715B5" w:rsidRPr="00263071" w14:paraId="57630245"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005068D7"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香港律師行</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27D2A725" w14:textId="7A5A733B" w:rsidR="00FB6F01" w:rsidRPr="003C26E2" w:rsidRDefault="00A715B5" w:rsidP="00FB6F01">
            <w:pPr>
              <w:widowControl/>
              <w:spacing w:line="276" w:lineRule="auto"/>
              <w:rPr>
                <w:rFonts w:asciiTheme="minorHAnsi" w:eastAsiaTheme="minorEastAsia" w:hAnsiTheme="minorHAnsi" w:cs="Times New Roman"/>
                <w:kern w:val="0"/>
                <w:sz w:val="22"/>
                <w:szCs w:val="22"/>
              </w:rPr>
            </w:pPr>
            <w:r>
              <w:rPr>
                <w:rFonts w:asciiTheme="minorHAnsi" w:eastAsiaTheme="minorEastAsia" w:hAnsiTheme="minorHAnsi" w:cs="Times New Roman"/>
                <w:kern w:val="0"/>
                <w:sz w:val="22"/>
                <w:szCs w:val="22"/>
              </w:rPr>
              <w:t>862</w:t>
            </w:r>
            <w:r>
              <w:rPr>
                <w:rFonts w:asciiTheme="minorHAnsi" w:eastAsiaTheme="minorEastAsia" w:hAnsiTheme="minorHAnsi" w:cs="Times New Roman"/>
                <w:kern w:val="0"/>
                <w:sz w:val="22"/>
                <w:szCs w:val="22"/>
              </w:rPr>
              <w:br/>
              <w:t>(</w:t>
            </w:r>
            <w:r w:rsidR="00FB6F01" w:rsidRPr="003C26E2">
              <w:rPr>
                <w:rFonts w:asciiTheme="minorHAnsi" w:eastAsiaTheme="minorEastAsia" w:hAnsiTheme="minorHAnsi"/>
                <w:kern w:val="0"/>
                <w:sz w:val="22"/>
                <w:szCs w:val="22"/>
              </w:rPr>
              <w:t>獨資經營佔</w:t>
            </w:r>
            <w:r>
              <w:rPr>
                <w:rFonts w:asciiTheme="minorHAnsi" w:eastAsiaTheme="minorEastAsia" w:hAnsiTheme="minorHAnsi" w:cs="Times New Roman"/>
                <w:kern w:val="0"/>
                <w:sz w:val="22"/>
                <w:szCs w:val="22"/>
              </w:rPr>
              <w:t xml:space="preserve"> 48%</w:t>
            </w:r>
            <w:r w:rsidR="00FB6F01" w:rsidRPr="003C26E2">
              <w:rPr>
                <w:rFonts w:asciiTheme="minorHAnsi" w:eastAsiaTheme="minorEastAsia" w:hAnsiTheme="minorHAnsi"/>
                <w:kern w:val="0"/>
                <w:sz w:val="22"/>
                <w:szCs w:val="22"/>
              </w:rPr>
              <w:t>，</w:t>
            </w:r>
            <w:r w:rsidR="00FB6F01" w:rsidRPr="003C26E2">
              <w:rPr>
                <w:rFonts w:asciiTheme="minorHAnsi" w:eastAsiaTheme="minorEastAsia" w:hAnsiTheme="minorHAnsi" w:cs="Times New Roman"/>
                <w:kern w:val="0"/>
                <w:sz w:val="22"/>
                <w:szCs w:val="22"/>
              </w:rPr>
              <w:t xml:space="preserve">2 </w:t>
            </w:r>
            <w:r w:rsidR="00FB6F01" w:rsidRPr="003C26E2">
              <w:rPr>
                <w:rFonts w:asciiTheme="minorHAnsi" w:eastAsiaTheme="minorEastAsia" w:hAnsiTheme="minorHAnsi"/>
                <w:kern w:val="0"/>
                <w:sz w:val="22"/>
                <w:szCs w:val="22"/>
              </w:rPr>
              <w:t>至</w:t>
            </w:r>
            <w:r w:rsidR="00FB6F01" w:rsidRPr="003C26E2">
              <w:rPr>
                <w:rFonts w:asciiTheme="minorHAnsi" w:eastAsiaTheme="minorEastAsia" w:hAnsiTheme="minorHAnsi" w:cs="Times New Roman"/>
                <w:kern w:val="0"/>
                <w:sz w:val="22"/>
                <w:szCs w:val="22"/>
              </w:rPr>
              <w:t xml:space="preserve"> 5 </w:t>
            </w:r>
            <w:r w:rsidR="00FB6F01" w:rsidRPr="003C26E2">
              <w:rPr>
                <w:rFonts w:asciiTheme="minorHAnsi" w:eastAsiaTheme="minorEastAsia" w:hAnsiTheme="minorHAnsi"/>
                <w:kern w:val="0"/>
                <w:sz w:val="22"/>
                <w:szCs w:val="22"/>
              </w:rPr>
              <w:t>名合夥人的律師行佔</w:t>
            </w:r>
            <w:r w:rsidR="00FB6F01" w:rsidRPr="003C26E2">
              <w:rPr>
                <w:rFonts w:asciiTheme="minorHAnsi" w:eastAsiaTheme="minorEastAsia" w:hAnsiTheme="minorHAnsi" w:cs="Times New Roman"/>
                <w:kern w:val="0"/>
                <w:sz w:val="22"/>
                <w:szCs w:val="22"/>
              </w:rPr>
              <w:t xml:space="preserve"> 41% )</w:t>
            </w:r>
          </w:p>
        </w:tc>
      </w:tr>
      <w:tr w:rsidR="00A715B5" w:rsidRPr="00263071" w14:paraId="073DA21A"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0C5AF267"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註冊外地律師行</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18120B06"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cs="Times New Roman"/>
                <w:kern w:val="0"/>
                <w:sz w:val="22"/>
                <w:szCs w:val="22"/>
              </w:rPr>
              <w:t>76</w:t>
            </w:r>
          </w:p>
        </w:tc>
      </w:tr>
      <w:tr w:rsidR="00A715B5" w:rsidRPr="00263071" w14:paraId="6BABF06D"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62806668"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婚姻監禮人</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72E58F00"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cs="Times New Roman"/>
                <w:kern w:val="0"/>
                <w:sz w:val="22"/>
                <w:szCs w:val="22"/>
              </w:rPr>
              <w:t>2,105</w:t>
            </w:r>
          </w:p>
        </w:tc>
      </w:tr>
      <w:tr w:rsidR="00A715B5" w:rsidRPr="00263071" w14:paraId="3060E3FC"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3E338859"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安老按揭輔導法律顧問</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5A0296D2"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cs="Times New Roman"/>
                <w:kern w:val="0"/>
                <w:sz w:val="22"/>
                <w:szCs w:val="22"/>
              </w:rPr>
              <w:t>445</w:t>
            </w:r>
          </w:p>
        </w:tc>
      </w:tr>
      <w:tr w:rsidR="00A715B5" w:rsidRPr="00263071" w14:paraId="6BDD19FA"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10171164"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訟辯律師</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6002F0CF" w14:textId="57565ACE" w:rsidR="00FB6F01" w:rsidRPr="003C26E2" w:rsidRDefault="00A715B5" w:rsidP="003E63B5">
            <w:pPr>
              <w:widowControl/>
              <w:spacing w:line="276" w:lineRule="auto"/>
              <w:rPr>
                <w:rFonts w:asciiTheme="minorHAnsi" w:eastAsiaTheme="minorEastAsia" w:hAnsiTheme="minorHAnsi" w:cs="Times New Roman"/>
                <w:kern w:val="0"/>
                <w:sz w:val="22"/>
                <w:szCs w:val="22"/>
              </w:rPr>
            </w:pPr>
            <w:r>
              <w:rPr>
                <w:rFonts w:asciiTheme="minorHAnsi" w:eastAsiaTheme="minorEastAsia" w:hAnsiTheme="minorHAnsi" w:cs="Times New Roman"/>
                <w:kern w:val="0"/>
                <w:sz w:val="22"/>
                <w:szCs w:val="22"/>
              </w:rPr>
              <w:t>39</w:t>
            </w:r>
            <w:r>
              <w:rPr>
                <w:rFonts w:asciiTheme="minorHAnsi" w:eastAsiaTheme="minorEastAsia" w:hAnsiTheme="minorHAnsi" w:cs="Times New Roman" w:hint="eastAsia"/>
                <w:kern w:val="0"/>
                <w:sz w:val="22"/>
                <w:szCs w:val="22"/>
              </w:rPr>
              <w:t xml:space="preserve"> </w:t>
            </w:r>
            <w:r>
              <w:rPr>
                <w:rFonts w:asciiTheme="minorHAnsi" w:eastAsiaTheme="minorEastAsia" w:hAnsiTheme="minorHAnsi" w:cs="Times New Roman"/>
                <w:kern w:val="0"/>
                <w:sz w:val="22"/>
                <w:szCs w:val="22"/>
              </w:rPr>
              <w:t>(</w:t>
            </w:r>
            <w:r w:rsidR="00FB6F01" w:rsidRPr="003C26E2">
              <w:rPr>
                <w:rFonts w:asciiTheme="minorHAnsi" w:eastAsiaTheme="minorEastAsia" w:hAnsiTheme="minorHAnsi"/>
                <w:kern w:val="0"/>
                <w:sz w:val="22"/>
                <w:szCs w:val="22"/>
              </w:rPr>
              <w:t>民事程序：</w:t>
            </w:r>
            <w:r w:rsidR="00FB6F01" w:rsidRPr="003C26E2">
              <w:rPr>
                <w:rFonts w:asciiTheme="minorHAnsi" w:eastAsiaTheme="minorEastAsia" w:hAnsiTheme="minorHAnsi" w:cs="Times New Roman"/>
                <w:kern w:val="0"/>
                <w:sz w:val="22"/>
                <w:szCs w:val="22"/>
              </w:rPr>
              <w:t xml:space="preserve">34 </w:t>
            </w:r>
            <w:r w:rsidR="00FB6F01" w:rsidRPr="003C26E2">
              <w:rPr>
                <w:rFonts w:asciiTheme="minorHAnsi" w:eastAsiaTheme="minorEastAsia" w:hAnsiTheme="minorHAnsi"/>
                <w:kern w:val="0"/>
                <w:sz w:val="22"/>
                <w:szCs w:val="22"/>
              </w:rPr>
              <w:t>位</w:t>
            </w:r>
            <w:r w:rsidR="00FB6F01" w:rsidRPr="003C26E2">
              <w:rPr>
                <w:rFonts w:asciiTheme="minorHAnsi" w:eastAsiaTheme="minorEastAsia" w:hAnsiTheme="minorHAnsi" w:cs="Times New Roman"/>
                <w:kern w:val="0"/>
                <w:sz w:val="22"/>
                <w:szCs w:val="22"/>
              </w:rPr>
              <w:t xml:space="preserve"> , </w:t>
            </w:r>
            <w:r w:rsidR="00FB6F01" w:rsidRPr="003C26E2">
              <w:rPr>
                <w:rFonts w:asciiTheme="minorHAnsi" w:eastAsiaTheme="minorEastAsia" w:hAnsiTheme="minorHAnsi"/>
                <w:kern w:val="0"/>
                <w:sz w:val="22"/>
                <w:szCs w:val="22"/>
              </w:rPr>
              <w:t>刑事程序：</w:t>
            </w:r>
            <w:r w:rsidR="00FB6F01" w:rsidRPr="003C26E2">
              <w:rPr>
                <w:rFonts w:asciiTheme="minorHAnsi" w:eastAsiaTheme="minorEastAsia" w:hAnsiTheme="minorHAnsi" w:cs="Times New Roman"/>
                <w:kern w:val="0"/>
                <w:sz w:val="22"/>
                <w:szCs w:val="22"/>
              </w:rPr>
              <w:t xml:space="preserve">5 </w:t>
            </w:r>
            <w:r w:rsidR="00FB6F01" w:rsidRPr="003C26E2">
              <w:rPr>
                <w:rFonts w:asciiTheme="minorHAnsi" w:eastAsiaTheme="minorEastAsia" w:hAnsiTheme="minorHAnsi"/>
                <w:kern w:val="0"/>
                <w:sz w:val="22"/>
                <w:szCs w:val="22"/>
              </w:rPr>
              <w:t>位</w:t>
            </w:r>
            <w:r w:rsidR="00FB6F01" w:rsidRPr="003C26E2">
              <w:rPr>
                <w:rFonts w:asciiTheme="minorHAnsi" w:eastAsiaTheme="minorEastAsia" w:hAnsiTheme="minorHAnsi" w:cs="Times New Roman"/>
                <w:kern w:val="0"/>
                <w:sz w:val="22"/>
                <w:szCs w:val="22"/>
              </w:rPr>
              <w:t xml:space="preserve"> )</w:t>
            </w:r>
          </w:p>
        </w:tc>
      </w:tr>
      <w:tr w:rsidR="00A715B5" w:rsidRPr="00263071" w14:paraId="64021466"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1C3A716D"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學生會員</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091E21C4"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cs="Times New Roman"/>
                <w:kern w:val="0"/>
                <w:sz w:val="22"/>
                <w:szCs w:val="22"/>
              </w:rPr>
              <w:t>231</w:t>
            </w:r>
          </w:p>
        </w:tc>
      </w:tr>
      <w:tr w:rsidR="00A715B5" w:rsidRPr="00263071" w14:paraId="4AA936C6" w14:textId="77777777" w:rsidTr="003E63B5">
        <w:trPr>
          <w:tblCellSpacing w:w="0" w:type="dxa"/>
        </w:trPr>
        <w:tc>
          <w:tcPr>
            <w:tcW w:w="1902" w:type="pct"/>
            <w:tcBorders>
              <w:top w:val="outset" w:sz="6" w:space="0" w:color="auto"/>
              <w:left w:val="outset" w:sz="6" w:space="0" w:color="auto"/>
              <w:bottom w:val="outset" w:sz="6" w:space="0" w:color="auto"/>
              <w:right w:val="outset" w:sz="6" w:space="0" w:color="auto"/>
            </w:tcBorders>
            <w:shd w:val="clear" w:color="auto" w:fill="FFFFFF"/>
            <w:hideMark/>
          </w:tcPr>
          <w:p w14:paraId="3ED56FBC"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kern w:val="0"/>
                <w:sz w:val="22"/>
                <w:szCs w:val="22"/>
              </w:rPr>
              <w:t>香港律師行與外地律師行</w:t>
            </w:r>
            <w:r w:rsidRPr="003C26E2">
              <w:rPr>
                <w:rFonts w:asciiTheme="minorHAnsi" w:eastAsiaTheme="minorEastAsia" w:hAnsiTheme="minorHAnsi" w:cs="Times New Roman"/>
                <w:kern w:val="0"/>
                <w:sz w:val="22"/>
                <w:szCs w:val="22"/>
              </w:rPr>
              <w:t xml:space="preserve"> </w:t>
            </w:r>
            <w:r w:rsidRPr="003C26E2">
              <w:rPr>
                <w:rFonts w:asciiTheme="minorHAnsi" w:eastAsiaTheme="minorEastAsia" w:hAnsiTheme="minorHAnsi" w:cs="Times New Roman"/>
                <w:kern w:val="0"/>
                <w:sz w:val="22"/>
                <w:szCs w:val="22"/>
              </w:rPr>
              <w:br/>
            </w:r>
            <w:r w:rsidRPr="003C26E2">
              <w:rPr>
                <w:rFonts w:asciiTheme="minorHAnsi" w:eastAsiaTheme="minorEastAsia" w:hAnsiTheme="minorHAnsi"/>
                <w:kern w:val="0"/>
                <w:sz w:val="22"/>
                <w:szCs w:val="22"/>
              </w:rPr>
              <w:t>（包括內地律師行）在香港聯營</w:t>
            </w:r>
            <w:r w:rsidRPr="003C26E2">
              <w:rPr>
                <w:rFonts w:asciiTheme="minorHAnsi" w:eastAsiaTheme="minorEastAsia" w:hAnsiTheme="minorHAnsi" w:cs="Times New Roman"/>
                <w:kern w:val="0"/>
                <w:sz w:val="22"/>
                <w:szCs w:val="22"/>
              </w:rPr>
              <w:t xml:space="preserve"> </w:t>
            </w:r>
          </w:p>
        </w:tc>
        <w:tc>
          <w:tcPr>
            <w:tcW w:w="3098" w:type="pct"/>
            <w:tcBorders>
              <w:top w:val="outset" w:sz="6" w:space="0" w:color="auto"/>
              <w:left w:val="outset" w:sz="6" w:space="0" w:color="auto"/>
              <w:bottom w:val="outset" w:sz="6" w:space="0" w:color="auto"/>
              <w:right w:val="outset" w:sz="6" w:space="0" w:color="auto"/>
            </w:tcBorders>
            <w:shd w:val="clear" w:color="auto" w:fill="FFFFFF"/>
            <w:hideMark/>
          </w:tcPr>
          <w:p w14:paraId="1D2C619B" w14:textId="77777777" w:rsidR="00FB6F01" w:rsidRPr="003C26E2" w:rsidRDefault="00FB6F01" w:rsidP="00FB6F01">
            <w:pPr>
              <w:widowControl/>
              <w:spacing w:line="276" w:lineRule="auto"/>
              <w:rPr>
                <w:rFonts w:asciiTheme="minorHAnsi" w:eastAsiaTheme="minorEastAsia" w:hAnsiTheme="minorHAnsi" w:cs="Times New Roman"/>
                <w:kern w:val="0"/>
                <w:sz w:val="22"/>
                <w:szCs w:val="22"/>
              </w:rPr>
            </w:pPr>
            <w:r w:rsidRPr="003C26E2">
              <w:rPr>
                <w:rFonts w:asciiTheme="minorHAnsi" w:eastAsiaTheme="minorEastAsia" w:hAnsiTheme="minorHAnsi" w:cs="Times New Roman"/>
                <w:kern w:val="0"/>
                <w:sz w:val="22"/>
                <w:szCs w:val="22"/>
              </w:rPr>
              <w:t>32</w:t>
            </w:r>
          </w:p>
        </w:tc>
      </w:tr>
    </w:tbl>
    <w:p w14:paraId="173A2070" w14:textId="16731803" w:rsidR="00CC4CF8" w:rsidRPr="003E63B5" w:rsidRDefault="00CC4CF8" w:rsidP="003E63B5">
      <w:pPr>
        <w:widowControl/>
        <w:spacing w:before="240" w:after="100" w:afterAutospacing="1" w:line="360" w:lineRule="auto"/>
        <w:jc w:val="both"/>
        <w:rPr>
          <w:rFonts w:asciiTheme="minorHAnsi" w:eastAsiaTheme="minorEastAsia" w:hAnsiTheme="minorHAnsi"/>
          <w:kern w:val="0"/>
          <w:sz w:val="22"/>
          <w:szCs w:val="22"/>
          <w:lang w:eastAsia="zh-HK"/>
        </w:rPr>
      </w:pPr>
      <w:r w:rsidRPr="003E63B5">
        <w:rPr>
          <w:rFonts w:asciiTheme="minorHAnsi" w:eastAsiaTheme="minorEastAsia" w:hAnsiTheme="minorHAnsi" w:hint="eastAsia"/>
          <w:kern w:val="0"/>
          <w:sz w:val="22"/>
          <w:szCs w:val="22"/>
        </w:rPr>
        <w:t>總的來說，論專業人才的數量香港確是十分鼎盛。但是，一個地區在專業服務的競爭力最重要的肯定不靠數人頭，而反而是專業人才的實戰能力。一個國際商業服務中心首重予人信心。這方面靠的是語文能力、溝通能力、解決困難的能力和應變的能力等。其中最容易失分的就是英語。不幸地近年本地大學畢業生的英語能力未如人意。根據</w:t>
      </w:r>
      <w:r w:rsidRPr="003E63B5">
        <w:rPr>
          <w:rFonts w:asciiTheme="minorHAnsi" w:eastAsiaTheme="minorEastAsia" w:hAnsiTheme="minorHAnsi"/>
          <w:kern w:val="0"/>
          <w:sz w:val="22"/>
          <w:szCs w:val="22"/>
          <w:lang w:eastAsia="zh-HK"/>
        </w:rPr>
        <w:t>International English Language Testing System(IELTS)</w:t>
      </w:r>
      <w:r w:rsidRPr="003E63B5">
        <w:rPr>
          <w:rFonts w:asciiTheme="minorHAnsi" w:eastAsiaTheme="minorEastAsia" w:hAnsiTheme="minorHAnsi" w:hint="eastAsia"/>
          <w:kern w:val="0"/>
          <w:sz w:val="22"/>
          <w:szCs w:val="22"/>
          <w:lang w:eastAsia="zh-HK"/>
        </w:rPr>
        <w:t>的數字，</w:t>
      </w:r>
      <w:r w:rsidRPr="003E63B5">
        <w:rPr>
          <w:rFonts w:asciiTheme="minorHAnsi" w:eastAsiaTheme="minorEastAsia" w:hAnsiTheme="minorHAnsi"/>
          <w:kern w:val="0"/>
          <w:sz w:val="22"/>
          <w:szCs w:val="22"/>
          <w:lang w:eastAsia="zh-HK"/>
        </w:rPr>
        <w:t>2015</w:t>
      </w:r>
      <w:r w:rsidRPr="003E63B5">
        <w:rPr>
          <w:rFonts w:asciiTheme="minorHAnsi" w:eastAsiaTheme="minorEastAsia" w:hAnsiTheme="minorHAnsi" w:hint="eastAsia"/>
          <w:kern w:val="0"/>
          <w:sz w:val="22"/>
          <w:szCs w:val="22"/>
          <w:lang w:eastAsia="zh-HK"/>
        </w:rPr>
        <w:t>年學界考</w:t>
      </w:r>
      <w:r w:rsidRPr="003E63B5">
        <w:rPr>
          <w:rFonts w:asciiTheme="minorHAnsi" w:eastAsiaTheme="minorEastAsia" w:hAnsiTheme="minorHAnsi"/>
          <w:kern w:val="0"/>
          <w:sz w:val="22"/>
          <w:szCs w:val="22"/>
          <w:lang w:eastAsia="zh-HK"/>
        </w:rPr>
        <w:t>IELTS</w:t>
      </w:r>
      <w:r w:rsidRPr="003E63B5">
        <w:rPr>
          <w:rFonts w:asciiTheme="minorHAnsi" w:eastAsiaTheme="minorEastAsia" w:hAnsiTheme="minorHAnsi" w:hint="eastAsia"/>
          <w:kern w:val="0"/>
          <w:sz w:val="22"/>
          <w:szCs w:val="22"/>
          <w:lang w:eastAsia="zh-HK"/>
        </w:rPr>
        <w:t>的總分是</w:t>
      </w:r>
      <w:r w:rsidRPr="003E63B5">
        <w:rPr>
          <w:rFonts w:asciiTheme="minorHAnsi" w:eastAsiaTheme="minorEastAsia" w:hAnsiTheme="minorHAnsi"/>
          <w:kern w:val="0"/>
          <w:sz w:val="22"/>
          <w:szCs w:val="22"/>
          <w:lang w:eastAsia="zh-HK"/>
        </w:rPr>
        <w:t>6.5</w:t>
      </w:r>
      <w:r w:rsidRPr="003E63B5">
        <w:rPr>
          <w:rFonts w:asciiTheme="minorHAnsi" w:eastAsiaTheme="minorEastAsia" w:hAnsiTheme="minorHAnsi" w:hint="eastAsia"/>
          <w:kern w:val="0"/>
          <w:sz w:val="22"/>
          <w:szCs w:val="22"/>
          <w:lang w:eastAsia="zh-HK"/>
        </w:rPr>
        <w:t>。這比國內</w:t>
      </w:r>
      <w:r w:rsidRPr="003E63B5">
        <w:rPr>
          <w:rFonts w:asciiTheme="minorHAnsi" w:eastAsiaTheme="minorEastAsia" w:hAnsiTheme="minorHAnsi"/>
          <w:kern w:val="0"/>
          <w:sz w:val="22"/>
          <w:szCs w:val="22"/>
          <w:lang w:eastAsia="zh-HK"/>
        </w:rPr>
        <w:t>5.7</w:t>
      </w:r>
      <w:r w:rsidRPr="003E63B5">
        <w:rPr>
          <w:rFonts w:asciiTheme="minorHAnsi" w:eastAsiaTheme="minorEastAsia" w:hAnsiTheme="minorHAnsi" w:hint="eastAsia"/>
          <w:kern w:val="0"/>
          <w:sz w:val="22"/>
          <w:szCs w:val="22"/>
          <w:lang w:eastAsia="zh-HK"/>
        </w:rPr>
        <w:t>當然高出很多，但香港不</w:t>
      </w:r>
      <w:r w:rsidR="00B9027F" w:rsidRPr="003E63B5">
        <w:rPr>
          <w:rFonts w:asciiTheme="minorHAnsi" w:eastAsiaTheme="minorEastAsia" w:hAnsiTheme="minorHAnsi" w:hint="eastAsia"/>
          <w:kern w:val="0"/>
          <w:sz w:val="22"/>
          <w:szCs w:val="22"/>
        </w:rPr>
        <w:t>應只</w:t>
      </w:r>
      <w:r w:rsidRPr="003E63B5">
        <w:rPr>
          <w:rFonts w:asciiTheme="minorHAnsi" w:eastAsiaTheme="minorEastAsia" w:hAnsiTheme="minorHAnsi" w:hint="eastAsia"/>
          <w:kern w:val="0"/>
          <w:sz w:val="22"/>
          <w:szCs w:val="22"/>
          <w:lang w:eastAsia="zh-HK"/>
        </w:rPr>
        <w:t>跟中國內地比</w:t>
      </w:r>
      <w:r w:rsidR="00B9027F" w:rsidRPr="003E63B5">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lang w:eastAsia="zh-HK"/>
        </w:rPr>
        <w:t>而是要跟新加坡和其他國際商業和金融中心比。況且</w:t>
      </w:r>
      <w:r w:rsidRPr="003E63B5">
        <w:rPr>
          <w:rFonts w:asciiTheme="minorHAnsi" w:eastAsiaTheme="minorEastAsia" w:hAnsiTheme="minorHAnsi"/>
          <w:kern w:val="0"/>
          <w:sz w:val="22"/>
          <w:szCs w:val="22"/>
          <w:lang w:eastAsia="zh-HK"/>
        </w:rPr>
        <w:t>IELTS</w:t>
      </w:r>
      <w:r w:rsidRPr="003E63B5">
        <w:rPr>
          <w:rFonts w:asciiTheme="minorHAnsi" w:eastAsiaTheme="minorEastAsia" w:hAnsiTheme="minorHAnsi" w:hint="eastAsia"/>
          <w:kern w:val="0"/>
          <w:sz w:val="22"/>
          <w:szCs w:val="22"/>
          <w:lang w:eastAsia="zh-HK"/>
        </w:rPr>
        <w:t>提供的是大陸全國的平均數。像北京</w:t>
      </w:r>
      <w:r w:rsidR="00B9027F" w:rsidRPr="003E63B5">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lang w:eastAsia="zh-HK"/>
        </w:rPr>
        <w:t>上海</w:t>
      </w:r>
      <w:r w:rsidR="00B9027F" w:rsidRPr="003E63B5">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lang w:eastAsia="zh-HK"/>
        </w:rPr>
        <w:t>深圳</w:t>
      </w:r>
      <w:r w:rsidR="00B9027F" w:rsidRPr="003E63B5">
        <w:rPr>
          <w:rFonts w:asciiTheme="minorHAnsi" w:eastAsiaTheme="minorEastAsia" w:hAnsiTheme="minorHAnsi" w:hint="eastAsia"/>
          <w:kern w:val="0"/>
          <w:sz w:val="22"/>
          <w:szCs w:val="22"/>
        </w:rPr>
        <w:t>、</w:t>
      </w:r>
      <w:r w:rsidRPr="003E63B5">
        <w:rPr>
          <w:rFonts w:asciiTheme="minorHAnsi" w:eastAsiaTheme="minorEastAsia" w:hAnsiTheme="minorHAnsi" w:hint="eastAsia"/>
          <w:kern w:val="0"/>
          <w:sz w:val="22"/>
          <w:szCs w:val="22"/>
          <w:lang w:eastAsia="zh-HK"/>
        </w:rPr>
        <w:t>廣州等大城市分數會高很多。香港考生在書寫方面的能力尤其薄弱，只得</w:t>
      </w:r>
      <w:r w:rsidRPr="003E63B5">
        <w:rPr>
          <w:rFonts w:asciiTheme="minorHAnsi" w:eastAsiaTheme="minorEastAsia" w:hAnsiTheme="minorHAnsi"/>
          <w:kern w:val="0"/>
          <w:sz w:val="22"/>
          <w:szCs w:val="22"/>
          <w:lang w:eastAsia="zh-HK"/>
        </w:rPr>
        <w:t>5.9</w:t>
      </w:r>
      <w:r w:rsidRPr="003E63B5">
        <w:rPr>
          <w:rFonts w:asciiTheme="minorHAnsi" w:eastAsiaTheme="minorEastAsia" w:hAnsiTheme="minorHAnsi" w:hint="eastAsia"/>
          <w:kern w:val="0"/>
          <w:sz w:val="22"/>
          <w:szCs w:val="22"/>
          <w:lang w:eastAsia="zh-HK"/>
        </w:rPr>
        <w:t>分，大大低於新加坡的</w:t>
      </w:r>
      <w:r w:rsidRPr="003E63B5">
        <w:rPr>
          <w:rFonts w:asciiTheme="minorHAnsi" w:eastAsiaTheme="minorEastAsia" w:hAnsiTheme="minorHAnsi"/>
          <w:kern w:val="0"/>
          <w:sz w:val="22"/>
          <w:szCs w:val="22"/>
          <w:lang w:eastAsia="zh-HK"/>
        </w:rPr>
        <w:t>6.8</w:t>
      </w:r>
      <w:r w:rsidRPr="003E63B5">
        <w:rPr>
          <w:rFonts w:asciiTheme="minorHAnsi" w:eastAsiaTheme="minorEastAsia" w:hAnsiTheme="minorHAnsi" w:hint="eastAsia"/>
          <w:kern w:val="0"/>
          <w:sz w:val="22"/>
          <w:szCs w:val="22"/>
          <w:lang w:eastAsia="zh-HK"/>
        </w:rPr>
        <w:t>分。我們很多持有專業資格的會計師和律師，不論在書寫或是在講話方面的能力亦見不足，明顯地給新加坡比下去。</w:t>
      </w:r>
      <w:r w:rsidR="00DA1627" w:rsidRPr="00DA1627">
        <w:rPr>
          <w:rFonts w:asciiTheme="minorHAnsi" w:eastAsiaTheme="minorEastAsia" w:hAnsiTheme="minorHAnsi" w:hint="eastAsia"/>
          <w:kern w:val="0"/>
          <w:sz w:val="22"/>
          <w:szCs w:val="22"/>
          <w:lang w:eastAsia="zh-HK"/>
        </w:rPr>
        <w:t>（</w:t>
      </w:r>
      <w:r w:rsidRPr="003E63B5">
        <w:rPr>
          <w:rFonts w:asciiTheme="minorHAnsi" w:eastAsiaTheme="minorEastAsia" w:hAnsiTheme="minorHAnsi" w:hint="eastAsia"/>
          <w:kern w:val="0"/>
          <w:sz w:val="22"/>
          <w:szCs w:val="22"/>
          <w:lang w:eastAsia="zh-HK"/>
        </w:rPr>
        <w:t>表</w:t>
      </w:r>
      <w:r w:rsidRPr="003E63B5">
        <w:rPr>
          <w:rFonts w:asciiTheme="minorHAnsi" w:eastAsiaTheme="minorEastAsia" w:hAnsiTheme="minorHAnsi"/>
          <w:kern w:val="0"/>
          <w:sz w:val="22"/>
          <w:szCs w:val="22"/>
          <w:lang w:eastAsia="zh-HK"/>
        </w:rPr>
        <w:t>8.4</w:t>
      </w:r>
      <w:r w:rsidR="00DA1627" w:rsidRPr="00DA1627">
        <w:rPr>
          <w:rFonts w:asciiTheme="minorHAnsi" w:eastAsiaTheme="minorEastAsia" w:hAnsiTheme="minorHAnsi" w:hint="eastAsia"/>
          <w:kern w:val="0"/>
          <w:sz w:val="22"/>
          <w:szCs w:val="22"/>
          <w:lang w:eastAsia="zh-HK"/>
        </w:rPr>
        <w:t>）</w:t>
      </w:r>
    </w:p>
    <w:p w14:paraId="2BFB2C93" w14:textId="77777777" w:rsidR="00CC4CF8" w:rsidRPr="003E63B5" w:rsidRDefault="00CC4CF8" w:rsidP="003E63B5">
      <w:pPr>
        <w:widowControl/>
        <w:spacing w:before="240" w:after="100" w:afterAutospacing="1" w:line="360" w:lineRule="auto"/>
        <w:jc w:val="both"/>
        <w:rPr>
          <w:rFonts w:asciiTheme="minorHAnsi" w:eastAsiaTheme="minorEastAsia" w:hAnsiTheme="minorHAnsi"/>
          <w:b/>
          <w:kern w:val="0"/>
          <w:sz w:val="22"/>
          <w:szCs w:val="22"/>
          <w:lang w:eastAsia="zh-HK"/>
        </w:rPr>
      </w:pPr>
      <w:r w:rsidRPr="003E63B5">
        <w:rPr>
          <w:rFonts w:asciiTheme="minorHAnsi" w:eastAsiaTheme="minorEastAsia" w:hAnsiTheme="minorHAnsi" w:hint="eastAsia"/>
          <w:b/>
          <w:kern w:val="0"/>
          <w:sz w:val="22"/>
          <w:szCs w:val="22"/>
          <w:lang w:eastAsia="zh-HK"/>
        </w:rPr>
        <w:t>表</w:t>
      </w:r>
      <w:r w:rsidRPr="003E63B5">
        <w:rPr>
          <w:rFonts w:asciiTheme="minorHAnsi" w:eastAsiaTheme="minorEastAsia" w:hAnsiTheme="minorHAnsi"/>
          <w:b/>
          <w:kern w:val="0"/>
          <w:sz w:val="22"/>
          <w:szCs w:val="22"/>
          <w:lang w:eastAsia="zh-HK"/>
        </w:rPr>
        <w:t xml:space="preserve">8.4: </w:t>
      </w:r>
      <w:r w:rsidRPr="003E63B5">
        <w:rPr>
          <w:rFonts w:asciiTheme="minorHAnsi" w:eastAsiaTheme="minorEastAsia" w:hAnsiTheme="minorHAnsi" w:hint="eastAsia"/>
          <w:b/>
          <w:kern w:val="0"/>
          <w:sz w:val="22"/>
          <w:szCs w:val="22"/>
          <w:lang w:eastAsia="zh-HK"/>
        </w:rPr>
        <w:t>國際英語評核試</w:t>
      </w:r>
      <w:r w:rsidRPr="003E63B5">
        <w:rPr>
          <w:rFonts w:asciiTheme="minorHAnsi" w:eastAsiaTheme="minorEastAsia" w:hAnsiTheme="minorHAnsi"/>
          <w:b/>
          <w:kern w:val="0"/>
          <w:sz w:val="22"/>
          <w:szCs w:val="22"/>
          <w:lang w:eastAsia="zh-HK"/>
        </w:rPr>
        <w:t>(IELTS) 2015</w:t>
      </w:r>
      <w:r w:rsidRPr="003E63B5">
        <w:rPr>
          <w:rFonts w:asciiTheme="minorHAnsi" w:eastAsiaTheme="minorEastAsia" w:hAnsiTheme="minorHAnsi" w:hint="eastAsia"/>
          <w:b/>
          <w:kern w:val="0"/>
          <w:sz w:val="22"/>
          <w:szCs w:val="22"/>
          <w:lang w:eastAsia="zh-HK"/>
        </w:rPr>
        <w:t>年成績：港新比較</w:t>
      </w:r>
    </w:p>
    <w:tbl>
      <w:tblPr>
        <w:tblW w:w="686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000"/>
        <w:gridCol w:w="929"/>
        <w:gridCol w:w="929"/>
        <w:gridCol w:w="929"/>
        <w:gridCol w:w="929"/>
        <w:gridCol w:w="1144"/>
      </w:tblGrid>
      <w:tr w:rsidR="00CC4CF8" w:rsidRPr="00263071" w14:paraId="7BEFB136" w14:textId="77777777" w:rsidTr="004B7658">
        <w:trPr>
          <w:trHeight w:val="660"/>
        </w:trPr>
        <w:tc>
          <w:tcPr>
            <w:tcW w:w="2000" w:type="dxa"/>
            <w:tcBorders>
              <w:bottom w:val="single" w:sz="4" w:space="0" w:color="000000"/>
            </w:tcBorders>
            <w:shd w:val="clear" w:color="auto" w:fill="auto"/>
            <w:vAlign w:val="center"/>
            <w:hideMark/>
          </w:tcPr>
          <w:p w14:paraId="5DE9CC9B"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考生原居地</w:t>
            </w:r>
          </w:p>
        </w:tc>
        <w:tc>
          <w:tcPr>
            <w:tcW w:w="929" w:type="dxa"/>
            <w:tcBorders>
              <w:bottom w:val="single" w:sz="4" w:space="0" w:color="000000"/>
            </w:tcBorders>
            <w:shd w:val="clear" w:color="auto" w:fill="auto"/>
            <w:vAlign w:val="center"/>
            <w:hideMark/>
          </w:tcPr>
          <w:p w14:paraId="6D5B41E7"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聆聽</w:t>
            </w:r>
          </w:p>
        </w:tc>
        <w:tc>
          <w:tcPr>
            <w:tcW w:w="929" w:type="dxa"/>
            <w:tcBorders>
              <w:bottom w:val="single" w:sz="4" w:space="0" w:color="000000"/>
            </w:tcBorders>
            <w:shd w:val="clear" w:color="auto" w:fill="auto"/>
            <w:vAlign w:val="center"/>
            <w:hideMark/>
          </w:tcPr>
          <w:p w14:paraId="60FC34D3"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閱讀</w:t>
            </w:r>
          </w:p>
        </w:tc>
        <w:tc>
          <w:tcPr>
            <w:tcW w:w="929" w:type="dxa"/>
            <w:tcBorders>
              <w:bottom w:val="single" w:sz="4" w:space="0" w:color="000000"/>
            </w:tcBorders>
            <w:shd w:val="clear" w:color="auto" w:fill="auto"/>
            <w:vAlign w:val="center"/>
            <w:hideMark/>
          </w:tcPr>
          <w:p w14:paraId="468370DF"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書寫</w:t>
            </w:r>
          </w:p>
        </w:tc>
        <w:tc>
          <w:tcPr>
            <w:tcW w:w="929" w:type="dxa"/>
            <w:tcBorders>
              <w:bottom w:val="single" w:sz="4" w:space="0" w:color="000000"/>
            </w:tcBorders>
            <w:shd w:val="clear" w:color="auto" w:fill="auto"/>
            <w:vAlign w:val="center"/>
            <w:hideMark/>
          </w:tcPr>
          <w:p w14:paraId="3B8DFC45"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講話</w:t>
            </w:r>
          </w:p>
        </w:tc>
        <w:tc>
          <w:tcPr>
            <w:tcW w:w="1144" w:type="dxa"/>
            <w:tcBorders>
              <w:bottom w:val="single" w:sz="4" w:space="0" w:color="000000"/>
            </w:tcBorders>
            <w:shd w:val="clear" w:color="auto" w:fill="auto"/>
            <w:vAlign w:val="center"/>
            <w:hideMark/>
          </w:tcPr>
          <w:p w14:paraId="5113B410"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總分</w:t>
            </w:r>
          </w:p>
        </w:tc>
      </w:tr>
      <w:tr w:rsidR="00CC4CF8" w:rsidRPr="00263071" w14:paraId="6514A92B" w14:textId="77777777" w:rsidTr="004B7658">
        <w:trPr>
          <w:trHeight w:val="660"/>
        </w:trPr>
        <w:tc>
          <w:tcPr>
            <w:tcW w:w="2000" w:type="dxa"/>
            <w:shd w:val="clear" w:color="000000" w:fill="auto"/>
            <w:vAlign w:val="center"/>
            <w:hideMark/>
          </w:tcPr>
          <w:p w14:paraId="356E57EF" w14:textId="653B5FFB"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香港</w:t>
            </w:r>
            <w:r w:rsidR="00DA1627" w:rsidRPr="00CE214B">
              <w:rPr>
                <w:rFonts w:asciiTheme="minorHAnsi" w:eastAsiaTheme="minorEastAsia" w:hAnsiTheme="minorHAnsi"/>
                <w:kern w:val="0"/>
                <w:sz w:val="22"/>
                <w:szCs w:val="22"/>
              </w:rPr>
              <w:t>（</w:t>
            </w:r>
            <w:r w:rsidRPr="003E63B5">
              <w:rPr>
                <w:rFonts w:asciiTheme="minorHAnsi" w:eastAsiaTheme="minorEastAsia" w:hAnsiTheme="minorHAnsi" w:cs="Times New Roman" w:hint="eastAsia"/>
                <w:kern w:val="0"/>
                <w:sz w:val="22"/>
                <w:szCs w:val="22"/>
                <w:lang w:val="en-GB"/>
              </w:rPr>
              <w:t>學術</w:t>
            </w:r>
            <w:r w:rsidR="00DA1627" w:rsidRPr="00DA1627">
              <w:rPr>
                <w:rFonts w:asciiTheme="minorHAnsi" w:eastAsiaTheme="minorEastAsia" w:hAnsiTheme="minorHAnsi" w:hint="eastAsia"/>
                <w:kern w:val="0"/>
                <w:sz w:val="22"/>
                <w:szCs w:val="22"/>
                <w:lang w:eastAsia="zh-HK"/>
              </w:rPr>
              <w:t>）</w:t>
            </w:r>
          </w:p>
        </w:tc>
        <w:tc>
          <w:tcPr>
            <w:tcW w:w="929" w:type="dxa"/>
            <w:shd w:val="clear" w:color="000000" w:fill="auto"/>
            <w:vAlign w:val="center"/>
            <w:hideMark/>
          </w:tcPr>
          <w:p w14:paraId="65303447"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6.9</w:t>
            </w:r>
          </w:p>
        </w:tc>
        <w:tc>
          <w:tcPr>
            <w:tcW w:w="929" w:type="dxa"/>
            <w:shd w:val="clear" w:color="000000" w:fill="auto"/>
            <w:vAlign w:val="center"/>
            <w:hideMark/>
          </w:tcPr>
          <w:p w14:paraId="05527A70"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6.7</w:t>
            </w:r>
          </w:p>
        </w:tc>
        <w:tc>
          <w:tcPr>
            <w:tcW w:w="929" w:type="dxa"/>
            <w:shd w:val="clear" w:color="000000" w:fill="auto"/>
            <w:vAlign w:val="center"/>
            <w:hideMark/>
          </w:tcPr>
          <w:p w14:paraId="482FCAB7"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5.9</w:t>
            </w:r>
          </w:p>
        </w:tc>
        <w:tc>
          <w:tcPr>
            <w:tcW w:w="929" w:type="dxa"/>
            <w:shd w:val="clear" w:color="000000" w:fill="auto"/>
            <w:vAlign w:val="center"/>
            <w:hideMark/>
          </w:tcPr>
          <w:p w14:paraId="6C80B8E0"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6.2</w:t>
            </w:r>
          </w:p>
        </w:tc>
        <w:tc>
          <w:tcPr>
            <w:tcW w:w="1144" w:type="dxa"/>
            <w:shd w:val="clear" w:color="000000" w:fill="auto"/>
            <w:vAlign w:val="center"/>
            <w:hideMark/>
          </w:tcPr>
          <w:p w14:paraId="214166E2"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6.5</w:t>
            </w:r>
          </w:p>
        </w:tc>
      </w:tr>
      <w:tr w:rsidR="00CC4CF8" w:rsidRPr="00263071" w14:paraId="07B666B5" w14:textId="77777777" w:rsidTr="004B7658">
        <w:trPr>
          <w:trHeight w:val="660"/>
        </w:trPr>
        <w:tc>
          <w:tcPr>
            <w:tcW w:w="2000" w:type="dxa"/>
            <w:shd w:val="clear" w:color="000000" w:fill="auto"/>
            <w:vAlign w:val="center"/>
          </w:tcPr>
          <w:p w14:paraId="64AAB1E2" w14:textId="3006593A"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香港</w:t>
            </w:r>
            <w:r w:rsidR="00DA1627" w:rsidRPr="00DA1627">
              <w:rPr>
                <w:rFonts w:asciiTheme="minorHAnsi" w:eastAsiaTheme="minorEastAsia" w:hAnsiTheme="minorHAnsi" w:hint="eastAsia"/>
                <w:kern w:val="0"/>
                <w:sz w:val="22"/>
                <w:szCs w:val="22"/>
                <w:lang w:eastAsia="zh-HK"/>
              </w:rPr>
              <w:t>（</w:t>
            </w:r>
            <w:r w:rsidRPr="003E63B5">
              <w:rPr>
                <w:rFonts w:asciiTheme="minorHAnsi" w:eastAsiaTheme="minorEastAsia" w:hAnsiTheme="minorHAnsi" w:cs="Times New Roman" w:hint="eastAsia"/>
                <w:kern w:val="0"/>
                <w:sz w:val="22"/>
                <w:szCs w:val="22"/>
                <w:lang w:val="en-GB"/>
              </w:rPr>
              <w:t>一般訓練</w:t>
            </w:r>
            <w:r w:rsidR="00DA1627" w:rsidRPr="00DA1627">
              <w:rPr>
                <w:rFonts w:asciiTheme="minorHAnsi" w:eastAsiaTheme="minorEastAsia" w:hAnsiTheme="minorHAnsi" w:hint="eastAsia"/>
                <w:kern w:val="0"/>
                <w:sz w:val="22"/>
                <w:szCs w:val="22"/>
                <w:lang w:eastAsia="zh-HK"/>
              </w:rPr>
              <w:t>）</w:t>
            </w:r>
          </w:p>
        </w:tc>
        <w:tc>
          <w:tcPr>
            <w:tcW w:w="929" w:type="dxa"/>
            <w:shd w:val="clear" w:color="000000" w:fill="auto"/>
          </w:tcPr>
          <w:p w14:paraId="03770E16" w14:textId="7E99D078" w:rsidR="00CC4CF8" w:rsidRPr="003E63B5" w:rsidRDefault="00CC4CF8" w:rsidP="003E63B5">
            <w:pPr>
              <w:widowControl/>
              <w:spacing w:line="360" w:lineRule="auto"/>
              <w:rPr>
                <w:rFonts w:asciiTheme="minorHAnsi" w:eastAsia="SimSun" w:hAnsiTheme="minorHAnsi" w:cs="Times New Roman"/>
                <w:kern w:val="0"/>
                <w:sz w:val="22"/>
                <w:szCs w:val="22"/>
                <w:lang w:val="en-GB" w:eastAsia="zh-CN"/>
              </w:rPr>
            </w:pPr>
            <w:r w:rsidRPr="003E63B5">
              <w:rPr>
                <w:rFonts w:asciiTheme="minorHAnsi" w:eastAsiaTheme="minorEastAsia" w:hAnsiTheme="minorHAnsi" w:cs="Times New Roman"/>
                <w:kern w:val="0"/>
                <w:sz w:val="22"/>
                <w:szCs w:val="22"/>
                <w:lang w:val="en-GB"/>
              </w:rPr>
              <w:t>6.6</w:t>
            </w:r>
          </w:p>
        </w:tc>
        <w:tc>
          <w:tcPr>
            <w:tcW w:w="929" w:type="dxa"/>
            <w:shd w:val="clear" w:color="000000" w:fill="auto"/>
          </w:tcPr>
          <w:p w14:paraId="09641373"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6.4</w:t>
            </w:r>
          </w:p>
        </w:tc>
        <w:tc>
          <w:tcPr>
            <w:tcW w:w="929" w:type="dxa"/>
            <w:shd w:val="clear" w:color="000000" w:fill="auto"/>
          </w:tcPr>
          <w:p w14:paraId="5F4AD1C1"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5.9</w:t>
            </w:r>
          </w:p>
        </w:tc>
        <w:tc>
          <w:tcPr>
            <w:tcW w:w="929" w:type="dxa"/>
            <w:shd w:val="clear" w:color="000000" w:fill="auto"/>
          </w:tcPr>
          <w:p w14:paraId="545DD50B"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6.2</w:t>
            </w:r>
          </w:p>
        </w:tc>
        <w:tc>
          <w:tcPr>
            <w:tcW w:w="1144" w:type="dxa"/>
            <w:shd w:val="clear" w:color="000000" w:fill="auto"/>
          </w:tcPr>
          <w:p w14:paraId="2EC2F178" w14:textId="6DDF99F4"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6.3</w:t>
            </w:r>
          </w:p>
        </w:tc>
      </w:tr>
      <w:tr w:rsidR="00CC4CF8" w:rsidRPr="00263071" w14:paraId="0685B0DF" w14:textId="77777777" w:rsidTr="004B7658">
        <w:trPr>
          <w:trHeight w:val="660"/>
        </w:trPr>
        <w:tc>
          <w:tcPr>
            <w:tcW w:w="2000" w:type="dxa"/>
            <w:shd w:val="clear" w:color="000000" w:fill="auto"/>
            <w:vAlign w:val="center"/>
          </w:tcPr>
          <w:p w14:paraId="7B8EE69F" w14:textId="57BF1974"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新加坡</w:t>
            </w:r>
            <w:r w:rsidR="00DA1627" w:rsidRPr="00DA1627">
              <w:rPr>
                <w:rFonts w:asciiTheme="minorHAnsi" w:eastAsiaTheme="minorEastAsia" w:hAnsiTheme="minorHAnsi" w:hint="eastAsia"/>
                <w:kern w:val="0"/>
                <w:sz w:val="22"/>
                <w:szCs w:val="22"/>
                <w:lang w:eastAsia="zh-HK"/>
              </w:rPr>
              <w:t>（</w:t>
            </w:r>
            <w:r w:rsidRPr="003E63B5">
              <w:rPr>
                <w:rFonts w:asciiTheme="minorHAnsi" w:eastAsiaTheme="minorEastAsia" w:hAnsiTheme="minorHAnsi" w:cs="Times New Roman" w:hint="eastAsia"/>
                <w:kern w:val="0"/>
                <w:sz w:val="22"/>
                <w:szCs w:val="22"/>
                <w:lang w:val="en-GB"/>
              </w:rPr>
              <w:t>一般訓練</w:t>
            </w:r>
            <w:r w:rsidR="00DA1627" w:rsidRPr="00DA1627">
              <w:rPr>
                <w:rFonts w:asciiTheme="minorHAnsi" w:eastAsiaTheme="minorEastAsia" w:hAnsiTheme="minorHAnsi" w:hint="eastAsia"/>
                <w:kern w:val="0"/>
                <w:sz w:val="22"/>
                <w:szCs w:val="22"/>
                <w:lang w:eastAsia="zh-HK"/>
              </w:rPr>
              <w:t>）</w:t>
            </w:r>
          </w:p>
        </w:tc>
        <w:tc>
          <w:tcPr>
            <w:tcW w:w="929" w:type="dxa"/>
            <w:shd w:val="clear" w:color="000000" w:fill="auto"/>
          </w:tcPr>
          <w:p w14:paraId="34325CCC"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7.7</w:t>
            </w:r>
          </w:p>
        </w:tc>
        <w:tc>
          <w:tcPr>
            <w:tcW w:w="929" w:type="dxa"/>
            <w:shd w:val="clear" w:color="000000" w:fill="auto"/>
          </w:tcPr>
          <w:p w14:paraId="0B1EBB7B"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7.4</w:t>
            </w:r>
          </w:p>
        </w:tc>
        <w:tc>
          <w:tcPr>
            <w:tcW w:w="929" w:type="dxa"/>
            <w:shd w:val="clear" w:color="000000" w:fill="auto"/>
          </w:tcPr>
          <w:p w14:paraId="350B0818"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6.8</w:t>
            </w:r>
          </w:p>
        </w:tc>
        <w:tc>
          <w:tcPr>
            <w:tcW w:w="929" w:type="dxa"/>
            <w:shd w:val="clear" w:color="000000" w:fill="auto"/>
          </w:tcPr>
          <w:p w14:paraId="03425338"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7.4</w:t>
            </w:r>
          </w:p>
        </w:tc>
        <w:tc>
          <w:tcPr>
            <w:tcW w:w="1144" w:type="dxa"/>
            <w:shd w:val="clear" w:color="000000" w:fill="auto"/>
          </w:tcPr>
          <w:p w14:paraId="227F3E4C" w14:textId="77777777" w:rsidR="00CC4CF8" w:rsidRPr="003E63B5" w:rsidRDefault="00CC4CF8" w:rsidP="003E63B5">
            <w:pPr>
              <w:widowControl/>
              <w:spacing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7.4</w:t>
            </w:r>
          </w:p>
        </w:tc>
      </w:tr>
    </w:tbl>
    <w:p w14:paraId="51DF1B86" w14:textId="38D2BBA4" w:rsidR="00CC4CF8" w:rsidRDefault="00B9027F" w:rsidP="003E63B5">
      <w:pPr>
        <w:widowControl/>
        <w:spacing w:line="360" w:lineRule="auto"/>
        <w:rPr>
          <w:rFonts w:asciiTheme="minorHAnsi" w:eastAsia="SimSun" w:hAnsiTheme="minorHAnsi"/>
          <w:kern w:val="0"/>
          <w:sz w:val="20"/>
          <w:szCs w:val="20"/>
          <w:lang w:eastAsia="zh-CN"/>
        </w:rPr>
      </w:pPr>
      <w:r w:rsidRPr="003E63B5">
        <w:rPr>
          <w:rFonts w:asciiTheme="minorHAnsi" w:eastAsiaTheme="minorEastAsia" w:hAnsiTheme="minorHAnsi" w:hint="eastAsia"/>
          <w:sz w:val="20"/>
          <w:szCs w:val="20"/>
        </w:rPr>
        <w:t>資料來源：</w:t>
      </w:r>
      <w:r w:rsidR="009E3126" w:rsidRPr="00CE214B">
        <w:rPr>
          <w:rFonts w:asciiTheme="minorHAnsi" w:eastAsiaTheme="minorEastAsia" w:hAnsiTheme="minorHAnsi"/>
          <w:kern w:val="0"/>
          <w:sz w:val="20"/>
          <w:lang w:eastAsia="zh-HK"/>
        </w:rPr>
        <w:t>國際英語評核試</w:t>
      </w:r>
      <w:r w:rsidR="009E3126">
        <w:rPr>
          <w:rFonts w:asciiTheme="minorHAnsi" w:eastAsia="SimSun" w:hAnsiTheme="minorHAnsi" w:hint="eastAsia"/>
          <w:kern w:val="0"/>
          <w:sz w:val="20"/>
          <w:lang w:eastAsia="zh-CN"/>
        </w:rPr>
        <w:t xml:space="preserve">(IELTS) </w:t>
      </w:r>
      <w:hyperlink r:id="rId15" w:history="1">
        <w:r w:rsidRPr="003E63B5">
          <w:rPr>
            <w:rStyle w:val="a3"/>
            <w:rFonts w:asciiTheme="minorHAnsi" w:eastAsiaTheme="minorEastAsia" w:hAnsiTheme="minorHAnsi" w:cs="新細明體"/>
            <w:kern w:val="0"/>
            <w:sz w:val="20"/>
            <w:szCs w:val="20"/>
          </w:rPr>
          <w:t>https://www.ielts.org/teaching-and-research/test-taker-performance</w:t>
        </w:r>
      </w:hyperlink>
      <w:r w:rsidR="00CC4CF8" w:rsidRPr="003E63B5">
        <w:rPr>
          <w:rFonts w:asciiTheme="minorHAnsi" w:eastAsiaTheme="minorEastAsia" w:hAnsiTheme="minorHAnsi"/>
          <w:kern w:val="0"/>
          <w:sz w:val="20"/>
          <w:szCs w:val="20"/>
        </w:rPr>
        <w:t xml:space="preserve"> </w:t>
      </w:r>
    </w:p>
    <w:p w14:paraId="71220449" w14:textId="77777777" w:rsidR="009E3126" w:rsidRPr="003E63B5" w:rsidRDefault="009E3126" w:rsidP="003E63B5">
      <w:pPr>
        <w:widowControl/>
        <w:spacing w:line="360" w:lineRule="auto"/>
        <w:jc w:val="both"/>
        <w:rPr>
          <w:rFonts w:asciiTheme="minorHAnsi" w:eastAsia="SimSun" w:hAnsiTheme="minorHAnsi"/>
          <w:kern w:val="0"/>
          <w:sz w:val="20"/>
          <w:szCs w:val="20"/>
          <w:lang w:eastAsia="zh-CN"/>
        </w:rPr>
      </w:pPr>
    </w:p>
    <w:p w14:paraId="772FCC94" w14:textId="75578482" w:rsidR="00CC4CF8" w:rsidRPr="003E63B5" w:rsidRDefault="00A715B5" w:rsidP="003E63B5">
      <w:pPr>
        <w:pStyle w:val="2"/>
      </w:pPr>
      <w:r w:rsidRPr="003E63B5">
        <w:rPr>
          <w:rFonts w:asciiTheme="minorHAnsi" w:hAnsiTheme="minorHAnsi"/>
        </w:rPr>
        <w:t xml:space="preserve">6 </w:t>
      </w:r>
      <w:r w:rsidR="00CC4CF8" w:rsidRPr="003E63B5">
        <w:rPr>
          <w:rFonts w:hint="eastAsia"/>
        </w:rPr>
        <w:t>內地與香港</w:t>
      </w:r>
      <w:r w:rsidR="00CC4CF8" w:rsidRPr="003E63B5">
        <w:t>CEPA</w:t>
      </w:r>
      <w:r w:rsidR="00CC4CF8" w:rsidRPr="003E63B5">
        <w:rPr>
          <w:rFonts w:hint="eastAsia"/>
        </w:rPr>
        <w:t>服務貿易協議</w:t>
      </w:r>
    </w:p>
    <w:p w14:paraId="7FC82EFD" w14:textId="77777777"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rPr>
      </w:pPr>
      <w:r w:rsidRPr="003E63B5">
        <w:rPr>
          <w:rFonts w:asciiTheme="minorHAnsi" w:eastAsiaTheme="minorEastAsia" w:hAnsiTheme="minorHAnsi"/>
          <w:kern w:val="0"/>
          <w:sz w:val="22"/>
          <w:szCs w:val="22"/>
        </w:rPr>
        <w:t>2015</w:t>
      </w:r>
      <w:r w:rsidRPr="003E63B5">
        <w:rPr>
          <w:rFonts w:asciiTheme="minorHAnsi" w:eastAsiaTheme="minorEastAsia" w:hAnsiTheme="minorHAnsi" w:hint="eastAsia"/>
          <w:kern w:val="0"/>
          <w:sz w:val="22"/>
          <w:szCs w:val="22"/>
        </w:rPr>
        <w:t>年</w:t>
      </w:r>
      <w:r w:rsidRPr="003E63B5">
        <w:rPr>
          <w:rFonts w:asciiTheme="minorHAnsi" w:eastAsiaTheme="minorEastAsia" w:hAnsiTheme="minorHAnsi"/>
          <w:kern w:val="0"/>
          <w:sz w:val="22"/>
          <w:szCs w:val="22"/>
        </w:rPr>
        <w:t>12</w:t>
      </w:r>
      <w:r w:rsidRPr="003E63B5">
        <w:rPr>
          <w:rFonts w:asciiTheme="minorHAnsi" w:eastAsiaTheme="minorEastAsia" w:hAnsiTheme="minorHAnsi" w:hint="eastAsia"/>
          <w:kern w:val="0"/>
          <w:sz w:val="22"/>
          <w:szCs w:val="22"/>
        </w:rPr>
        <w:t>月</w:t>
      </w:r>
      <w:r w:rsidRPr="003E63B5">
        <w:rPr>
          <w:rFonts w:asciiTheme="minorHAnsi" w:eastAsiaTheme="minorEastAsia" w:hAnsiTheme="minorHAnsi"/>
          <w:kern w:val="0"/>
          <w:sz w:val="22"/>
          <w:szCs w:val="22"/>
        </w:rPr>
        <w:t>2</w:t>
      </w:r>
      <w:r w:rsidRPr="003E63B5">
        <w:rPr>
          <w:rFonts w:asciiTheme="minorHAnsi" w:eastAsiaTheme="minorEastAsia" w:hAnsiTheme="minorHAnsi" w:hint="eastAsia"/>
          <w:kern w:val="0"/>
          <w:sz w:val="22"/>
          <w:szCs w:val="22"/>
        </w:rPr>
        <w:t>日《內地與香港</w:t>
      </w:r>
      <w:r w:rsidRPr="003E63B5">
        <w:rPr>
          <w:rFonts w:asciiTheme="minorHAnsi" w:eastAsiaTheme="minorEastAsia" w:hAnsiTheme="minorHAnsi"/>
          <w:kern w:val="0"/>
          <w:sz w:val="22"/>
          <w:szCs w:val="22"/>
        </w:rPr>
        <w:t>CEPA</w:t>
      </w:r>
      <w:r w:rsidRPr="003E63B5">
        <w:rPr>
          <w:rFonts w:asciiTheme="minorHAnsi" w:eastAsiaTheme="minorEastAsia" w:hAnsiTheme="minorHAnsi" w:hint="eastAsia"/>
          <w:kern w:val="0"/>
          <w:sz w:val="22"/>
          <w:szCs w:val="22"/>
        </w:rPr>
        <w:t>服務貿易協議》正式簽署。中港兩地多年來在</w:t>
      </w:r>
      <w:r w:rsidRPr="003E63B5">
        <w:rPr>
          <w:rFonts w:asciiTheme="minorHAnsi" w:eastAsiaTheme="minorEastAsia" w:hAnsiTheme="minorHAnsi"/>
          <w:kern w:val="0"/>
          <w:sz w:val="22"/>
          <w:szCs w:val="22"/>
        </w:rPr>
        <w:t xml:space="preserve"> CEPA</w:t>
      </w:r>
      <w:r w:rsidRPr="003E63B5">
        <w:rPr>
          <w:rFonts w:asciiTheme="minorHAnsi" w:eastAsiaTheme="minorEastAsia" w:hAnsiTheme="minorHAnsi" w:hint="eastAsia"/>
          <w:kern w:val="0"/>
          <w:sz w:val="22"/>
          <w:szCs w:val="22"/>
        </w:rPr>
        <w:t>框架下持續開放服務貿易，終獲突破性進展。《協議》將於</w:t>
      </w:r>
      <w:r w:rsidRPr="003E63B5">
        <w:rPr>
          <w:rFonts w:asciiTheme="minorHAnsi" w:eastAsiaTheme="minorEastAsia" w:hAnsiTheme="minorHAnsi"/>
          <w:kern w:val="0"/>
          <w:sz w:val="22"/>
          <w:szCs w:val="22"/>
        </w:rPr>
        <w:t>2016</w:t>
      </w:r>
      <w:r w:rsidRPr="003E63B5">
        <w:rPr>
          <w:rFonts w:asciiTheme="minorHAnsi" w:eastAsiaTheme="minorEastAsia" w:hAnsiTheme="minorHAnsi" w:hint="eastAsia"/>
          <w:kern w:val="0"/>
          <w:sz w:val="22"/>
          <w:szCs w:val="22"/>
        </w:rPr>
        <w:t>年</w:t>
      </w:r>
      <w:r w:rsidRPr="003E63B5">
        <w:rPr>
          <w:rFonts w:asciiTheme="minorHAnsi" w:eastAsiaTheme="minorEastAsia" w:hAnsiTheme="minorHAnsi"/>
          <w:kern w:val="0"/>
          <w:sz w:val="22"/>
          <w:szCs w:val="22"/>
        </w:rPr>
        <w:t>6</w:t>
      </w:r>
      <w:r w:rsidRPr="003E63B5">
        <w:rPr>
          <w:rFonts w:asciiTheme="minorHAnsi" w:eastAsiaTheme="minorEastAsia" w:hAnsiTheme="minorHAnsi" w:hint="eastAsia"/>
          <w:kern w:val="0"/>
          <w:sz w:val="22"/>
          <w:szCs w:val="22"/>
        </w:rPr>
        <w:t>月</w:t>
      </w:r>
      <w:r w:rsidRPr="003E63B5">
        <w:rPr>
          <w:rFonts w:asciiTheme="minorHAnsi" w:eastAsiaTheme="minorEastAsia" w:hAnsiTheme="minorHAnsi"/>
          <w:kern w:val="0"/>
          <w:sz w:val="22"/>
          <w:szCs w:val="22"/>
        </w:rPr>
        <w:t>1</w:t>
      </w:r>
      <w:r w:rsidRPr="003E63B5">
        <w:rPr>
          <w:rFonts w:asciiTheme="minorHAnsi" w:eastAsiaTheme="minorEastAsia" w:hAnsiTheme="minorHAnsi" w:hint="eastAsia"/>
          <w:kern w:val="0"/>
          <w:sz w:val="22"/>
          <w:szCs w:val="22"/>
        </w:rPr>
        <w:t>日起正式實施。《協議》是首個內地全境以國民待遇加負面清單方式全面開放服務貿易領域的自由貿易協定，標誌著內地全境與香港基本實現服務貿易自由化。《協議》對經營專業服務及其他工商業支援服務的企業意義重大。《協議》在總結《內地與香港</w:t>
      </w:r>
      <w:r w:rsidRPr="003E63B5">
        <w:rPr>
          <w:rFonts w:asciiTheme="minorHAnsi" w:eastAsiaTheme="minorEastAsia" w:hAnsiTheme="minorHAnsi"/>
          <w:kern w:val="0"/>
          <w:sz w:val="22"/>
          <w:szCs w:val="22"/>
        </w:rPr>
        <w:t>CEPA</w:t>
      </w:r>
      <w:r w:rsidRPr="003E63B5">
        <w:rPr>
          <w:rFonts w:asciiTheme="minorHAnsi" w:eastAsiaTheme="minorEastAsia" w:hAnsiTheme="minorHAnsi" w:hint="eastAsia"/>
          <w:kern w:val="0"/>
          <w:sz w:val="22"/>
          <w:szCs w:val="22"/>
        </w:rPr>
        <w:t>關於內地在廣東與香港基本實現服務貿易自由化的協議》經驗的基礎上，在內地全境進一步擴大對香港服務業的開放。亮點如下：</w:t>
      </w:r>
    </w:p>
    <w:p w14:paraId="3DBFAF66" w14:textId="59406CC7"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一、新協議下內地對香港開放服務部門將達到</w:t>
      </w:r>
      <w:r w:rsidRPr="003E63B5">
        <w:rPr>
          <w:rFonts w:asciiTheme="minorHAnsi" w:eastAsiaTheme="minorEastAsia" w:hAnsiTheme="minorHAnsi"/>
          <w:kern w:val="0"/>
          <w:sz w:val="22"/>
          <w:szCs w:val="22"/>
        </w:rPr>
        <w:t>153</w:t>
      </w:r>
      <w:r w:rsidRPr="003E63B5">
        <w:rPr>
          <w:rFonts w:asciiTheme="minorHAnsi" w:eastAsiaTheme="minorEastAsia" w:hAnsiTheme="minorHAnsi" w:hint="eastAsia"/>
          <w:kern w:val="0"/>
          <w:sz w:val="22"/>
          <w:szCs w:val="22"/>
        </w:rPr>
        <w:t>個，涉及世界貿易組織</w:t>
      </w:r>
      <w:r w:rsidRPr="003E63B5">
        <w:rPr>
          <w:rFonts w:asciiTheme="minorHAnsi" w:eastAsiaTheme="minorEastAsia" w:hAnsiTheme="minorHAnsi"/>
          <w:kern w:val="0"/>
          <w:sz w:val="22"/>
          <w:szCs w:val="22"/>
        </w:rPr>
        <w:t>160</w:t>
      </w:r>
      <w:r w:rsidRPr="003E63B5">
        <w:rPr>
          <w:rFonts w:asciiTheme="minorHAnsi" w:eastAsiaTheme="minorEastAsia" w:hAnsiTheme="minorHAnsi" w:hint="eastAsia"/>
          <w:kern w:val="0"/>
          <w:sz w:val="22"/>
          <w:szCs w:val="22"/>
        </w:rPr>
        <w:t>個服務部門的</w:t>
      </w:r>
      <w:r w:rsidRPr="003E63B5">
        <w:rPr>
          <w:rFonts w:asciiTheme="minorHAnsi" w:eastAsiaTheme="minorEastAsia" w:hAnsiTheme="minorHAnsi"/>
          <w:kern w:val="0"/>
          <w:sz w:val="22"/>
          <w:szCs w:val="22"/>
        </w:rPr>
        <w:t>95.6%</w:t>
      </w:r>
      <w:r w:rsidRPr="003E63B5">
        <w:rPr>
          <w:rFonts w:asciiTheme="minorHAnsi" w:eastAsiaTheme="minorEastAsia" w:hAnsiTheme="minorHAnsi" w:hint="eastAsia"/>
          <w:kern w:val="0"/>
          <w:sz w:val="22"/>
          <w:szCs w:val="22"/>
        </w:rPr>
        <w:t>，其中</w:t>
      </w:r>
      <w:r w:rsidRPr="003E63B5">
        <w:rPr>
          <w:rFonts w:asciiTheme="minorHAnsi" w:eastAsiaTheme="minorEastAsia" w:hAnsiTheme="minorHAnsi"/>
          <w:kern w:val="0"/>
          <w:sz w:val="22"/>
          <w:szCs w:val="22"/>
        </w:rPr>
        <w:t>62</w:t>
      </w:r>
      <w:r w:rsidRPr="003E63B5">
        <w:rPr>
          <w:rFonts w:asciiTheme="minorHAnsi" w:eastAsiaTheme="minorEastAsia" w:hAnsiTheme="minorHAnsi" w:hint="eastAsia"/>
          <w:kern w:val="0"/>
          <w:sz w:val="22"/>
          <w:szCs w:val="22"/>
        </w:rPr>
        <w:t>個部門實現國民待遇，比原來的《廣東協議》增加了</w:t>
      </w:r>
      <w:r w:rsidRPr="003E63B5">
        <w:rPr>
          <w:rFonts w:asciiTheme="minorHAnsi" w:eastAsiaTheme="minorEastAsia" w:hAnsiTheme="minorHAnsi"/>
          <w:kern w:val="0"/>
          <w:sz w:val="22"/>
          <w:szCs w:val="22"/>
        </w:rPr>
        <w:t>4</w:t>
      </w:r>
      <w:r w:rsidRPr="003E63B5">
        <w:rPr>
          <w:rFonts w:asciiTheme="minorHAnsi" w:eastAsiaTheme="minorEastAsia" w:hAnsiTheme="minorHAnsi" w:hint="eastAsia"/>
          <w:kern w:val="0"/>
          <w:sz w:val="22"/>
          <w:szCs w:val="22"/>
        </w:rPr>
        <w:t>個部門。負面清單適用的、仍受限制的領域比《廣東協議》減少</w:t>
      </w:r>
      <w:r w:rsidRPr="003E63B5">
        <w:rPr>
          <w:rFonts w:asciiTheme="minorHAnsi" w:eastAsiaTheme="minorEastAsia" w:hAnsiTheme="minorHAnsi"/>
          <w:kern w:val="0"/>
          <w:sz w:val="22"/>
          <w:szCs w:val="22"/>
        </w:rPr>
        <w:t>12</w:t>
      </w:r>
      <w:r w:rsidRPr="003E63B5">
        <w:rPr>
          <w:rFonts w:asciiTheme="minorHAnsi" w:eastAsiaTheme="minorEastAsia" w:hAnsiTheme="minorHAnsi" w:hint="eastAsia"/>
          <w:kern w:val="0"/>
          <w:sz w:val="22"/>
          <w:szCs w:val="22"/>
        </w:rPr>
        <w:t>項，</w:t>
      </w:r>
      <w:r w:rsidR="00B9027F" w:rsidRPr="003E63B5">
        <w:rPr>
          <w:rFonts w:asciiTheme="minorHAnsi" w:eastAsiaTheme="minorEastAsia" w:hAnsiTheme="minorHAnsi" w:hint="eastAsia"/>
          <w:kern w:val="0"/>
          <w:sz w:val="22"/>
          <w:szCs w:val="22"/>
        </w:rPr>
        <w:t>而</w:t>
      </w:r>
      <w:r w:rsidRPr="003E63B5">
        <w:rPr>
          <w:rFonts w:asciiTheme="minorHAnsi" w:eastAsiaTheme="minorEastAsia" w:hAnsiTheme="minorHAnsi" w:hint="eastAsia"/>
          <w:kern w:val="0"/>
          <w:sz w:val="22"/>
          <w:szCs w:val="22"/>
        </w:rPr>
        <w:t>仍受限制性措施的</w:t>
      </w:r>
      <w:r w:rsidRPr="003E63B5">
        <w:rPr>
          <w:rFonts w:asciiTheme="minorHAnsi" w:eastAsiaTheme="minorEastAsia" w:hAnsiTheme="minorHAnsi"/>
          <w:kern w:val="0"/>
          <w:sz w:val="22"/>
          <w:szCs w:val="22"/>
        </w:rPr>
        <w:t>28</w:t>
      </w:r>
      <w:r w:rsidRPr="003E63B5">
        <w:rPr>
          <w:rFonts w:asciiTheme="minorHAnsi" w:eastAsiaTheme="minorEastAsia" w:hAnsiTheme="minorHAnsi" w:hint="eastAsia"/>
          <w:kern w:val="0"/>
          <w:sz w:val="22"/>
          <w:szCs w:val="22"/>
        </w:rPr>
        <w:t>項獲放寬准入條件。跨境服務、文化、電信等使用正面清單的領域，新增開放措施</w:t>
      </w:r>
      <w:r w:rsidRPr="003E63B5">
        <w:rPr>
          <w:rFonts w:asciiTheme="minorHAnsi" w:eastAsiaTheme="minorEastAsia" w:hAnsiTheme="minorHAnsi"/>
          <w:kern w:val="0"/>
          <w:sz w:val="22"/>
          <w:szCs w:val="22"/>
        </w:rPr>
        <w:t>28</w:t>
      </w:r>
      <w:r w:rsidRPr="003E63B5">
        <w:rPr>
          <w:rFonts w:asciiTheme="minorHAnsi" w:eastAsiaTheme="minorEastAsia" w:hAnsiTheme="minorHAnsi" w:hint="eastAsia"/>
          <w:kern w:val="0"/>
          <w:sz w:val="22"/>
          <w:szCs w:val="22"/>
        </w:rPr>
        <w:t>項。</w:t>
      </w:r>
    </w:p>
    <w:p w14:paraId="7DB8AFE5" w14:textId="6FC41691"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rPr>
      </w:pPr>
      <w:r w:rsidRPr="003E63B5">
        <w:rPr>
          <w:rFonts w:asciiTheme="minorHAnsi" w:eastAsiaTheme="minorEastAsia" w:hAnsiTheme="minorHAnsi" w:hint="eastAsia"/>
          <w:kern w:val="0"/>
          <w:sz w:val="22"/>
          <w:szCs w:val="22"/>
        </w:rPr>
        <w:t>二、明確在內地全境給予香港最</w:t>
      </w:r>
      <w:r w:rsidR="00B9027F" w:rsidRPr="003E63B5">
        <w:rPr>
          <w:rFonts w:asciiTheme="minorHAnsi" w:eastAsiaTheme="minorEastAsia" w:hAnsiTheme="minorHAnsi" w:hint="eastAsia"/>
          <w:kern w:val="0"/>
          <w:sz w:val="22"/>
          <w:szCs w:val="22"/>
        </w:rPr>
        <w:t>優</w:t>
      </w:r>
      <w:r w:rsidRPr="003E63B5">
        <w:rPr>
          <w:rFonts w:asciiTheme="minorHAnsi" w:eastAsiaTheme="minorEastAsia" w:hAnsiTheme="minorHAnsi" w:hint="eastAsia"/>
          <w:kern w:val="0"/>
          <w:sz w:val="22"/>
          <w:szCs w:val="22"/>
        </w:rPr>
        <w:t>惠待遇，即今後內地與其他國家和地區簽署的自由貿易協定中，只要有優於</w:t>
      </w:r>
      <w:r w:rsidRPr="003E63B5">
        <w:rPr>
          <w:rFonts w:asciiTheme="minorHAnsi" w:eastAsiaTheme="minorEastAsia" w:hAnsiTheme="minorHAnsi"/>
          <w:kern w:val="0"/>
          <w:sz w:val="22"/>
          <w:szCs w:val="22"/>
        </w:rPr>
        <w:t>CEPA</w:t>
      </w:r>
      <w:r w:rsidRPr="003E63B5">
        <w:rPr>
          <w:rFonts w:asciiTheme="minorHAnsi" w:eastAsiaTheme="minorEastAsia" w:hAnsiTheme="minorHAnsi" w:hint="eastAsia"/>
          <w:kern w:val="0"/>
          <w:sz w:val="22"/>
          <w:szCs w:val="22"/>
        </w:rPr>
        <w:t>的措施均將適用於香港。</w:t>
      </w:r>
    </w:p>
    <w:p w14:paraId="3140EE36" w14:textId="77777777" w:rsidR="00CC4CF8" w:rsidRPr="003E63B5" w:rsidRDefault="00CC4CF8" w:rsidP="003E63B5">
      <w:pPr>
        <w:widowControl/>
        <w:spacing w:before="240" w:after="100" w:afterAutospacing="1" w:line="360" w:lineRule="auto"/>
        <w:rPr>
          <w:rFonts w:asciiTheme="minorHAnsi" w:eastAsiaTheme="minorEastAsia" w:hAnsiTheme="minorHAnsi"/>
          <w:kern w:val="0"/>
          <w:sz w:val="22"/>
          <w:szCs w:val="22"/>
          <w:lang w:eastAsia="zh-HK"/>
        </w:rPr>
      </w:pPr>
      <w:r w:rsidRPr="003E63B5">
        <w:rPr>
          <w:rFonts w:asciiTheme="minorHAnsi" w:eastAsiaTheme="minorEastAsia" w:hAnsiTheme="minorHAnsi" w:hint="eastAsia"/>
          <w:kern w:val="0"/>
          <w:sz w:val="22"/>
          <w:szCs w:val="22"/>
        </w:rPr>
        <w:t>三、進一步建立健全與負面清單模式相適應的配套管理制度。除了《協議》指定保留的限制性措施外，香港服務提供者在內地投資《協議》開放的服務貿易領域，其公司設立及變更的合同、章程由審批改為備案管理，以更加便利香港業者進入內地市場。</w:t>
      </w:r>
    </w:p>
    <w:p w14:paraId="22FF5793" w14:textId="7D6BE177"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rPr>
        <w:t>對於專業服務，《內地與香港關於建立更緊密經貿關係的安排》特別為專業資格互認作出了相關的安排。這些安排涵蓋建築及相關工程服務、證券及期貨服務、保險服務、專利代理服務、會計師專業服務、地產代理服務等領域。這些安排一方面讓香港吸納內地的優秀專才來港，另一方面亦給香港專業人士進軍內地大展拳腳。香港銀行學會的網頁首頁就宣稱：「本港跟內地簽署</w:t>
      </w:r>
      <w:r w:rsidRPr="003E63B5">
        <w:rPr>
          <w:rFonts w:asciiTheme="minorHAnsi" w:eastAsiaTheme="minorEastAsia" w:hAnsiTheme="minorHAnsi" w:cs="Times New Roman"/>
          <w:kern w:val="0"/>
          <w:sz w:val="22"/>
          <w:szCs w:val="22"/>
          <w:lang w:val="en-GB"/>
        </w:rPr>
        <w:t>CEPA</w:t>
      </w:r>
      <w:r w:rsidRPr="003E63B5">
        <w:rPr>
          <w:rFonts w:asciiTheme="minorHAnsi" w:eastAsiaTheme="minorEastAsia" w:hAnsiTheme="minorHAnsi" w:cs="Times New Roman" w:hint="eastAsia"/>
          <w:kern w:val="0"/>
          <w:sz w:val="22"/>
          <w:szCs w:val="22"/>
          <w:lang w:val="en-GB"/>
        </w:rPr>
        <w:t>框架下服務貿易協議，將原本在廣東推行的大</w:t>
      </w:r>
      <w:r w:rsidR="00657A9E" w:rsidRPr="003E63B5">
        <w:rPr>
          <w:rFonts w:asciiTheme="minorHAnsi" w:eastAsiaTheme="minorEastAsia" w:hAnsiTheme="minorHAnsi" w:cs="Times New Roman" w:hint="eastAsia"/>
          <w:kern w:val="0"/>
          <w:sz w:val="22"/>
          <w:szCs w:val="22"/>
          <w:lang w:val="en-GB"/>
        </w:rPr>
        <w:t>部分</w:t>
      </w:r>
      <w:r w:rsidRPr="003E63B5">
        <w:rPr>
          <w:rFonts w:asciiTheme="minorHAnsi" w:eastAsiaTheme="minorEastAsia" w:hAnsiTheme="minorHAnsi" w:cs="Times New Roman" w:hint="eastAsia"/>
          <w:kern w:val="0"/>
          <w:sz w:val="22"/>
          <w:szCs w:val="22"/>
          <w:lang w:val="en-GB"/>
        </w:rPr>
        <w:t>服務貿易開放措施，擴展至全國，而內地日後向其他國家提供較</w:t>
      </w:r>
      <w:r w:rsidRPr="003E63B5">
        <w:rPr>
          <w:rFonts w:asciiTheme="minorHAnsi" w:eastAsiaTheme="minorEastAsia" w:hAnsiTheme="minorHAnsi" w:cs="Times New Roman"/>
          <w:kern w:val="0"/>
          <w:sz w:val="22"/>
          <w:szCs w:val="22"/>
          <w:lang w:val="en-GB"/>
        </w:rPr>
        <w:t>CEPA</w:t>
      </w:r>
      <w:r w:rsidRPr="003E63B5">
        <w:rPr>
          <w:rFonts w:asciiTheme="minorHAnsi" w:eastAsiaTheme="minorEastAsia" w:hAnsiTheme="minorHAnsi" w:cs="Times New Roman" w:hint="eastAsia"/>
          <w:kern w:val="0"/>
          <w:sz w:val="22"/>
          <w:szCs w:val="22"/>
          <w:lang w:val="en-GB"/>
        </w:rPr>
        <w:t>更佳的優惠，會自動延伸到本港。」網頁引述學會行政總裁梁嘉麗指「學會把握了</w:t>
      </w:r>
      <w:r w:rsidRPr="003E63B5">
        <w:rPr>
          <w:rFonts w:asciiTheme="minorHAnsi" w:eastAsiaTheme="minorEastAsia" w:hAnsiTheme="minorHAnsi" w:cs="Times New Roman"/>
          <w:kern w:val="0"/>
          <w:sz w:val="22"/>
          <w:szCs w:val="22"/>
          <w:lang w:val="en-GB"/>
        </w:rPr>
        <w:t>CEPA</w:t>
      </w:r>
      <w:r w:rsidRPr="003E63B5">
        <w:rPr>
          <w:rFonts w:asciiTheme="minorHAnsi" w:eastAsiaTheme="minorEastAsia" w:hAnsiTheme="minorHAnsi" w:cs="Times New Roman" w:hint="eastAsia"/>
          <w:kern w:val="0"/>
          <w:sz w:val="22"/>
          <w:szCs w:val="22"/>
          <w:lang w:val="en-GB"/>
        </w:rPr>
        <w:t>的優勢，與中國銀行業協會已簽訂《資格互認安排</w:t>
      </w:r>
      <w:r w:rsidR="00DA1627" w:rsidRPr="00DA1627">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rPr>
        <w:t>補充協議》，進一步鞏固兩地及香港銀行業人才跨境流通的基礎系統，擴展兩地資格互認工作，積極協助銀行從業員發展跨地域事業，促進兩地金融業人才之間的交流和流動。」法律業務方面，截至</w:t>
      </w:r>
      <w:r w:rsidRPr="003E63B5">
        <w:rPr>
          <w:rFonts w:asciiTheme="minorHAnsi" w:eastAsiaTheme="minorEastAsia" w:hAnsiTheme="minorHAnsi" w:cs="Times New Roman"/>
          <w:kern w:val="0"/>
          <w:sz w:val="22"/>
          <w:szCs w:val="22"/>
          <w:lang w:val="en-GB"/>
        </w:rPr>
        <w:t>2016</w:t>
      </w:r>
      <w:r w:rsidRPr="003E63B5">
        <w:rPr>
          <w:rFonts w:asciiTheme="minorHAnsi" w:eastAsiaTheme="minorEastAsia" w:hAnsiTheme="minorHAnsi" w:cs="Times New Roman" w:hint="eastAsia"/>
          <w:kern w:val="0"/>
          <w:sz w:val="22"/>
          <w:szCs w:val="22"/>
          <w:lang w:val="en-GB"/>
        </w:rPr>
        <w:t>年二月底，香港律師行</w:t>
      </w:r>
      <w:r w:rsidR="00DA1627" w:rsidRPr="00DA1627">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rPr>
        <w:t>包括外來但紮根香港的律師行</w:t>
      </w:r>
      <w:r w:rsidR="00DA1627">
        <w:rPr>
          <w:rFonts w:ascii="Calibri" w:hAnsi="Calibri" w:cs="Times New Roman"/>
          <w:kern w:val="0"/>
          <w:sz w:val="22"/>
          <w:szCs w:val="22"/>
          <w:lang w:val="en-GB"/>
        </w:rPr>
        <w:t>）</w:t>
      </w:r>
      <w:r w:rsidRPr="003E63B5">
        <w:rPr>
          <w:rFonts w:asciiTheme="minorHAnsi" w:eastAsiaTheme="minorEastAsia" w:hAnsiTheme="minorHAnsi" w:cs="Times New Roman" w:hint="eastAsia"/>
          <w:kern w:val="0"/>
          <w:sz w:val="22"/>
          <w:szCs w:val="22"/>
          <w:lang w:val="en-GB"/>
        </w:rPr>
        <w:t>在內地共設有</w:t>
      </w:r>
      <w:r w:rsidRPr="003E63B5">
        <w:rPr>
          <w:rFonts w:asciiTheme="minorHAnsi" w:eastAsiaTheme="minorEastAsia" w:hAnsiTheme="minorHAnsi" w:cs="Times New Roman"/>
          <w:kern w:val="0"/>
          <w:sz w:val="22"/>
          <w:szCs w:val="22"/>
          <w:lang w:val="en-GB"/>
        </w:rPr>
        <w:t>108</w:t>
      </w:r>
      <w:r w:rsidRPr="003E63B5">
        <w:rPr>
          <w:rFonts w:asciiTheme="minorHAnsi" w:eastAsiaTheme="minorEastAsia" w:hAnsiTheme="minorHAnsi" w:cs="Times New Roman" w:hint="eastAsia"/>
          <w:kern w:val="0"/>
          <w:sz w:val="22"/>
          <w:szCs w:val="22"/>
          <w:lang w:val="en-GB"/>
        </w:rPr>
        <w:t>個代表辦事處</w:t>
      </w:r>
      <w:r w:rsidRPr="003E63B5">
        <w:rPr>
          <w:rFonts w:asciiTheme="minorHAnsi" w:eastAsiaTheme="minorEastAsia" w:hAnsiTheme="minorHAnsi" w:cs="Times New Roman"/>
          <w:kern w:val="0"/>
          <w:sz w:val="22"/>
          <w:szCs w:val="22"/>
          <w:lang w:val="en-GB"/>
        </w:rPr>
        <w:t>(representative offices)</w:t>
      </w:r>
      <w:r w:rsidRPr="003E63B5">
        <w:rPr>
          <w:rFonts w:asciiTheme="minorHAnsi" w:eastAsiaTheme="minorEastAsia" w:hAnsiTheme="minorHAnsi" w:cs="Times New Roman" w:hint="eastAsia"/>
          <w:kern w:val="0"/>
          <w:sz w:val="22"/>
          <w:szCs w:val="22"/>
          <w:lang w:val="en-GB"/>
        </w:rPr>
        <w:t>，其中多集中於北京、上海或廣州。十七家律師行在內地有跟當地律師行按</w:t>
      </w:r>
      <w:r w:rsidRPr="003E63B5">
        <w:rPr>
          <w:rFonts w:asciiTheme="minorHAnsi" w:eastAsiaTheme="minorEastAsia" w:hAnsiTheme="minorHAnsi" w:cs="Times New Roman"/>
          <w:kern w:val="0"/>
          <w:sz w:val="22"/>
          <w:szCs w:val="22"/>
          <w:lang w:val="en-GB"/>
        </w:rPr>
        <w:t>CEPA</w:t>
      </w:r>
      <w:r w:rsidRPr="003E63B5">
        <w:rPr>
          <w:rFonts w:asciiTheme="minorHAnsi" w:eastAsiaTheme="minorEastAsia" w:hAnsiTheme="minorHAnsi" w:cs="Times New Roman" w:hint="eastAsia"/>
          <w:kern w:val="0"/>
          <w:sz w:val="22"/>
          <w:szCs w:val="22"/>
          <w:lang w:val="en-GB"/>
        </w:rPr>
        <w:t>規定結連發展業務。</w:t>
      </w:r>
    </w:p>
    <w:p w14:paraId="38CF6098" w14:textId="5654C010" w:rsidR="00CC4CF8" w:rsidRDefault="00CC4CF8" w:rsidP="003E63B5">
      <w:pPr>
        <w:widowControl/>
        <w:spacing w:before="240" w:after="200" w:line="360" w:lineRule="auto"/>
        <w:rPr>
          <w:rFonts w:asciiTheme="minorHAnsi" w:eastAsia="SimSun" w:hAnsiTheme="minorHAnsi" w:cs="Times New Roman"/>
          <w:kern w:val="0"/>
          <w:sz w:val="22"/>
          <w:szCs w:val="22"/>
          <w:lang w:val="en-GB" w:eastAsia="zh-CN"/>
        </w:rPr>
      </w:pPr>
      <w:r w:rsidRPr="003E63B5">
        <w:rPr>
          <w:rFonts w:asciiTheme="minorHAnsi" w:eastAsiaTheme="minorEastAsia" w:hAnsiTheme="minorHAnsi" w:cs="Times New Roman"/>
          <w:kern w:val="0"/>
          <w:sz w:val="22"/>
          <w:szCs w:val="22"/>
          <w:lang w:val="en-GB" w:eastAsia="zh-HK"/>
        </w:rPr>
        <w:t>CEPA</w:t>
      </w:r>
      <w:r w:rsidRPr="003E63B5">
        <w:rPr>
          <w:rFonts w:asciiTheme="minorHAnsi" w:eastAsiaTheme="minorEastAsia" w:hAnsiTheme="minorHAnsi" w:cs="Times New Roman" w:hint="eastAsia"/>
          <w:kern w:val="0"/>
          <w:sz w:val="22"/>
          <w:szCs w:val="22"/>
          <w:lang w:val="en-GB" w:eastAsia="zh-HK"/>
        </w:rPr>
        <w:t>大大提高了香港作為全球金融中心的地位。不少有意進軍內地市場的</w:t>
      </w:r>
      <w:r w:rsidR="002318A3" w:rsidRPr="003E63B5">
        <w:rPr>
          <w:rFonts w:asciiTheme="minorHAnsi" w:eastAsiaTheme="minorEastAsia" w:hAnsiTheme="minorHAnsi" w:cs="Times New Roman" w:hint="eastAsia"/>
          <w:kern w:val="0"/>
          <w:sz w:val="22"/>
          <w:szCs w:val="22"/>
          <w:lang w:val="en-GB" w:eastAsia="zh-HK"/>
        </w:rPr>
        <w:t>外資企業</w:t>
      </w:r>
      <w:r w:rsidRPr="003E63B5">
        <w:rPr>
          <w:rFonts w:asciiTheme="minorHAnsi" w:eastAsiaTheme="minorEastAsia" w:hAnsiTheme="minorHAnsi" w:cs="Times New Roman" w:hint="eastAsia"/>
          <w:kern w:val="0"/>
          <w:sz w:val="22"/>
          <w:szCs w:val="22"/>
          <w:lang w:val="en-GB" w:eastAsia="zh-HK"/>
        </w:rPr>
        <w:t>，會參股港資金融機構而藉</w:t>
      </w:r>
      <w:r w:rsidRPr="003E63B5">
        <w:rPr>
          <w:rFonts w:asciiTheme="minorHAnsi" w:eastAsiaTheme="minorEastAsia" w:hAnsiTheme="minorHAnsi" w:cs="Times New Roman"/>
          <w:kern w:val="0"/>
          <w:sz w:val="22"/>
          <w:szCs w:val="22"/>
          <w:lang w:val="en-GB" w:eastAsia="zh-HK"/>
        </w:rPr>
        <w:t>CEPA</w:t>
      </w:r>
      <w:r w:rsidRPr="003E63B5">
        <w:rPr>
          <w:rFonts w:asciiTheme="minorHAnsi" w:eastAsiaTheme="minorEastAsia" w:hAnsiTheme="minorHAnsi" w:cs="Times New Roman" w:hint="eastAsia"/>
          <w:kern w:val="0"/>
          <w:sz w:val="22"/>
          <w:szCs w:val="22"/>
          <w:lang w:val="en-GB" w:eastAsia="zh-HK"/>
        </w:rPr>
        <w:t>之便，在上海市、廣東省及深圳市各設立</w:t>
      </w:r>
      <w:r w:rsidRPr="003E63B5">
        <w:rPr>
          <w:rFonts w:asciiTheme="minorHAnsi" w:eastAsiaTheme="minorEastAsia" w:hAnsiTheme="minorHAnsi" w:cs="Times New Roman"/>
          <w:kern w:val="0"/>
          <w:sz w:val="22"/>
          <w:szCs w:val="22"/>
          <w:lang w:val="en-GB" w:eastAsia="zh-HK"/>
        </w:rPr>
        <w:t xml:space="preserve"> 1 </w:t>
      </w:r>
      <w:r w:rsidRPr="003E63B5">
        <w:rPr>
          <w:rFonts w:asciiTheme="minorHAnsi" w:eastAsiaTheme="minorEastAsia" w:hAnsiTheme="minorHAnsi" w:cs="Times New Roman" w:hint="eastAsia"/>
          <w:kern w:val="0"/>
          <w:sz w:val="22"/>
          <w:szCs w:val="22"/>
          <w:lang w:val="en-GB" w:eastAsia="zh-HK"/>
        </w:rPr>
        <w:t>家兩地合資的全牌照證券公司。港資合併持股比例最高可達</w:t>
      </w:r>
      <w:r w:rsidRPr="003E63B5">
        <w:rPr>
          <w:rFonts w:asciiTheme="minorHAnsi" w:eastAsiaTheme="minorEastAsia" w:hAnsiTheme="minorHAnsi" w:cs="Times New Roman"/>
          <w:kern w:val="0"/>
          <w:sz w:val="22"/>
          <w:szCs w:val="22"/>
          <w:lang w:val="en-GB" w:eastAsia="zh-HK"/>
        </w:rPr>
        <w:t xml:space="preserve"> 51%</w:t>
      </w:r>
      <w:r w:rsidRPr="003E63B5">
        <w:rPr>
          <w:rFonts w:asciiTheme="minorHAnsi" w:eastAsiaTheme="minorEastAsia" w:hAnsiTheme="minorHAnsi" w:cs="Times New Roman" w:hint="eastAsia"/>
          <w:kern w:val="0"/>
          <w:sz w:val="22"/>
          <w:szCs w:val="22"/>
          <w:lang w:val="en-GB" w:eastAsia="zh-HK"/>
        </w:rPr>
        <w:t>。</w:t>
      </w:r>
    </w:p>
    <w:p w14:paraId="1E5A14A3" w14:textId="77777777" w:rsidR="009E3126" w:rsidRDefault="009E3126" w:rsidP="003E63B5">
      <w:pPr>
        <w:widowControl/>
        <w:spacing w:before="240" w:after="200" w:line="360" w:lineRule="auto"/>
        <w:rPr>
          <w:rFonts w:asciiTheme="minorHAnsi" w:eastAsia="SimSun" w:hAnsiTheme="minorHAnsi" w:cs="Times New Roman"/>
          <w:kern w:val="0"/>
          <w:sz w:val="22"/>
          <w:szCs w:val="22"/>
          <w:lang w:val="en-GB" w:eastAsia="zh-CN"/>
        </w:rPr>
      </w:pPr>
    </w:p>
    <w:p w14:paraId="46D06235" w14:textId="77777777" w:rsidR="009E3126" w:rsidRPr="003E63B5" w:rsidRDefault="009E3126" w:rsidP="003E63B5">
      <w:pPr>
        <w:widowControl/>
        <w:spacing w:before="240" w:after="200" w:line="360" w:lineRule="auto"/>
        <w:rPr>
          <w:rFonts w:asciiTheme="minorHAnsi" w:eastAsia="SimSun" w:hAnsiTheme="minorHAnsi" w:cs="Times New Roman"/>
          <w:kern w:val="0"/>
          <w:sz w:val="22"/>
          <w:szCs w:val="22"/>
          <w:lang w:val="en-GB" w:eastAsia="zh-CN"/>
        </w:rPr>
      </w:pPr>
    </w:p>
    <w:p w14:paraId="06B977EC" w14:textId="68AEDF34" w:rsidR="00CC4CF8" w:rsidRPr="003E63B5" w:rsidRDefault="00A715B5" w:rsidP="003E63B5">
      <w:pPr>
        <w:pStyle w:val="2"/>
        <w:rPr>
          <w:lang w:val="en-GB" w:eastAsia="zh-HK"/>
        </w:rPr>
      </w:pPr>
      <w:r w:rsidRPr="003E63B5">
        <w:rPr>
          <w:rFonts w:asciiTheme="minorHAnsi" w:hAnsiTheme="minorHAnsi"/>
          <w:lang w:val="en-GB"/>
        </w:rPr>
        <w:t xml:space="preserve">7 </w:t>
      </w:r>
      <w:r w:rsidR="00CC4CF8" w:rsidRPr="003E63B5">
        <w:rPr>
          <w:rFonts w:hint="eastAsia"/>
          <w:lang w:val="en-GB" w:eastAsia="zh-HK"/>
        </w:rPr>
        <w:t>行業自我規管和政府規管</w:t>
      </w:r>
    </w:p>
    <w:p w14:paraId="26D92D8C" w14:textId="252BBAD1" w:rsidR="00142414" w:rsidRPr="003E63B5" w:rsidRDefault="00142414" w:rsidP="003E63B5">
      <w:pPr>
        <w:widowControl/>
        <w:spacing w:before="240" w:after="200" w:line="360" w:lineRule="auto"/>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專業人士的一個特色是非常重視專業自主。香港不少專業都有其專業協會，其中很多肩負自我規管的責任。在自我規管和政府規管之間，專業人士多寧取自我規管，或藉自我規管把政府規管減至最少。</w:t>
      </w:r>
    </w:p>
    <w:p w14:paraId="19657DFE" w14:textId="74B52A19"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比較為人熟悉的專業公會有：香港律師會、香港大律師公會、香港醫學會、香港證券及投資學會、香港工程師學會、香港會計師公會、香港銀行學會等。</w:t>
      </w:r>
    </w:p>
    <w:p w14:paraId="659F4027" w14:textId="77777777"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這些行業公會的正式會員都是該等行業的專業人士。行業公會為業界人士提供進修和交流的機會、制定業內倫理守則、對涉嫌違規人士進行聆訊和懲處，為業界提供最新的消息。部分公會並肩負考核水平和評審資格的任務。</w:t>
      </w:r>
    </w:p>
    <w:p w14:paraId="296D11EE" w14:textId="77777777"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行業公會對提升行業的專業形象和公信力十分重要。然而，在公眾人士眼中行業公會會傾向維護現有會員的利益。相反，政府則是公眾利益的守護者。作為專業行業公會，抗拒外界介入、抗拒政府規管，都是自然不過的事。但在資訊流動的今天，不論是自我規管或政府規管，最重要的還是要提高透明度和問責性，程序先要合情合理，然後要依足程序辦事。</w:t>
      </w:r>
    </w:p>
    <w:p w14:paraId="5855914E" w14:textId="0D1FD402"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一個活生生的例子是：有意見指</w:t>
      </w:r>
      <w:r w:rsidR="00120F00"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律師會</w:t>
      </w:r>
      <w:r w:rsidRPr="003E63B5">
        <w:rPr>
          <w:rFonts w:asciiTheme="minorHAnsi" w:eastAsiaTheme="minorEastAsia" w:hAnsiTheme="minorHAnsi" w:cs="Times New Roman"/>
          <w:kern w:val="0"/>
          <w:sz w:val="22"/>
          <w:szCs w:val="22"/>
          <w:lang w:val="en-GB" w:eastAsia="zh-HK"/>
        </w:rPr>
        <w:t>2016</w:t>
      </w:r>
      <w:r w:rsidRPr="003E63B5">
        <w:rPr>
          <w:rFonts w:asciiTheme="minorHAnsi" w:eastAsiaTheme="minorEastAsia" w:hAnsiTheme="minorHAnsi" w:cs="Times New Roman" w:hint="eastAsia"/>
          <w:kern w:val="0"/>
          <w:sz w:val="22"/>
          <w:szCs w:val="22"/>
          <w:lang w:val="en-GB" w:eastAsia="zh-HK"/>
        </w:rPr>
        <w:t>年</w:t>
      </w:r>
      <w:r w:rsidRPr="003E63B5">
        <w:rPr>
          <w:rFonts w:asciiTheme="minorHAnsi" w:eastAsiaTheme="minorEastAsia" w:hAnsiTheme="minorHAnsi" w:cs="Times New Roman"/>
          <w:kern w:val="0"/>
          <w:sz w:val="22"/>
          <w:szCs w:val="22"/>
          <w:lang w:val="en-GB" w:eastAsia="zh-HK"/>
        </w:rPr>
        <w:t>1</w:t>
      </w:r>
      <w:r w:rsidRPr="003E63B5">
        <w:rPr>
          <w:rFonts w:asciiTheme="minorHAnsi" w:eastAsiaTheme="minorEastAsia" w:hAnsiTheme="minorHAnsi" w:cs="Times New Roman" w:hint="eastAsia"/>
          <w:kern w:val="0"/>
          <w:sz w:val="22"/>
          <w:szCs w:val="22"/>
          <w:lang w:val="en-GB" w:eastAsia="zh-HK"/>
        </w:rPr>
        <w:t>月提出在</w:t>
      </w:r>
      <w:r w:rsidRPr="003E63B5">
        <w:rPr>
          <w:rFonts w:asciiTheme="minorHAnsi" w:eastAsiaTheme="minorEastAsia" w:hAnsiTheme="minorHAnsi" w:cs="Times New Roman"/>
          <w:kern w:val="0"/>
          <w:sz w:val="22"/>
          <w:szCs w:val="22"/>
          <w:lang w:val="en-GB" w:eastAsia="zh-HK"/>
        </w:rPr>
        <w:t>2021</w:t>
      </w:r>
      <w:r w:rsidRPr="003E63B5">
        <w:rPr>
          <w:rFonts w:asciiTheme="minorHAnsi" w:eastAsiaTheme="minorEastAsia" w:hAnsiTheme="minorHAnsi" w:cs="Times New Roman" w:hint="eastAsia"/>
          <w:kern w:val="0"/>
          <w:sz w:val="22"/>
          <w:szCs w:val="22"/>
          <w:lang w:val="en-GB" w:eastAsia="zh-HK"/>
        </w:rPr>
        <w:t>年引入新的統一專業考試以取代三所大學各自舉辦的法學專業證書課程（</w:t>
      </w:r>
      <w:r w:rsidRPr="003E63B5">
        <w:rPr>
          <w:rFonts w:asciiTheme="minorHAnsi" w:eastAsiaTheme="minorEastAsia" w:hAnsiTheme="minorHAnsi" w:cs="Times New Roman"/>
          <w:kern w:val="0"/>
          <w:sz w:val="22"/>
          <w:szCs w:val="22"/>
          <w:lang w:val="en-GB" w:eastAsia="zh-HK"/>
        </w:rPr>
        <w:t>PCLL</w:t>
      </w:r>
      <w:r w:rsidRPr="003E63B5">
        <w:rPr>
          <w:rFonts w:asciiTheme="minorHAnsi" w:eastAsiaTheme="minorEastAsia" w:hAnsiTheme="minorHAnsi" w:cs="Times New Roman" w:hint="eastAsia"/>
          <w:kern w:val="0"/>
          <w:sz w:val="22"/>
          <w:szCs w:val="22"/>
          <w:lang w:val="en-GB" w:eastAsia="zh-HK"/>
        </w:rPr>
        <w:t>）為執業資格的主要門檻</w:t>
      </w:r>
      <w:r w:rsidR="00120F00"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沒有尊重法律教育及培訓常設委員會</w:t>
      </w:r>
      <w:r w:rsidR="00DA1627" w:rsidRPr="00CE214B">
        <w:rPr>
          <w:rFonts w:asciiTheme="minorHAnsi" w:eastAsiaTheme="minorEastAsia" w:hAnsiTheme="minorHAnsi" w:cs="Times New Roman"/>
          <w:kern w:val="0"/>
          <w:sz w:val="22"/>
          <w:szCs w:val="22"/>
          <w:lang w:val="en-GB" w:eastAsia="zh-HK"/>
        </w:rPr>
        <w:t>（</w:t>
      </w:r>
      <w:r w:rsidRPr="003E63B5">
        <w:rPr>
          <w:rFonts w:asciiTheme="minorHAnsi" w:eastAsiaTheme="minorEastAsia" w:hAnsiTheme="minorHAnsi" w:cs="Times New Roman" w:hint="eastAsia"/>
          <w:kern w:val="0"/>
          <w:sz w:val="22"/>
          <w:szCs w:val="22"/>
          <w:lang w:val="en-GB" w:eastAsia="zh-HK"/>
        </w:rPr>
        <w:t>法委會</w:t>
      </w:r>
      <w:r w:rsidR="00DA1627" w:rsidRPr="00CE214B">
        <w:rPr>
          <w:rFonts w:asciiTheme="minorHAnsi" w:eastAsiaTheme="minorEastAsia" w:hAnsiTheme="minorHAnsi" w:cs="Times New Roman"/>
          <w:kern w:val="0"/>
          <w:sz w:val="22"/>
          <w:szCs w:val="22"/>
          <w:lang w:val="en-GB" w:eastAsia="zh-HK"/>
        </w:rPr>
        <w:t>）</w:t>
      </w:r>
      <w:r w:rsidRPr="003E63B5">
        <w:rPr>
          <w:rFonts w:asciiTheme="minorHAnsi" w:eastAsiaTheme="minorEastAsia" w:hAnsiTheme="minorHAnsi" w:cs="Times New Roman" w:hint="eastAsia"/>
          <w:kern w:val="0"/>
          <w:sz w:val="22"/>
          <w:szCs w:val="22"/>
          <w:lang w:val="en-GB" w:eastAsia="zh-HK"/>
        </w:rPr>
        <w:t>對執業資格試的檢討，並質疑為何律師會沒有公開其針對統一考試的顧問報告。縱然律師會或認為統一專業考試更能保</w:t>
      </w:r>
      <w:r w:rsidR="00120F00" w:rsidRPr="003E63B5">
        <w:rPr>
          <w:rFonts w:asciiTheme="minorHAnsi" w:eastAsiaTheme="minorEastAsia" w:hAnsiTheme="minorHAnsi" w:cs="Times New Roman" w:hint="eastAsia"/>
          <w:kern w:val="0"/>
          <w:sz w:val="22"/>
          <w:szCs w:val="22"/>
          <w:lang w:val="en-GB"/>
        </w:rPr>
        <w:t>證</w:t>
      </w:r>
      <w:r w:rsidRPr="003E63B5">
        <w:rPr>
          <w:rFonts w:asciiTheme="minorHAnsi" w:eastAsiaTheme="minorEastAsia" w:hAnsiTheme="minorHAnsi" w:cs="Times New Roman" w:hint="eastAsia"/>
          <w:kern w:val="0"/>
          <w:sz w:val="22"/>
          <w:szCs w:val="22"/>
          <w:lang w:val="en-GB" w:eastAsia="zh-HK"/>
        </w:rPr>
        <w:t>執業律師水準一貫，既已有法委會在進行檢討又有顧問報告，合理預期是先公開諮詢再作決定。當然仍可能有人或仍會質疑諮詢期過短或最終的決定。律師會仍須面對這些質疑。但起碼不會被質疑偏離合理預期。專業公會有需要堅守倫理底線以凝聚業界</w:t>
      </w:r>
      <w:r w:rsidR="00120F00"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亦更要帶領業界以公眾利益為先。</w:t>
      </w:r>
    </w:p>
    <w:p w14:paraId="65B43FDD" w14:textId="77777777"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市場和政府最大的分別在於市場上私營機構本份是逐利；公營機構的本份則是維護公眾利益。在市場上，競爭應是常態。沒有競爭企業變成壟斷。壟斷市場的企業會抬價損害消費者利益又會不思進取，以致生產成本高也能生存、不提升產品和服務也能賺取厚利。今天多國政府都有反壟斷維護公平競爭的競爭法。特區政府</w:t>
      </w:r>
      <w:r w:rsidRPr="003E63B5">
        <w:rPr>
          <w:rFonts w:asciiTheme="minorHAnsi" w:eastAsiaTheme="minorEastAsia" w:hAnsiTheme="minorHAnsi" w:cs="Times New Roman"/>
          <w:kern w:val="0"/>
          <w:sz w:val="22"/>
          <w:szCs w:val="22"/>
          <w:lang w:val="en-GB" w:eastAsia="zh-HK"/>
        </w:rPr>
        <w:t>2015</w:t>
      </w:r>
      <w:r w:rsidRPr="003E63B5">
        <w:rPr>
          <w:rFonts w:asciiTheme="minorHAnsi" w:eastAsiaTheme="minorEastAsia" w:hAnsiTheme="minorHAnsi" w:cs="Times New Roman" w:hint="eastAsia"/>
          <w:kern w:val="0"/>
          <w:sz w:val="22"/>
          <w:szCs w:val="22"/>
          <w:lang w:val="en-GB" w:eastAsia="zh-HK"/>
        </w:rPr>
        <w:t>年亦通過了競爭法。在有競爭的市場，為了牟利和生存，企業可用合乎倫理或違反倫理的手法經營。在專業服務這環節，同樣有人會用違反商業倫理的手法謀取暴利。違反商業倫理的手法可以違法或不違法。明顯違法和明顯不違法之間亦有灰色地帶。</w:t>
      </w:r>
    </w:p>
    <w:p w14:paraId="4F02FC04" w14:textId="596B4CBD"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kern w:val="0"/>
          <w:sz w:val="22"/>
          <w:szCs w:val="22"/>
          <w:lang w:val="en-GB"/>
        </w:rPr>
        <w:t>2001</w:t>
      </w:r>
      <w:r w:rsidRPr="003E63B5">
        <w:rPr>
          <w:rFonts w:asciiTheme="minorHAnsi" w:eastAsiaTheme="minorEastAsia" w:hAnsiTheme="minorHAnsi" w:cs="Times New Roman" w:hint="eastAsia"/>
          <w:kern w:val="0"/>
          <w:sz w:val="22"/>
          <w:szCs w:val="22"/>
          <w:lang w:val="en-GB"/>
        </w:rPr>
        <w:t>年美國曾是世界上最大的能源和電訊公司之一的安然</w:t>
      </w:r>
      <w:r w:rsidRPr="003E63B5">
        <w:rPr>
          <w:rFonts w:asciiTheme="minorHAnsi" w:eastAsiaTheme="minorEastAsia" w:hAnsiTheme="minorHAnsi" w:cs="Times New Roman"/>
          <w:kern w:val="0"/>
          <w:sz w:val="22"/>
          <w:szCs w:val="22"/>
          <w:lang w:val="en-GB"/>
        </w:rPr>
        <w:t>(Enron)</w:t>
      </w:r>
      <w:r w:rsidRPr="003E63B5">
        <w:rPr>
          <w:rFonts w:asciiTheme="minorHAnsi" w:eastAsiaTheme="minorEastAsia" w:hAnsiTheme="minorHAnsi" w:cs="Times New Roman" w:hint="eastAsia"/>
          <w:kern w:val="0"/>
          <w:sz w:val="22"/>
          <w:szCs w:val="22"/>
          <w:lang w:val="en-GB"/>
        </w:rPr>
        <w:t>公司宣告破產。調查發覺公司長期財務造假，而其核數公司安達信</w:t>
      </w:r>
      <w:r w:rsidR="00B87DBB" w:rsidRPr="003E63B5">
        <w:rPr>
          <w:rFonts w:asciiTheme="minorHAnsi" w:eastAsiaTheme="minorEastAsia" w:hAnsiTheme="minorHAnsi" w:cs="Times New Roman"/>
          <w:kern w:val="0"/>
          <w:sz w:val="22"/>
          <w:szCs w:val="22"/>
          <w:lang w:val="en-GB"/>
        </w:rPr>
        <w:t>(</w:t>
      </w:r>
      <w:r w:rsidRPr="003E63B5">
        <w:rPr>
          <w:rFonts w:asciiTheme="minorHAnsi" w:eastAsiaTheme="minorEastAsia" w:hAnsiTheme="minorHAnsi" w:cs="Times New Roman"/>
          <w:kern w:val="0"/>
          <w:sz w:val="22"/>
          <w:szCs w:val="22"/>
          <w:lang w:val="en-GB"/>
        </w:rPr>
        <w:t>Arthur Andersen</w:t>
      </w:r>
      <w:r w:rsidR="00B87DBB" w:rsidRPr="003E63B5">
        <w:rPr>
          <w:rFonts w:asciiTheme="minorHAnsi" w:eastAsiaTheme="minorEastAsia" w:hAnsiTheme="minorHAnsi" w:cs="Times New Roman"/>
          <w:kern w:val="0"/>
          <w:sz w:val="22"/>
          <w:szCs w:val="22"/>
          <w:lang w:val="en-GB"/>
        </w:rPr>
        <w:t>)</w:t>
      </w:r>
      <w:r w:rsidRPr="003E63B5">
        <w:rPr>
          <w:rFonts w:asciiTheme="minorHAnsi" w:eastAsiaTheme="minorEastAsia" w:hAnsiTheme="minorHAnsi" w:cs="Times New Roman" w:hint="eastAsia"/>
          <w:kern w:val="0"/>
          <w:sz w:val="22"/>
          <w:szCs w:val="22"/>
          <w:lang w:val="en-GB"/>
        </w:rPr>
        <w:t>扮演了關鍵的配合造案的角色。安達信自安然公司</w:t>
      </w:r>
      <w:r w:rsidRPr="003E63B5">
        <w:rPr>
          <w:rFonts w:asciiTheme="minorHAnsi" w:eastAsiaTheme="minorEastAsia" w:hAnsiTheme="minorHAnsi" w:cs="Times New Roman"/>
          <w:kern w:val="0"/>
          <w:sz w:val="22"/>
          <w:szCs w:val="22"/>
          <w:lang w:val="en-GB"/>
        </w:rPr>
        <w:t>1985</w:t>
      </w:r>
      <w:r w:rsidRPr="003E63B5">
        <w:rPr>
          <w:rFonts w:asciiTheme="minorHAnsi" w:eastAsiaTheme="minorEastAsia" w:hAnsiTheme="minorHAnsi" w:cs="Times New Roman" w:hint="eastAsia"/>
          <w:kern w:val="0"/>
          <w:sz w:val="22"/>
          <w:szCs w:val="22"/>
          <w:lang w:val="en-GB"/>
        </w:rPr>
        <w:t>年成立以來就為它做審計，兼提供內部審計和諮詢服務。在豐厚酬金的利誘下，安達信協助安然在</w:t>
      </w:r>
      <w:r w:rsidRPr="003E63B5">
        <w:rPr>
          <w:rFonts w:asciiTheme="minorHAnsi" w:eastAsiaTheme="minorEastAsia" w:hAnsiTheme="minorHAnsi" w:cs="Times New Roman"/>
          <w:kern w:val="0"/>
          <w:sz w:val="22"/>
          <w:szCs w:val="22"/>
          <w:lang w:val="en-GB"/>
        </w:rPr>
        <w:t>1997</w:t>
      </w:r>
      <w:r w:rsidRPr="003E63B5">
        <w:rPr>
          <w:rFonts w:asciiTheme="minorHAnsi" w:eastAsiaTheme="minorEastAsia" w:hAnsiTheme="minorHAnsi" w:cs="Times New Roman" w:hint="eastAsia"/>
          <w:kern w:val="0"/>
          <w:sz w:val="22"/>
          <w:szCs w:val="22"/>
          <w:lang w:val="en-GB"/>
        </w:rPr>
        <w:t>到</w:t>
      </w:r>
      <w:r w:rsidRPr="003E63B5">
        <w:rPr>
          <w:rFonts w:asciiTheme="minorHAnsi" w:eastAsiaTheme="minorEastAsia" w:hAnsiTheme="minorHAnsi" w:cs="Times New Roman"/>
          <w:kern w:val="0"/>
          <w:sz w:val="22"/>
          <w:szCs w:val="22"/>
          <w:lang w:val="en-GB"/>
        </w:rPr>
        <w:t>2001</w:t>
      </w:r>
      <w:r w:rsidRPr="003E63B5">
        <w:rPr>
          <w:rFonts w:asciiTheme="minorHAnsi" w:eastAsiaTheme="minorEastAsia" w:hAnsiTheme="minorHAnsi" w:cs="Times New Roman" w:hint="eastAsia"/>
          <w:kern w:val="0"/>
          <w:sz w:val="22"/>
          <w:szCs w:val="22"/>
          <w:lang w:val="en-GB"/>
        </w:rPr>
        <w:t>年間虛報利潤</w:t>
      </w:r>
      <w:r w:rsidRPr="003E63B5">
        <w:rPr>
          <w:rFonts w:asciiTheme="minorHAnsi" w:eastAsiaTheme="minorEastAsia" w:hAnsiTheme="minorHAnsi" w:cs="Times New Roman"/>
          <w:kern w:val="0"/>
          <w:sz w:val="22"/>
          <w:szCs w:val="22"/>
          <w:lang w:val="en-GB"/>
        </w:rPr>
        <w:t>5.86</w:t>
      </w:r>
      <w:r w:rsidRPr="003E63B5">
        <w:rPr>
          <w:rFonts w:asciiTheme="minorHAnsi" w:eastAsiaTheme="minorEastAsia" w:hAnsiTheme="minorHAnsi" w:cs="Times New Roman" w:hint="eastAsia"/>
          <w:kern w:val="0"/>
          <w:sz w:val="22"/>
          <w:szCs w:val="22"/>
          <w:lang w:val="en-GB"/>
        </w:rPr>
        <w:t>億美元，並隱藏了數億美元的債務。</w:t>
      </w:r>
      <w:r w:rsidR="00B87DBB" w:rsidRPr="003E63B5">
        <w:rPr>
          <w:rFonts w:asciiTheme="minorHAnsi" w:eastAsiaTheme="minorEastAsia" w:hAnsiTheme="minorHAnsi" w:cs="Times New Roman" w:hint="eastAsia"/>
          <w:kern w:val="0"/>
          <w:sz w:val="22"/>
          <w:szCs w:val="22"/>
          <w:lang w:val="en-GB"/>
        </w:rPr>
        <w:t>安達信</w:t>
      </w:r>
      <w:r w:rsidRPr="003E63B5">
        <w:rPr>
          <w:rFonts w:asciiTheme="minorHAnsi" w:eastAsiaTheme="minorEastAsia" w:hAnsiTheme="minorHAnsi" w:cs="Times New Roman" w:hint="eastAsia"/>
          <w:kern w:val="0"/>
          <w:sz w:val="22"/>
          <w:szCs w:val="22"/>
          <w:lang w:val="en-GB"/>
        </w:rPr>
        <w:t>曾是世界五大會計師事務所之一。事件顯示受高深教育的專業人士在市場誘因下也可以不顧法律和倫理道德犯案。</w:t>
      </w:r>
    </w:p>
    <w:p w14:paraId="408B1386" w14:textId="0E66EF34" w:rsidR="00CC4CF8" w:rsidRPr="003E63B5" w:rsidRDefault="00CC4CF8" w:rsidP="003E63B5">
      <w:pPr>
        <w:widowControl/>
        <w:spacing w:before="240" w:after="200" w:line="360" w:lineRule="auto"/>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事件證明，維護已建立的品牌聲譽雖然十分重要，卻有時仍不足以防止犯案。政府不能完全倚靠市場人士自行監管和自行制約。這點自</w:t>
      </w:r>
      <w:r w:rsidRPr="003E63B5">
        <w:rPr>
          <w:rFonts w:asciiTheme="minorHAnsi" w:eastAsiaTheme="minorEastAsia" w:hAnsiTheme="minorHAnsi" w:cs="Times New Roman"/>
          <w:kern w:val="0"/>
          <w:sz w:val="22"/>
          <w:szCs w:val="22"/>
          <w:lang w:val="en-GB"/>
        </w:rPr>
        <w:t>80</w:t>
      </w:r>
      <w:r w:rsidRPr="003E63B5">
        <w:rPr>
          <w:rFonts w:asciiTheme="minorHAnsi" w:eastAsiaTheme="minorEastAsia" w:hAnsiTheme="minorHAnsi" w:cs="Times New Roman" w:hint="eastAsia"/>
          <w:kern w:val="0"/>
          <w:sz w:val="22"/>
          <w:szCs w:val="22"/>
          <w:lang w:val="en-GB"/>
        </w:rPr>
        <w:t>年代</w:t>
      </w:r>
      <w:r w:rsidRPr="003E63B5">
        <w:rPr>
          <w:rFonts w:asciiTheme="minorHAnsi" w:eastAsiaTheme="minorEastAsia" w:hAnsiTheme="minorHAnsi" w:cs="Times New Roman"/>
          <w:kern w:val="0"/>
          <w:sz w:val="22"/>
          <w:szCs w:val="22"/>
          <w:lang w:val="en-GB"/>
        </w:rPr>
        <w:t>Savings and Loans Crisis</w:t>
      </w:r>
      <w:r w:rsidR="00DA1627" w:rsidRPr="00CE214B">
        <w:rPr>
          <w:rFonts w:asciiTheme="minorHAnsi" w:eastAsiaTheme="minorEastAsia" w:hAnsiTheme="minorHAnsi" w:cs="Times New Roman"/>
          <w:kern w:val="0"/>
          <w:sz w:val="22"/>
          <w:szCs w:val="22"/>
          <w:lang w:val="en-GB" w:eastAsia="zh-HK"/>
        </w:rPr>
        <w:t>（</w:t>
      </w:r>
      <w:r w:rsidRPr="003E63B5">
        <w:rPr>
          <w:rFonts w:asciiTheme="minorHAnsi" w:eastAsiaTheme="minorEastAsia" w:hAnsiTheme="minorHAnsi" w:cs="Times New Roman" w:hint="eastAsia"/>
          <w:kern w:val="0"/>
          <w:sz w:val="22"/>
          <w:szCs w:val="22"/>
          <w:lang w:val="en-GB"/>
        </w:rPr>
        <w:t>儲蓄和貸款機構危機</w:t>
      </w:r>
      <w:r w:rsidR="00DA1627" w:rsidRPr="00DA1627">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rPr>
        <w:t>乃至安然倒閉、馬多夫事件、次貸危機和雷曼兄弟爆煲等多宗事件均可印證。</w:t>
      </w:r>
    </w:p>
    <w:p w14:paraId="5FAA0C3D" w14:textId="1CF518C2" w:rsidR="00CC4CF8" w:rsidRPr="003E63B5" w:rsidRDefault="00CC4CF8" w:rsidP="003E63B5">
      <w:pPr>
        <w:widowControl/>
        <w:spacing w:before="240" w:after="200" w:line="360" w:lineRule="auto"/>
        <w:rPr>
          <w:rFonts w:asciiTheme="minorHAnsi" w:eastAsia="SimSun" w:hAnsiTheme="minorHAnsi" w:cs="Times New Roman"/>
          <w:b/>
          <w:kern w:val="0"/>
          <w:sz w:val="22"/>
          <w:szCs w:val="22"/>
          <w:lang w:val="en-GB" w:eastAsia="zh-CN"/>
        </w:rPr>
      </w:pPr>
      <w:r w:rsidRPr="003E63B5">
        <w:rPr>
          <w:rFonts w:asciiTheme="minorHAnsi" w:eastAsiaTheme="minorEastAsia" w:hAnsiTheme="minorHAnsi" w:cs="Times New Roman" w:hint="eastAsia"/>
          <w:kern w:val="0"/>
          <w:sz w:val="22"/>
          <w:szCs w:val="22"/>
          <w:lang w:val="en-GB" w:eastAsia="zh-HK"/>
        </w:rPr>
        <w:t>香港作為一個服務型經濟，中介服務必不可少。然而近年發生了多宗中介公司為客人向財務公司貸款然後收到巨款作中介服務</w:t>
      </w:r>
      <w:r w:rsidR="0069680A" w:rsidRPr="003E63B5">
        <w:rPr>
          <w:rFonts w:asciiTheme="minorHAnsi" w:eastAsiaTheme="minorEastAsia" w:hAnsiTheme="minorHAnsi" w:cs="Times New Roman" w:hint="eastAsia"/>
          <w:kern w:val="0"/>
          <w:sz w:val="22"/>
          <w:szCs w:val="22"/>
          <w:lang w:val="en-GB"/>
        </w:rPr>
        <w:t>費</w:t>
      </w:r>
      <w:r w:rsidRPr="003E63B5">
        <w:rPr>
          <w:rFonts w:asciiTheme="minorHAnsi" w:eastAsiaTheme="minorEastAsia" w:hAnsiTheme="minorHAnsi" w:cs="Times New Roman" w:hint="eastAsia"/>
          <w:kern w:val="0"/>
          <w:sz w:val="22"/>
          <w:szCs w:val="22"/>
          <w:lang w:val="en-GB" w:eastAsia="zh-HK"/>
        </w:rPr>
        <w:t>的事件，其中還有一宗無牌律師樓與中介公司聯手向客人詐騙。這些事件都足以損害香港作為金融中心和專業服務之都的聲譽</w:t>
      </w:r>
      <w:r w:rsidR="0069680A"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必須防患未然，盡量避免。</w:t>
      </w:r>
    </w:p>
    <w:p w14:paraId="19A466D1" w14:textId="77777777" w:rsidR="004B7658" w:rsidRDefault="004B7658" w:rsidP="003E63B5">
      <w:pPr>
        <w:widowControl/>
        <w:spacing w:before="240" w:after="200" w:line="360" w:lineRule="auto"/>
        <w:rPr>
          <w:rFonts w:asciiTheme="minorHAnsi" w:eastAsia="SimSun" w:hAnsiTheme="minorHAnsi" w:cs="Times New Roman"/>
          <w:b/>
          <w:kern w:val="0"/>
          <w:sz w:val="22"/>
          <w:szCs w:val="22"/>
          <w:lang w:val="en-GB" w:eastAsia="zh-CN"/>
        </w:rPr>
      </w:pPr>
    </w:p>
    <w:p w14:paraId="1DB59EA7" w14:textId="77777777" w:rsidR="009E3126" w:rsidRPr="003E63B5" w:rsidRDefault="009E3126" w:rsidP="003E63B5">
      <w:pPr>
        <w:widowControl/>
        <w:spacing w:before="240" w:after="200" w:line="360" w:lineRule="auto"/>
        <w:rPr>
          <w:rFonts w:asciiTheme="minorHAnsi" w:eastAsia="SimSun" w:hAnsiTheme="minorHAnsi" w:cs="Times New Roman"/>
          <w:b/>
          <w:kern w:val="0"/>
          <w:sz w:val="22"/>
          <w:szCs w:val="22"/>
          <w:lang w:val="en-GB" w:eastAsia="zh-CN"/>
        </w:rPr>
      </w:pPr>
    </w:p>
    <w:p w14:paraId="53090D8E" w14:textId="6EDA9F39" w:rsidR="00CC4CF8" w:rsidRPr="003E63B5" w:rsidRDefault="00A715B5" w:rsidP="003E63B5">
      <w:pPr>
        <w:pStyle w:val="2"/>
        <w:rPr>
          <w:lang w:val="en-GB" w:eastAsia="zh-HK"/>
        </w:rPr>
      </w:pPr>
      <w:r w:rsidRPr="003E63B5">
        <w:rPr>
          <w:rFonts w:asciiTheme="minorHAnsi" w:hAnsiTheme="minorHAnsi"/>
          <w:lang w:val="en-GB"/>
        </w:rPr>
        <w:t xml:space="preserve">8 </w:t>
      </w:r>
      <w:r w:rsidR="00CC4CF8" w:rsidRPr="003E63B5">
        <w:rPr>
          <w:rFonts w:hint="eastAsia"/>
          <w:lang w:val="en-GB" w:eastAsia="zh-HK"/>
        </w:rPr>
        <w:t>香港</w:t>
      </w:r>
      <w:r w:rsidR="004B7658" w:rsidRPr="003E63B5">
        <w:rPr>
          <w:rFonts w:hint="eastAsia"/>
          <w:lang w:val="en-GB" w:eastAsia="zh-HK"/>
        </w:rPr>
        <w:t>要</w:t>
      </w:r>
      <w:r w:rsidR="00CC4CF8" w:rsidRPr="003E63B5">
        <w:rPr>
          <w:rFonts w:hint="eastAsia"/>
          <w:lang w:val="en-GB" w:eastAsia="zh-HK"/>
        </w:rPr>
        <w:t>發展潛力巨大的專業服務</w:t>
      </w:r>
    </w:p>
    <w:p w14:paraId="1D59F22E" w14:textId="42CD1D84"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香港始終是一個成熟的國際金融和商業中心。它享有優越的基建、深厚的法治傳統、開放自由的市場和具公信力的監管制度。加上長期以來華洋集處人才匯聚，香港早已轉型成為服務業佔</w:t>
      </w:r>
      <w:r w:rsidRPr="003E63B5">
        <w:rPr>
          <w:rFonts w:asciiTheme="minorHAnsi" w:eastAsiaTheme="minorEastAsia" w:hAnsiTheme="minorHAnsi" w:cs="Times New Roman"/>
          <w:kern w:val="0"/>
          <w:sz w:val="22"/>
          <w:szCs w:val="22"/>
          <w:lang w:val="en-GB" w:eastAsia="zh-HK"/>
        </w:rPr>
        <w:t>GDP</w:t>
      </w:r>
      <w:r w:rsidRPr="003E63B5">
        <w:rPr>
          <w:rFonts w:asciiTheme="minorHAnsi" w:eastAsiaTheme="minorEastAsia" w:hAnsiTheme="minorHAnsi" w:cs="Times New Roman" w:hint="eastAsia"/>
          <w:kern w:val="0"/>
          <w:sz w:val="22"/>
          <w:szCs w:val="22"/>
          <w:lang w:val="en-GB" w:eastAsia="zh-HK"/>
        </w:rPr>
        <w:t>九成以上的國際大都會。它要進一步發展，必然是以提供高增值的專業服務為重點。一般而言，哪些專業服務最值得發展本來應是由市場自己決定。但有一些有賴政府基建和政策配合才能把潛力發揮出來而兼有戰略意義的，就值得特別提出來並予以重視。我們揀選了的三種這樣的專業服務包括</w:t>
      </w:r>
      <w:r w:rsidR="00FB34F8" w:rsidRPr="00CE214B">
        <w:rPr>
          <w:rFonts w:asciiTheme="minorHAnsi" w:eastAsiaTheme="minorEastAsia" w:hAnsiTheme="minorHAnsi" w:cs="Times New Roman"/>
          <w:kern w:val="0"/>
          <w:sz w:val="22"/>
          <w:szCs w:val="22"/>
          <w:lang w:val="en-GB" w:eastAsia="zh-HK"/>
        </w:rPr>
        <w:t>：</w:t>
      </w:r>
      <w:r w:rsidRPr="003E63B5">
        <w:rPr>
          <w:rFonts w:asciiTheme="minorHAnsi" w:eastAsiaTheme="minorEastAsia" w:hAnsiTheme="minorHAnsi" w:cs="Times New Roman"/>
          <w:kern w:val="0"/>
          <w:sz w:val="22"/>
          <w:szCs w:val="22"/>
          <w:lang w:val="en-GB" w:eastAsia="zh-HK"/>
        </w:rPr>
        <w:t>(1)</w:t>
      </w:r>
      <w:r w:rsidR="00FB34F8">
        <w:rPr>
          <w:rFonts w:ascii="SimSun" w:eastAsia="SimSun" w:hAnsi="SimSun" w:cs="Times New Roman" w:hint="eastAsia"/>
          <w:kern w:val="0"/>
          <w:sz w:val="22"/>
          <w:szCs w:val="22"/>
          <w:lang w:val="en-GB"/>
        </w:rPr>
        <w:t xml:space="preserve"> </w:t>
      </w:r>
      <w:r w:rsidRPr="003E63B5">
        <w:rPr>
          <w:rFonts w:asciiTheme="minorHAnsi" w:eastAsiaTheme="minorEastAsia" w:hAnsiTheme="minorHAnsi" w:cs="Times New Roman" w:hint="eastAsia"/>
          <w:kern w:val="0"/>
          <w:sz w:val="22"/>
          <w:szCs w:val="22"/>
          <w:lang w:val="en-GB" w:eastAsia="zh-HK"/>
        </w:rPr>
        <w:t>高增值航運服務、</w:t>
      </w:r>
      <w:r w:rsidRPr="003E63B5">
        <w:rPr>
          <w:rFonts w:asciiTheme="minorHAnsi" w:eastAsiaTheme="minorEastAsia" w:hAnsiTheme="minorHAnsi" w:cs="Times New Roman"/>
          <w:kern w:val="0"/>
          <w:sz w:val="22"/>
          <w:szCs w:val="22"/>
          <w:lang w:val="en-GB" w:eastAsia="zh-HK"/>
        </w:rPr>
        <w:t>(2)</w:t>
      </w:r>
      <w:r w:rsidRPr="003E63B5">
        <w:rPr>
          <w:rFonts w:asciiTheme="minorHAnsi" w:eastAsiaTheme="minorEastAsia" w:hAnsiTheme="minorHAnsi" w:cs="Times New Roman"/>
          <w:kern w:val="0"/>
          <w:sz w:val="22"/>
          <w:szCs w:val="22"/>
          <w:lang w:val="en-GB"/>
        </w:rPr>
        <w:t xml:space="preserve"> </w:t>
      </w:r>
      <w:r w:rsidRPr="003E63B5">
        <w:rPr>
          <w:rFonts w:asciiTheme="minorHAnsi" w:eastAsiaTheme="minorEastAsia" w:hAnsiTheme="minorHAnsi" w:cs="Times New Roman" w:hint="eastAsia"/>
          <w:kern w:val="0"/>
          <w:sz w:val="22"/>
          <w:szCs w:val="22"/>
          <w:lang w:val="en-GB"/>
        </w:rPr>
        <w:t>法律</w:t>
      </w:r>
      <w:r w:rsidRPr="003E63B5">
        <w:rPr>
          <w:rFonts w:asciiTheme="minorHAnsi" w:eastAsiaTheme="minorEastAsia" w:hAnsiTheme="minorHAnsi" w:cs="Times New Roman" w:hint="eastAsia"/>
          <w:kern w:val="0"/>
          <w:sz w:val="22"/>
          <w:szCs w:val="22"/>
          <w:lang w:val="en-GB" w:eastAsia="zh-HK"/>
        </w:rPr>
        <w:t>仲裁業務、</w:t>
      </w:r>
      <w:r w:rsidRPr="003E63B5">
        <w:rPr>
          <w:rFonts w:asciiTheme="minorHAnsi" w:eastAsiaTheme="minorEastAsia" w:hAnsiTheme="minorHAnsi" w:cs="Times New Roman"/>
          <w:kern w:val="0"/>
          <w:sz w:val="22"/>
          <w:szCs w:val="22"/>
          <w:lang w:val="en-GB" w:eastAsia="zh-HK"/>
        </w:rPr>
        <w:t xml:space="preserve">(3) </w:t>
      </w:r>
      <w:r w:rsidRPr="003E63B5">
        <w:rPr>
          <w:rFonts w:asciiTheme="minorHAnsi" w:eastAsiaTheme="minorEastAsia" w:hAnsiTheme="minorHAnsi" w:cs="Times New Roman" w:hint="eastAsia"/>
          <w:kern w:val="0"/>
          <w:sz w:val="22"/>
          <w:szCs w:val="22"/>
          <w:lang w:val="en-GB" w:eastAsia="zh-HK"/>
        </w:rPr>
        <w:t>教育培訓服務。</w:t>
      </w:r>
    </w:p>
    <w:p w14:paraId="775A787E" w14:textId="77777777" w:rsidR="009E3126" w:rsidRDefault="009E3126" w:rsidP="003E63B5">
      <w:pPr>
        <w:widowControl/>
        <w:spacing w:before="240" w:after="200" w:line="360" w:lineRule="auto"/>
        <w:jc w:val="both"/>
        <w:rPr>
          <w:rFonts w:asciiTheme="minorHAnsi" w:eastAsia="SimSun" w:hAnsiTheme="minorHAnsi" w:cs="Times New Roman"/>
          <w:b/>
          <w:kern w:val="0"/>
          <w:sz w:val="22"/>
          <w:szCs w:val="22"/>
          <w:lang w:val="en-GB" w:eastAsia="zh-CN"/>
        </w:rPr>
      </w:pPr>
    </w:p>
    <w:p w14:paraId="1EAC9047" w14:textId="24805D38" w:rsidR="00CC4CF8" w:rsidRPr="003E63B5" w:rsidRDefault="00CC514B" w:rsidP="003E63B5">
      <w:pPr>
        <w:pStyle w:val="3"/>
        <w:rPr>
          <w:lang w:val="en-GB" w:eastAsia="zh-HK"/>
        </w:rPr>
      </w:pPr>
      <w:r w:rsidRPr="003E63B5">
        <w:rPr>
          <w:rFonts w:asciiTheme="minorHAnsi" w:hAnsiTheme="minorHAnsi"/>
          <w:lang w:val="en-GB" w:eastAsia="zh-HK"/>
        </w:rPr>
        <w:t>8.1</w:t>
      </w:r>
      <w:r w:rsidRPr="003E63B5">
        <w:rPr>
          <w:lang w:val="en-GB" w:eastAsia="zh-HK"/>
        </w:rPr>
        <w:t xml:space="preserve"> </w:t>
      </w:r>
      <w:r w:rsidR="00CC4CF8" w:rsidRPr="003E63B5">
        <w:rPr>
          <w:rFonts w:hint="eastAsia"/>
          <w:lang w:val="en-GB" w:eastAsia="zh-HK"/>
        </w:rPr>
        <w:t>高增值航運服務</w:t>
      </w:r>
    </w:p>
    <w:p w14:paraId="5D27A4CB" w14:textId="69BBDDB5"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rPr>
      </w:pPr>
      <w:r w:rsidRPr="003E63B5">
        <w:rPr>
          <w:rFonts w:asciiTheme="minorHAnsi" w:eastAsiaTheme="minorEastAsia" w:hAnsiTheme="minorHAnsi" w:cs="Times New Roman" w:hint="eastAsia"/>
          <w:kern w:val="0"/>
          <w:sz w:val="22"/>
          <w:szCs w:val="22"/>
          <w:lang w:val="en-GB"/>
        </w:rPr>
        <w:t>特首梁振英在</w:t>
      </w:r>
      <w:r w:rsidRPr="003E63B5">
        <w:rPr>
          <w:rFonts w:asciiTheme="minorHAnsi" w:eastAsiaTheme="minorEastAsia" w:hAnsiTheme="minorHAnsi" w:cs="Times New Roman"/>
          <w:kern w:val="0"/>
          <w:sz w:val="22"/>
          <w:szCs w:val="22"/>
          <w:lang w:val="en-GB"/>
        </w:rPr>
        <w:t>2016</w:t>
      </w:r>
      <w:r w:rsidRPr="003E63B5">
        <w:rPr>
          <w:rFonts w:asciiTheme="minorHAnsi" w:eastAsiaTheme="minorEastAsia" w:hAnsiTheme="minorHAnsi" w:cs="Times New Roman" w:hint="eastAsia"/>
          <w:kern w:val="0"/>
          <w:sz w:val="22"/>
          <w:szCs w:val="22"/>
          <w:lang w:val="en-GB"/>
        </w:rPr>
        <w:t>年的《施政報告》中建議香港要發展高增值航運服務業。提升香港的國際航運中心地位可配合國家的「十三五」規劃，有利「一帶一路</w:t>
      </w:r>
      <w:r w:rsidRPr="003E63B5">
        <w:rPr>
          <w:rFonts w:asciiTheme="minorHAnsi" w:eastAsiaTheme="minorEastAsia" w:hAnsiTheme="minorHAnsi" w:cs="Times New Roman"/>
          <w:kern w:val="0"/>
          <w:sz w:val="22"/>
          <w:szCs w:val="22"/>
          <w:lang w:val="en-GB"/>
        </w:rPr>
        <w:t xml:space="preserve"> </w:t>
      </w:r>
      <w:r w:rsidRPr="003E63B5">
        <w:rPr>
          <w:rFonts w:asciiTheme="minorHAnsi" w:eastAsiaTheme="minorEastAsia" w:hAnsiTheme="minorHAnsi" w:cs="Times New Roman" w:hint="eastAsia"/>
          <w:kern w:val="0"/>
          <w:sz w:val="22"/>
          <w:szCs w:val="22"/>
          <w:lang w:val="en-GB"/>
        </w:rPr>
        <w:t>」策略得到進一步的發展。這顯示航運服務業確具有戰略意義。</w:t>
      </w:r>
      <w:r w:rsidRPr="003E63B5">
        <w:rPr>
          <w:rFonts w:asciiTheme="minorHAnsi" w:eastAsiaTheme="minorEastAsia" w:hAnsiTheme="minorHAnsi" w:cs="Times New Roman"/>
          <w:kern w:val="0"/>
          <w:sz w:val="22"/>
          <w:szCs w:val="22"/>
          <w:lang w:val="en-GB"/>
        </w:rPr>
        <w:t xml:space="preserve">Oxford Economics </w:t>
      </w:r>
      <w:r w:rsidRPr="003E63B5">
        <w:rPr>
          <w:rFonts w:asciiTheme="minorHAnsi" w:eastAsiaTheme="minorEastAsia" w:hAnsiTheme="minorHAnsi" w:cs="Times New Roman" w:hint="eastAsia"/>
          <w:kern w:val="0"/>
          <w:sz w:val="22"/>
          <w:szCs w:val="22"/>
          <w:lang w:val="en-GB"/>
        </w:rPr>
        <w:t>以英國數據估計，整個航運業的乘數效應為</w:t>
      </w:r>
      <w:r w:rsidRPr="003E63B5">
        <w:rPr>
          <w:rFonts w:asciiTheme="minorHAnsi" w:eastAsiaTheme="minorEastAsia" w:hAnsiTheme="minorHAnsi" w:cs="Times New Roman"/>
          <w:kern w:val="0"/>
          <w:sz w:val="22"/>
          <w:szCs w:val="22"/>
          <w:lang w:val="en-GB"/>
        </w:rPr>
        <w:t>2.5</w:t>
      </w:r>
      <w:r w:rsidRPr="003E63B5">
        <w:rPr>
          <w:rFonts w:asciiTheme="minorHAnsi" w:eastAsiaTheme="minorEastAsia" w:hAnsiTheme="minorHAnsi" w:cs="Times New Roman"/>
          <w:kern w:val="0"/>
          <w:sz w:val="22"/>
          <w:szCs w:val="22"/>
          <w:vertAlign w:val="superscript"/>
          <w:lang w:val="en-GB"/>
        </w:rPr>
        <w:footnoteReference w:id="52"/>
      </w:r>
      <w:r w:rsidRPr="003E63B5">
        <w:rPr>
          <w:rFonts w:asciiTheme="minorHAnsi" w:eastAsiaTheme="minorEastAsia" w:hAnsiTheme="minorHAnsi" w:cs="Times New Roman" w:hint="eastAsia"/>
          <w:kern w:val="0"/>
          <w:sz w:val="22"/>
          <w:szCs w:val="22"/>
          <w:lang w:val="en-GB"/>
        </w:rPr>
        <w:t>，屬於很高的水平，意味著航運業對其他行業的牽動力十分強，同樣顯示航運服務業確具有戰略意義。根據</w:t>
      </w:r>
      <w:r w:rsidRPr="003E63B5">
        <w:rPr>
          <w:rFonts w:asciiTheme="minorHAnsi" w:eastAsiaTheme="minorEastAsia" w:hAnsiTheme="minorHAnsi" w:cs="Times New Roman"/>
          <w:kern w:val="0"/>
          <w:sz w:val="22"/>
          <w:szCs w:val="22"/>
          <w:lang w:val="en-GB"/>
        </w:rPr>
        <w:t>2015</w:t>
      </w:r>
      <w:r w:rsidRPr="003E63B5">
        <w:rPr>
          <w:rFonts w:asciiTheme="minorHAnsi" w:eastAsiaTheme="minorEastAsia" w:hAnsiTheme="minorHAnsi" w:cs="Times New Roman" w:hint="eastAsia"/>
          <w:kern w:val="0"/>
          <w:sz w:val="22"/>
          <w:szCs w:val="22"/>
          <w:lang w:val="en-GB"/>
        </w:rPr>
        <w:t>年</w:t>
      </w:r>
      <w:r w:rsidRPr="003E63B5">
        <w:rPr>
          <w:rFonts w:asciiTheme="minorHAnsi" w:eastAsiaTheme="minorEastAsia" w:hAnsiTheme="minorHAnsi" w:cs="Times New Roman"/>
          <w:kern w:val="0"/>
          <w:sz w:val="22"/>
          <w:szCs w:val="22"/>
          <w:lang w:val="en-GB"/>
        </w:rPr>
        <w:t>Xinhua – Baltic International Shipping Centre Development Index Report</w:t>
      </w:r>
      <w:r w:rsidRPr="003E63B5">
        <w:rPr>
          <w:rFonts w:asciiTheme="minorHAnsi" w:eastAsiaTheme="minorEastAsia" w:hAnsiTheme="minorHAnsi" w:cs="Times New Roman" w:hint="eastAsia"/>
          <w:kern w:val="0"/>
          <w:sz w:val="22"/>
          <w:szCs w:val="22"/>
          <w:lang w:val="en-GB"/>
        </w:rPr>
        <w:t>，香港是在新加坡和倫敦後的世界第三大航運中心。這排名與</w:t>
      </w:r>
      <w:r w:rsidRPr="003E63B5">
        <w:rPr>
          <w:rFonts w:asciiTheme="minorHAnsi" w:eastAsiaTheme="minorEastAsia" w:hAnsiTheme="minorHAnsi" w:cs="Times New Roman"/>
          <w:kern w:val="0"/>
          <w:sz w:val="22"/>
          <w:szCs w:val="22"/>
          <w:lang w:val="en-GB"/>
        </w:rPr>
        <w:t>2014</w:t>
      </w:r>
      <w:r w:rsidRPr="003E63B5">
        <w:rPr>
          <w:rFonts w:asciiTheme="minorHAnsi" w:eastAsiaTheme="minorEastAsia" w:hAnsiTheme="minorHAnsi" w:cs="Times New Roman" w:hint="eastAsia"/>
          <w:kern w:val="0"/>
          <w:sz w:val="22"/>
          <w:szCs w:val="22"/>
          <w:lang w:val="en-GB"/>
        </w:rPr>
        <w:t>年並無變化。在航運服務方面，香港同樣居第三位，但倫敦居首位新加坡居次位。這顯示香港目前在航運服務方面已享優勢，亦有條件進一步發展這優勢。航運服務指數涵蓋的範圍包括輪船代理、輪船工程、輪船管理、海洋法律服務和輪船維修等。倫敦作為世界第一的國際航運服務中心，</w:t>
      </w:r>
      <w:r w:rsidRPr="003E63B5">
        <w:rPr>
          <w:rFonts w:asciiTheme="minorHAnsi" w:eastAsiaTheme="minorEastAsia" w:hAnsiTheme="minorHAnsi" w:cs="Times New Roman"/>
          <w:kern w:val="0"/>
          <w:sz w:val="22"/>
          <w:szCs w:val="22"/>
          <w:lang w:val="en-GB"/>
        </w:rPr>
        <w:t>Maritime London</w:t>
      </w:r>
      <w:r w:rsidRPr="003E63B5">
        <w:rPr>
          <w:rFonts w:asciiTheme="minorHAnsi" w:eastAsiaTheme="minorEastAsia" w:hAnsiTheme="minorHAnsi" w:cs="Times New Roman" w:hint="eastAsia"/>
          <w:kern w:val="0"/>
          <w:sz w:val="22"/>
          <w:szCs w:val="22"/>
          <w:lang w:val="en-GB"/>
        </w:rPr>
        <w:t>的網站指出英國包辦了全球最多的輪船代理服務；倫敦的銀行在航運融資上也是世界第一；倫敦的保險界亦比任何其他地方承保了最多的航運保險。倫敦受惠於行英國法律</w:t>
      </w:r>
      <w:r w:rsidR="00920380"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rPr>
        <w:t>有眾多的律師、大律師和專職航運仲裁的仲裁員，成為全球最大的航運仲裁中心。</w:t>
      </w:r>
      <w:r w:rsidRPr="003E63B5">
        <w:rPr>
          <w:rFonts w:asciiTheme="minorHAnsi" w:eastAsiaTheme="minorEastAsia" w:hAnsiTheme="minorHAnsi" w:cs="Times New Roman"/>
          <w:kern w:val="0"/>
          <w:sz w:val="22"/>
          <w:szCs w:val="22"/>
          <w:vertAlign w:val="superscript"/>
          <w:lang w:val="en-GB"/>
        </w:rPr>
        <w:footnoteReference w:id="53"/>
      </w:r>
      <w:r w:rsidR="00920380" w:rsidRPr="003E63B5">
        <w:rPr>
          <w:rFonts w:asciiTheme="minorHAnsi" w:eastAsiaTheme="minorEastAsia" w:hAnsiTheme="minorHAnsi" w:cs="Times New Roman"/>
          <w:kern w:val="0"/>
          <w:sz w:val="22"/>
          <w:szCs w:val="22"/>
          <w:lang w:val="en-GB"/>
        </w:rPr>
        <w:t xml:space="preserve"> </w:t>
      </w:r>
      <w:r w:rsidRPr="003E63B5">
        <w:rPr>
          <w:rFonts w:asciiTheme="minorHAnsi" w:eastAsiaTheme="minorEastAsia" w:hAnsiTheme="minorHAnsi" w:cs="Times New Roman" w:hint="eastAsia"/>
          <w:kern w:val="0"/>
          <w:sz w:val="22"/>
          <w:szCs w:val="22"/>
          <w:lang w:val="en-GB"/>
        </w:rPr>
        <w:t>香港同樣</w:t>
      </w:r>
      <w:r w:rsidR="00920380" w:rsidRPr="003E63B5">
        <w:rPr>
          <w:rFonts w:asciiTheme="minorHAnsi" w:eastAsiaTheme="minorEastAsia" w:hAnsiTheme="minorHAnsi" w:cs="Times New Roman" w:hint="eastAsia"/>
          <w:kern w:val="0"/>
          <w:sz w:val="22"/>
          <w:szCs w:val="22"/>
          <w:lang w:val="en-GB"/>
        </w:rPr>
        <w:t>行普通法並</w:t>
      </w:r>
      <w:r w:rsidRPr="003E63B5">
        <w:rPr>
          <w:rFonts w:asciiTheme="minorHAnsi" w:eastAsiaTheme="minorEastAsia" w:hAnsiTheme="minorHAnsi" w:cs="Times New Roman" w:hint="eastAsia"/>
          <w:kern w:val="0"/>
          <w:sz w:val="22"/>
          <w:szCs w:val="22"/>
          <w:lang w:val="en-GB"/>
        </w:rPr>
        <w:t>具備大量法律人才和仲裁人員</w:t>
      </w:r>
      <w:r w:rsidR="00920380"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rPr>
        <w:t>兼且根據聯合國貿易和發展會議</w:t>
      </w:r>
      <w:r w:rsidRPr="003E63B5">
        <w:rPr>
          <w:rFonts w:asciiTheme="minorHAnsi" w:eastAsiaTheme="minorEastAsia" w:hAnsiTheme="minorHAnsi" w:cs="Times New Roman"/>
          <w:kern w:val="0"/>
          <w:sz w:val="22"/>
          <w:szCs w:val="22"/>
          <w:lang w:val="en-GB"/>
        </w:rPr>
        <w:t>(UNCTAD)</w:t>
      </w:r>
      <w:r w:rsidRPr="003E63B5">
        <w:rPr>
          <w:rFonts w:asciiTheme="minorHAnsi" w:eastAsiaTheme="minorEastAsia" w:hAnsiTheme="minorHAnsi" w:cs="Times New Roman" w:hint="eastAsia"/>
          <w:kern w:val="0"/>
          <w:sz w:val="22"/>
          <w:szCs w:val="22"/>
          <w:lang w:val="en-GB"/>
        </w:rPr>
        <w:t>發布的最新一期《海運回顧》，截至</w:t>
      </w:r>
      <w:r w:rsidRPr="003E63B5">
        <w:rPr>
          <w:rFonts w:asciiTheme="minorHAnsi" w:eastAsiaTheme="minorEastAsia" w:hAnsiTheme="minorHAnsi" w:cs="Times New Roman"/>
          <w:kern w:val="0"/>
          <w:sz w:val="22"/>
          <w:szCs w:val="22"/>
          <w:lang w:val="en-GB"/>
        </w:rPr>
        <w:t>2014</w:t>
      </w:r>
      <w:r w:rsidRPr="003E63B5">
        <w:rPr>
          <w:rFonts w:asciiTheme="minorHAnsi" w:eastAsiaTheme="minorEastAsia" w:hAnsiTheme="minorHAnsi" w:cs="Times New Roman" w:hint="eastAsia"/>
          <w:kern w:val="0"/>
          <w:sz w:val="22"/>
          <w:szCs w:val="22"/>
          <w:lang w:val="en-GB"/>
        </w:rPr>
        <w:t>年</w:t>
      </w:r>
      <w:r w:rsidRPr="003E63B5">
        <w:rPr>
          <w:rFonts w:asciiTheme="minorHAnsi" w:eastAsiaTheme="minorEastAsia" w:hAnsiTheme="minorHAnsi" w:cs="Times New Roman"/>
          <w:kern w:val="0"/>
          <w:sz w:val="22"/>
          <w:szCs w:val="22"/>
          <w:lang w:val="en-GB"/>
        </w:rPr>
        <w:t>12</w:t>
      </w:r>
      <w:r w:rsidRPr="003E63B5">
        <w:rPr>
          <w:rFonts w:asciiTheme="minorHAnsi" w:eastAsiaTheme="minorEastAsia" w:hAnsiTheme="minorHAnsi" w:cs="Times New Roman" w:hint="eastAsia"/>
          <w:kern w:val="0"/>
          <w:sz w:val="22"/>
          <w:szCs w:val="22"/>
          <w:lang w:val="en-GB"/>
        </w:rPr>
        <w:t>月，香港船隊擁有</w:t>
      </w:r>
      <w:r w:rsidRPr="003E63B5">
        <w:rPr>
          <w:rFonts w:asciiTheme="minorHAnsi" w:eastAsiaTheme="minorEastAsia" w:hAnsiTheme="minorHAnsi" w:cs="Times New Roman"/>
          <w:kern w:val="0"/>
          <w:sz w:val="22"/>
          <w:szCs w:val="22"/>
          <w:lang w:val="en-GB"/>
        </w:rPr>
        <w:t>1,258</w:t>
      </w:r>
      <w:r w:rsidRPr="003E63B5">
        <w:rPr>
          <w:rFonts w:asciiTheme="minorHAnsi" w:eastAsiaTheme="minorEastAsia" w:hAnsiTheme="minorHAnsi" w:cs="Times New Roman" w:hint="eastAsia"/>
          <w:kern w:val="0"/>
          <w:sz w:val="22"/>
          <w:szCs w:val="22"/>
          <w:lang w:val="en-GB"/>
        </w:rPr>
        <w:t>艘船舶，合計達</w:t>
      </w:r>
      <w:r w:rsidRPr="003E63B5">
        <w:rPr>
          <w:rFonts w:asciiTheme="minorHAnsi" w:eastAsiaTheme="minorEastAsia" w:hAnsiTheme="minorHAnsi" w:cs="Times New Roman"/>
          <w:kern w:val="0"/>
          <w:sz w:val="22"/>
          <w:szCs w:val="22"/>
          <w:lang w:val="en-GB"/>
        </w:rPr>
        <w:t>7,532</w:t>
      </w:r>
      <w:r w:rsidRPr="003E63B5">
        <w:rPr>
          <w:rFonts w:asciiTheme="minorHAnsi" w:eastAsiaTheme="minorEastAsia" w:hAnsiTheme="minorHAnsi" w:cs="Times New Roman" w:hint="eastAsia"/>
          <w:kern w:val="0"/>
          <w:sz w:val="22"/>
          <w:szCs w:val="22"/>
          <w:lang w:val="en-GB"/>
        </w:rPr>
        <w:t>萬載重噸。根據香港船東會，截至</w:t>
      </w:r>
      <w:r w:rsidRPr="003E63B5">
        <w:rPr>
          <w:rFonts w:asciiTheme="minorHAnsi" w:eastAsiaTheme="minorEastAsia" w:hAnsiTheme="minorHAnsi" w:cs="Times New Roman"/>
          <w:kern w:val="0"/>
          <w:sz w:val="22"/>
          <w:szCs w:val="22"/>
          <w:lang w:val="en-GB"/>
        </w:rPr>
        <w:t>2014</w:t>
      </w:r>
      <w:r w:rsidRPr="003E63B5">
        <w:rPr>
          <w:rFonts w:asciiTheme="minorHAnsi" w:eastAsiaTheme="minorEastAsia" w:hAnsiTheme="minorHAnsi" w:cs="Times New Roman" w:hint="eastAsia"/>
          <w:kern w:val="0"/>
          <w:sz w:val="22"/>
          <w:szCs w:val="22"/>
          <w:lang w:val="en-GB"/>
        </w:rPr>
        <w:t>年</w:t>
      </w:r>
      <w:r w:rsidRPr="003E63B5">
        <w:rPr>
          <w:rFonts w:asciiTheme="minorHAnsi" w:eastAsiaTheme="minorEastAsia" w:hAnsiTheme="minorHAnsi" w:cs="Times New Roman"/>
          <w:kern w:val="0"/>
          <w:sz w:val="22"/>
          <w:szCs w:val="22"/>
          <w:lang w:val="en-GB"/>
        </w:rPr>
        <w:t>12</w:t>
      </w:r>
      <w:r w:rsidRPr="003E63B5">
        <w:rPr>
          <w:rFonts w:asciiTheme="minorHAnsi" w:eastAsiaTheme="minorEastAsia" w:hAnsiTheme="minorHAnsi" w:cs="Times New Roman" w:hint="eastAsia"/>
          <w:kern w:val="0"/>
          <w:sz w:val="22"/>
          <w:szCs w:val="22"/>
          <w:lang w:val="en-GB"/>
        </w:rPr>
        <w:t>月，其會員擁有或管理的船舶總噸位超過</w:t>
      </w:r>
      <w:r w:rsidRPr="003E63B5">
        <w:rPr>
          <w:rFonts w:asciiTheme="minorHAnsi" w:eastAsiaTheme="minorEastAsia" w:hAnsiTheme="minorHAnsi" w:cs="Times New Roman"/>
          <w:kern w:val="0"/>
          <w:sz w:val="22"/>
          <w:szCs w:val="22"/>
          <w:lang w:val="en-GB"/>
        </w:rPr>
        <w:t>1.49</w:t>
      </w:r>
      <w:r w:rsidRPr="003E63B5">
        <w:rPr>
          <w:rFonts w:asciiTheme="minorHAnsi" w:eastAsiaTheme="minorEastAsia" w:hAnsiTheme="minorHAnsi" w:cs="Times New Roman" w:hint="eastAsia"/>
          <w:kern w:val="0"/>
          <w:sz w:val="22"/>
          <w:szCs w:val="22"/>
          <w:lang w:val="en-GB"/>
        </w:rPr>
        <w:t>億載重噸，佔全球船隊約</w:t>
      </w:r>
      <w:r w:rsidRPr="003E63B5">
        <w:rPr>
          <w:rFonts w:asciiTheme="minorHAnsi" w:eastAsiaTheme="minorEastAsia" w:hAnsiTheme="minorHAnsi" w:cs="Times New Roman"/>
          <w:kern w:val="0"/>
          <w:sz w:val="22"/>
          <w:szCs w:val="22"/>
          <w:lang w:val="en-GB"/>
        </w:rPr>
        <w:t>8.6%</w:t>
      </w:r>
      <w:r w:rsidRPr="003E63B5">
        <w:rPr>
          <w:rFonts w:asciiTheme="minorHAnsi" w:eastAsiaTheme="minorEastAsia" w:hAnsiTheme="minorHAnsi" w:cs="Times New Roman" w:hint="eastAsia"/>
          <w:kern w:val="0"/>
          <w:sz w:val="22"/>
          <w:szCs w:val="22"/>
          <w:lang w:val="en-GB"/>
        </w:rPr>
        <w:t>。居全球第七，遜於新加坡但高於英國。但毗鄰的中國大陸擁有</w:t>
      </w:r>
      <w:r w:rsidRPr="003E63B5">
        <w:rPr>
          <w:rFonts w:asciiTheme="minorHAnsi" w:eastAsiaTheme="minorEastAsia" w:hAnsiTheme="minorHAnsi" w:cs="Times New Roman"/>
          <w:kern w:val="0"/>
          <w:sz w:val="22"/>
          <w:szCs w:val="22"/>
          <w:lang w:val="en-GB"/>
        </w:rPr>
        <w:t>4,966</w:t>
      </w:r>
      <w:r w:rsidRPr="003E63B5">
        <w:rPr>
          <w:rFonts w:asciiTheme="minorHAnsi" w:eastAsiaTheme="minorEastAsia" w:hAnsiTheme="minorHAnsi" w:cs="Times New Roman" w:hint="eastAsia"/>
          <w:kern w:val="0"/>
          <w:sz w:val="22"/>
          <w:szCs w:val="22"/>
          <w:lang w:val="en-GB"/>
        </w:rPr>
        <w:t>艘船載重達</w:t>
      </w:r>
      <w:r w:rsidRPr="003E63B5">
        <w:rPr>
          <w:rFonts w:asciiTheme="minorHAnsi" w:eastAsiaTheme="minorEastAsia" w:hAnsiTheme="minorHAnsi" w:cs="Times New Roman"/>
          <w:kern w:val="0"/>
          <w:sz w:val="22"/>
          <w:szCs w:val="22"/>
          <w:lang w:val="en-GB"/>
        </w:rPr>
        <w:t>15,755</w:t>
      </w:r>
      <w:r w:rsidRPr="003E63B5">
        <w:rPr>
          <w:rFonts w:asciiTheme="minorHAnsi" w:eastAsiaTheme="minorEastAsia" w:hAnsiTheme="minorHAnsi" w:cs="Times New Roman" w:hint="eastAsia"/>
          <w:kern w:val="0"/>
          <w:sz w:val="22"/>
          <w:szCs w:val="22"/>
          <w:lang w:val="en-GB"/>
        </w:rPr>
        <w:t>萬載重噸，全球第三，香港要發展航運及相關服務，條件要比任何其他城市都好。</w:t>
      </w:r>
    </w:p>
    <w:p w14:paraId="7C4C61B9" w14:textId="77777777" w:rsidR="009E3126" w:rsidRDefault="009E3126" w:rsidP="003E63B5">
      <w:pPr>
        <w:widowControl/>
        <w:spacing w:before="240" w:after="200" w:line="360" w:lineRule="auto"/>
        <w:jc w:val="both"/>
        <w:rPr>
          <w:rFonts w:asciiTheme="minorHAnsi" w:eastAsia="SimSun" w:hAnsiTheme="minorHAnsi" w:cs="Times New Roman"/>
          <w:b/>
          <w:kern w:val="0"/>
          <w:sz w:val="22"/>
          <w:szCs w:val="22"/>
          <w:lang w:val="en-GB" w:eastAsia="zh-CN"/>
        </w:rPr>
      </w:pPr>
    </w:p>
    <w:p w14:paraId="54E9F801" w14:textId="668269BB" w:rsidR="00CC4CF8" w:rsidRPr="003E63B5" w:rsidRDefault="00CC514B" w:rsidP="003E63B5">
      <w:pPr>
        <w:pStyle w:val="3"/>
        <w:rPr>
          <w:lang w:val="en-GB" w:eastAsia="zh-HK"/>
        </w:rPr>
      </w:pPr>
      <w:r w:rsidRPr="003E63B5">
        <w:rPr>
          <w:rFonts w:asciiTheme="minorHAnsi" w:hAnsiTheme="minorHAnsi"/>
          <w:lang w:val="en-GB" w:eastAsia="zh-HK"/>
        </w:rPr>
        <w:t>8.2</w:t>
      </w:r>
      <w:r w:rsidRPr="003E63B5">
        <w:rPr>
          <w:lang w:val="en-GB" w:eastAsia="zh-HK"/>
        </w:rPr>
        <w:t xml:space="preserve"> </w:t>
      </w:r>
      <w:r w:rsidR="00CC4CF8" w:rsidRPr="003E63B5">
        <w:rPr>
          <w:rFonts w:hint="eastAsia"/>
          <w:lang w:val="en-GB"/>
        </w:rPr>
        <w:t>法律</w:t>
      </w:r>
      <w:r w:rsidR="00CC4CF8" w:rsidRPr="003E63B5">
        <w:rPr>
          <w:rFonts w:hint="eastAsia"/>
          <w:lang w:val="en-GB" w:eastAsia="zh-HK"/>
        </w:rPr>
        <w:t>仲裁業務</w:t>
      </w:r>
    </w:p>
    <w:p w14:paraId="2EDC2CA9" w14:textId="1CDFA380"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香港是世界領先的國際仲裁中心。</w:t>
      </w:r>
      <w:r w:rsidRPr="003E63B5">
        <w:rPr>
          <w:rFonts w:asciiTheme="minorHAnsi" w:eastAsiaTheme="minorEastAsia" w:hAnsiTheme="minorHAnsi" w:cs="Times New Roman"/>
          <w:kern w:val="0"/>
          <w:sz w:val="22"/>
          <w:szCs w:val="22"/>
          <w:lang w:val="en-GB" w:eastAsia="zh-HK"/>
        </w:rPr>
        <w:t>2015</w:t>
      </w:r>
      <w:r w:rsidRPr="003E63B5">
        <w:rPr>
          <w:rFonts w:asciiTheme="minorHAnsi" w:eastAsiaTheme="minorEastAsia" w:hAnsiTheme="minorHAnsi" w:cs="Times New Roman" w:hint="eastAsia"/>
          <w:kern w:val="0"/>
          <w:sz w:val="22"/>
          <w:szCs w:val="22"/>
          <w:lang w:val="en-GB" w:eastAsia="zh-HK"/>
        </w:rPr>
        <w:t>年倫敦瑪麗皇后大學發表的國際仲裁調查發視全球最受歡迎的仲裁地點依次為倫敦、巴黎、香港、新加坡和日內瓦。全球最受歡迎的仲裁機構依次為位處巴黎的</w:t>
      </w:r>
      <w:r w:rsidRPr="003E63B5">
        <w:rPr>
          <w:rFonts w:asciiTheme="minorHAnsi" w:eastAsiaTheme="minorEastAsia" w:hAnsiTheme="minorHAnsi" w:cs="Times New Roman"/>
          <w:kern w:val="0"/>
          <w:sz w:val="22"/>
          <w:szCs w:val="22"/>
          <w:lang w:val="en-GB" w:eastAsia="zh-HK"/>
        </w:rPr>
        <w:t>International Chamber of Commerce (ICC)</w:t>
      </w:r>
      <w:r w:rsidRPr="003E63B5">
        <w:rPr>
          <w:rFonts w:asciiTheme="minorHAnsi" w:eastAsiaTheme="minorEastAsia" w:hAnsiTheme="minorHAnsi" w:cs="Times New Roman"/>
          <w:kern w:val="0"/>
          <w:sz w:val="22"/>
          <w:szCs w:val="22"/>
          <w:lang w:val="en-GB"/>
        </w:rPr>
        <w:t xml:space="preserve"> </w:t>
      </w:r>
      <w:r w:rsidRPr="003E63B5">
        <w:rPr>
          <w:rFonts w:asciiTheme="minorHAnsi" w:eastAsiaTheme="minorEastAsia" w:hAnsiTheme="minorHAnsi" w:cs="Times New Roman" w:hint="eastAsia"/>
          <w:kern w:val="0"/>
          <w:sz w:val="22"/>
          <w:szCs w:val="22"/>
          <w:lang w:val="en-GB" w:eastAsia="zh-HK"/>
        </w:rPr>
        <w:t>仲裁中心</w:t>
      </w:r>
      <w:r w:rsidR="00920380"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倫敦的</w:t>
      </w:r>
      <w:r w:rsidRPr="003E63B5">
        <w:rPr>
          <w:rFonts w:asciiTheme="minorHAnsi" w:eastAsiaTheme="minorEastAsia" w:hAnsiTheme="minorHAnsi" w:cs="Times New Roman"/>
          <w:kern w:val="0"/>
          <w:sz w:val="22"/>
          <w:szCs w:val="22"/>
          <w:lang w:val="en-GB" w:eastAsia="zh-HK"/>
        </w:rPr>
        <w:t xml:space="preserve"> London Court of International Arbitration (LCIA)</w:t>
      </w:r>
      <w:r w:rsidR="00920380"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香港的</w:t>
      </w:r>
      <w:r w:rsidRPr="003E63B5">
        <w:rPr>
          <w:rFonts w:asciiTheme="minorHAnsi" w:eastAsiaTheme="minorEastAsia" w:hAnsiTheme="minorHAnsi" w:cs="Times New Roman"/>
          <w:kern w:val="0"/>
          <w:sz w:val="22"/>
          <w:szCs w:val="22"/>
          <w:lang w:val="en-GB" w:eastAsia="zh-HK"/>
        </w:rPr>
        <w:t>Hong Kong International Arbitration Centre (HKIAC)</w:t>
      </w:r>
      <w:r w:rsidR="00920380"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新加坡的</w:t>
      </w:r>
      <w:r w:rsidRPr="003E63B5">
        <w:rPr>
          <w:rFonts w:asciiTheme="minorHAnsi" w:eastAsiaTheme="minorEastAsia" w:hAnsiTheme="minorHAnsi" w:cs="Times New Roman"/>
          <w:kern w:val="0"/>
          <w:sz w:val="22"/>
          <w:szCs w:val="22"/>
          <w:lang w:val="en-GB" w:eastAsia="zh-HK"/>
        </w:rPr>
        <w:t xml:space="preserve">Singapore International Arbitration Centre (SIAC) </w:t>
      </w:r>
      <w:r w:rsidRPr="003E63B5">
        <w:rPr>
          <w:rFonts w:asciiTheme="minorHAnsi" w:eastAsiaTheme="minorEastAsia" w:hAnsiTheme="minorHAnsi" w:cs="Times New Roman" w:hint="eastAsia"/>
          <w:kern w:val="0"/>
          <w:sz w:val="22"/>
          <w:szCs w:val="22"/>
          <w:lang w:val="en-GB" w:eastAsia="zh-HK"/>
        </w:rPr>
        <w:t>和斯德哥爾摩的</w:t>
      </w:r>
      <w:r w:rsidRPr="003E63B5">
        <w:rPr>
          <w:rFonts w:asciiTheme="minorHAnsi" w:eastAsiaTheme="minorEastAsia" w:hAnsiTheme="minorHAnsi" w:cs="Times New Roman"/>
          <w:kern w:val="0"/>
          <w:sz w:val="22"/>
          <w:szCs w:val="22"/>
          <w:lang w:val="en-GB" w:eastAsia="zh-HK"/>
        </w:rPr>
        <w:t>Stockholm Chamber of Commerce (SCC)</w:t>
      </w:r>
      <w:r w:rsidRPr="003E63B5">
        <w:rPr>
          <w:rFonts w:asciiTheme="minorHAnsi" w:eastAsiaTheme="minorEastAsia" w:hAnsiTheme="minorHAnsi" w:cs="Times New Roman"/>
          <w:kern w:val="0"/>
          <w:sz w:val="22"/>
          <w:szCs w:val="22"/>
          <w:lang w:val="en-GB"/>
        </w:rPr>
        <w:t xml:space="preserve"> </w:t>
      </w:r>
      <w:r w:rsidRPr="003E63B5">
        <w:rPr>
          <w:rFonts w:asciiTheme="minorHAnsi" w:eastAsiaTheme="minorEastAsia" w:hAnsiTheme="minorHAnsi" w:cs="Times New Roman" w:hint="eastAsia"/>
          <w:kern w:val="0"/>
          <w:sz w:val="22"/>
          <w:szCs w:val="22"/>
          <w:lang w:val="en-GB" w:eastAsia="zh-HK"/>
        </w:rPr>
        <w:t>仲裁中心。五年內進步最多的仲裁中心依次為</w:t>
      </w:r>
      <w:r w:rsidRPr="003E63B5">
        <w:rPr>
          <w:rFonts w:asciiTheme="minorHAnsi" w:eastAsiaTheme="minorEastAsia" w:hAnsiTheme="minorHAnsi" w:cs="Times New Roman"/>
          <w:kern w:val="0"/>
          <w:sz w:val="22"/>
          <w:szCs w:val="22"/>
          <w:lang w:val="en-GB" w:eastAsia="zh-HK"/>
        </w:rPr>
        <w:t>HKIAC, SIAC, ICC</w:t>
      </w:r>
      <w:r w:rsidRPr="003E63B5">
        <w:rPr>
          <w:rFonts w:asciiTheme="minorHAnsi" w:eastAsiaTheme="minorEastAsia" w:hAnsiTheme="minorHAnsi" w:cs="Times New Roman" w:hint="eastAsia"/>
          <w:kern w:val="0"/>
          <w:sz w:val="22"/>
          <w:szCs w:val="22"/>
          <w:lang w:val="en-GB" w:eastAsia="zh-HK"/>
        </w:rPr>
        <w:t>和</w:t>
      </w:r>
      <w:r w:rsidRPr="003E63B5">
        <w:rPr>
          <w:rFonts w:asciiTheme="minorHAnsi" w:eastAsiaTheme="minorEastAsia" w:hAnsiTheme="minorHAnsi" w:cs="Times New Roman"/>
          <w:kern w:val="0"/>
          <w:sz w:val="22"/>
          <w:szCs w:val="22"/>
          <w:lang w:val="en-GB" w:eastAsia="zh-HK"/>
        </w:rPr>
        <w:t>LCIA</w:t>
      </w:r>
      <w:r w:rsidRPr="003E63B5">
        <w:rPr>
          <w:rFonts w:asciiTheme="minorHAnsi" w:eastAsiaTheme="minorEastAsia" w:hAnsiTheme="minorHAnsi" w:cs="Times New Roman" w:hint="eastAsia"/>
          <w:kern w:val="0"/>
          <w:sz w:val="22"/>
          <w:szCs w:val="22"/>
          <w:lang w:val="en-GB" w:eastAsia="zh-HK"/>
        </w:rPr>
        <w:t>。五年內進步最多的仲裁地點依次為新加坡和香港。很明顯，香港作為國際仲裁中心享有盛譽，並有條件持續在仲裁業務上維持世界領先的地位。</w:t>
      </w:r>
    </w:p>
    <w:p w14:paraId="4FAA1142" w14:textId="4A9024E4"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發展國際仲裁業務對香港作為國際金融中心、國際商業中心特別是專業服務</w:t>
      </w:r>
      <w:r w:rsidR="004E18D8" w:rsidRPr="003E63B5">
        <w:rPr>
          <w:rFonts w:asciiTheme="minorHAnsi" w:eastAsiaTheme="minorEastAsia" w:hAnsiTheme="minorHAnsi" w:cs="Times New Roman" w:hint="eastAsia"/>
          <w:kern w:val="0"/>
          <w:sz w:val="22"/>
          <w:szCs w:val="22"/>
          <w:lang w:val="en-GB"/>
        </w:rPr>
        <w:t>中心</w:t>
      </w:r>
      <w:r w:rsidRPr="003E63B5">
        <w:rPr>
          <w:rFonts w:asciiTheme="minorHAnsi" w:eastAsiaTheme="minorEastAsia" w:hAnsiTheme="minorHAnsi" w:cs="Times New Roman" w:hint="eastAsia"/>
          <w:kern w:val="0"/>
          <w:sz w:val="22"/>
          <w:szCs w:val="22"/>
          <w:lang w:val="en-GB" w:eastAsia="zh-HK"/>
        </w:rPr>
        <w:t>十分重要。一個地方必須法治基礎穩固能贏取各地的信任才能成為眾人信賴的國際仲裁中心。因此</w:t>
      </w:r>
      <w:r w:rsidR="004E18D8"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國際仲裁中心的名堂打響</w:t>
      </w:r>
      <w:r w:rsidR="004E18D8" w:rsidRPr="003E63B5">
        <w:rPr>
          <w:rFonts w:asciiTheme="minorHAnsi" w:eastAsiaTheme="minorEastAsia" w:hAnsiTheme="minorHAnsi" w:cs="Times New Roman" w:hint="eastAsia"/>
          <w:kern w:val="0"/>
          <w:sz w:val="22"/>
          <w:szCs w:val="22"/>
          <w:lang w:val="en-GB"/>
        </w:rPr>
        <w:t>，</w:t>
      </w:r>
      <w:r w:rsidRPr="003E63B5">
        <w:rPr>
          <w:rFonts w:asciiTheme="minorHAnsi" w:eastAsiaTheme="minorEastAsia" w:hAnsiTheme="minorHAnsi" w:cs="Times New Roman" w:hint="eastAsia"/>
          <w:kern w:val="0"/>
          <w:sz w:val="22"/>
          <w:szCs w:val="22"/>
          <w:lang w:val="en-GB" w:eastAsia="zh-HK"/>
        </w:rPr>
        <w:t>其實就是向全世界公告香港法治基礎穩固。這對香港進一步提升香港作為國際金融中心和國際商業中心的地位很有幫助，亦大大有利其他專業服務的發展。</w:t>
      </w:r>
    </w:p>
    <w:p w14:paraId="4A64DDDA" w14:textId="77777777"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國家推一帶一路政策涉及</w:t>
      </w:r>
      <w:r w:rsidRPr="003E63B5">
        <w:rPr>
          <w:rFonts w:asciiTheme="minorHAnsi" w:eastAsiaTheme="minorEastAsia" w:hAnsiTheme="minorHAnsi" w:cs="Times New Roman"/>
          <w:kern w:val="0"/>
          <w:sz w:val="22"/>
          <w:szCs w:val="22"/>
          <w:lang w:val="en-GB" w:eastAsia="zh-HK"/>
        </w:rPr>
        <w:t>64</w:t>
      </w:r>
      <w:r w:rsidRPr="003E63B5">
        <w:rPr>
          <w:rFonts w:asciiTheme="minorHAnsi" w:eastAsiaTheme="minorEastAsia" w:hAnsiTheme="minorHAnsi" w:cs="Times New Roman" w:hint="eastAsia"/>
          <w:kern w:val="0"/>
          <w:sz w:val="22"/>
          <w:szCs w:val="22"/>
          <w:lang w:val="en-GB" w:eastAsia="zh-HK"/>
        </w:rPr>
        <w:t>個國家。當中文化差異巨大而可能牽涉的利益亦大，預計商業上出現糾紛將無可避免。一個有公信力的仲裁中心將有助這國策的推動，提高投資者參與項目的信心。</w:t>
      </w:r>
    </w:p>
    <w:p w14:paraId="1A9FDBF9" w14:textId="77777777" w:rsidR="004B7658" w:rsidRPr="003E63B5" w:rsidRDefault="004B765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p>
    <w:p w14:paraId="01C6A8E4" w14:textId="2742F7DE" w:rsidR="00CC4CF8" w:rsidRPr="003E63B5" w:rsidRDefault="00CC514B" w:rsidP="003E63B5">
      <w:pPr>
        <w:pStyle w:val="3"/>
        <w:rPr>
          <w:lang w:val="en-GB" w:eastAsia="zh-HK"/>
        </w:rPr>
      </w:pPr>
      <w:r w:rsidRPr="003E63B5">
        <w:rPr>
          <w:rFonts w:asciiTheme="minorHAnsi" w:hAnsiTheme="minorHAnsi"/>
          <w:lang w:val="en-GB" w:eastAsia="zh-HK"/>
        </w:rPr>
        <w:t>8.3</w:t>
      </w:r>
      <w:r w:rsidRPr="003E63B5">
        <w:rPr>
          <w:lang w:val="en-GB" w:eastAsia="zh-HK"/>
        </w:rPr>
        <w:t xml:space="preserve"> </w:t>
      </w:r>
      <w:r w:rsidR="00CC4CF8" w:rsidRPr="003E63B5">
        <w:rPr>
          <w:rFonts w:hint="eastAsia"/>
          <w:lang w:val="en-GB" w:eastAsia="zh-HK"/>
        </w:rPr>
        <w:t>教育培訓服務</w:t>
      </w:r>
    </w:p>
    <w:p w14:paraId="3D49E69B" w14:textId="77777777"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教育產業」曾是前特首力推的「六大優勢產業」之一。然而，教育旨在育人多於牟利。當一盤生意來做始終會影響育人的旨趣。然而，香港的大學都達國際水平，除提供高質素的大學教育以外，亦可支援研究創新、顧問服務和培訓。推動教育培訓服務對提升香港的長遠競爭力十分重要。</w:t>
      </w:r>
    </w:p>
    <w:p w14:paraId="57208F7E" w14:textId="77777777"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笫一，教育培訓服務可為各行各業提供優秀人才；</w:t>
      </w:r>
    </w:p>
    <w:p w14:paraId="172DB4AF" w14:textId="77777777"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第二，聲譽良好的教育培訓服務可提升香港品牌的國際形象；</w:t>
      </w:r>
    </w:p>
    <w:p w14:paraId="4F79643B" w14:textId="77777777"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第三，為區內甚至較遠的海外機構教育提供教育和培訓服務，可以為香港構建更佳的地區和國際網絡，對開闢市場和招攬合作伙伴都有好處。</w:t>
      </w:r>
    </w:p>
    <w:p w14:paraId="485B316D" w14:textId="77777777" w:rsidR="009E3126" w:rsidRPr="003E63B5" w:rsidRDefault="009E3126" w:rsidP="003E63B5">
      <w:pPr>
        <w:widowControl/>
        <w:spacing w:before="240" w:after="200" w:line="360" w:lineRule="auto"/>
        <w:jc w:val="both"/>
        <w:rPr>
          <w:rFonts w:asciiTheme="minorHAnsi" w:eastAsia="SimSun" w:hAnsiTheme="minorHAnsi" w:cs="Times New Roman"/>
          <w:kern w:val="0"/>
          <w:sz w:val="22"/>
          <w:szCs w:val="22"/>
          <w:lang w:val="en-GB" w:eastAsia="zh-CN"/>
        </w:rPr>
      </w:pPr>
    </w:p>
    <w:p w14:paraId="4D08AD17" w14:textId="5B5A48C6" w:rsidR="00CC4CF8" w:rsidRPr="003E63B5" w:rsidRDefault="00CC514B" w:rsidP="003E63B5">
      <w:pPr>
        <w:pStyle w:val="3"/>
        <w:rPr>
          <w:lang w:val="en-GB" w:eastAsia="zh-HK"/>
        </w:rPr>
      </w:pPr>
      <w:r w:rsidRPr="003E63B5">
        <w:rPr>
          <w:rFonts w:asciiTheme="minorHAnsi" w:hAnsiTheme="minorHAnsi"/>
          <w:lang w:val="en-GB" w:eastAsia="zh-HK"/>
        </w:rPr>
        <w:t>8.4</w:t>
      </w:r>
      <w:r w:rsidRPr="003E63B5">
        <w:rPr>
          <w:lang w:val="en-GB" w:eastAsia="zh-HK"/>
        </w:rPr>
        <w:t xml:space="preserve"> </w:t>
      </w:r>
      <w:r w:rsidR="00CC4CF8" w:rsidRPr="003E63B5">
        <w:rPr>
          <w:rFonts w:hint="eastAsia"/>
          <w:lang w:val="en-GB" w:eastAsia="zh-HK"/>
        </w:rPr>
        <w:t>檢測認證和環保顧問服務</w:t>
      </w:r>
    </w:p>
    <w:p w14:paraId="60E52CD6" w14:textId="77777777" w:rsidR="00CC4CF8" w:rsidRDefault="00CC4CF8" w:rsidP="003E63B5">
      <w:pPr>
        <w:widowControl/>
        <w:spacing w:before="240" w:after="200" w:line="360" w:lineRule="auto"/>
        <w:jc w:val="both"/>
        <w:rPr>
          <w:rFonts w:asciiTheme="minorHAnsi" w:eastAsia="SimSun" w:hAnsiTheme="minorHAnsi" w:cs="Times New Roman"/>
          <w:kern w:val="0"/>
          <w:sz w:val="22"/>
          <w:szCs w:val="22"/>
          <w:lang w:val="en-GB" w:eastAsia="zh-CN"/>
        </w:rPr>
      </w:pPr>
      <w:r w:rsidRPr="003E63B5">
        <w:rPr>
          <w:rFonts w:asciiTheme="minorHAnsi" w:eastAsiaTheme="minorEastAsia" w:hAnsiTheme="minorHAnsi" w:cs="Times New Roman" w:hint="eastAsia"/>
          <w:kern w:val="0"/>
          <w:sz w:val="22"/>
          <w:szCs w:val="22"/>
          <w:lang w:val="en-GB" w:eastAsia="zh-HK"/>
        </w:rPr>
        <w:t>檢測認證及環保工業也同是六大優勢產業之一。我們傾向視檢測認證和環保顧問服務為專業服務，而不是獨立的另類產業。首先它們確是支援其他產業的經濟活動，而不是提供獨特的產品或服務。香港在提供檢測認證和環保顧問服務優勢明顯。首先香港的化驗設施和技術在世界上具先進水平享有盛譽。其次，香港人煙稠密，本身對環保服務需求甚大。再者本港有多所研究型大學可支援這些技術的發展。</w:t>
      </w:r>
    </w:p>
    <w:p w14:paraId="3378B3D3" w14:textId="77777777" w:rsidR="009E3126" w:rsidRPr="003E63B5" w:rsidRDefault="009E3126" w:rsidP="003E63B5">
      <w:pPr>
        <w:widowControl/>
        <w:spacing w:before="240" w:after="200" w:line="360" w:lineRule="auto"/>
        <w:jc w:val="both"/>
        <w:rPr>
          <w:rFonts w:asciiTheme="minorHAnsi" w:eastAsia="SimSun" w:hAnsiTheme="minorHAnsi" w:cs="Times New Roman"/>
          <w:kern w:val="0"/>
          <w:sz w:val="22"/>
          <w:szCs w:val="22"/>
          <w:lang w:val="en-GB" w:eastAsia="zh-CN"/>
        </w:rPr>
      </w:pPr>
    </w:p>
    <w:p w14:paraId="52F5F3A5" w14:textId="47F25B64" w:rsidR="00CC4CF8" w:rsidRPr="003E63B5" w:rsidRDefault="00A715B5" w:rsidP="003E63B5">
      <w:pPr>
        <w:pStyle w:val="2"/>
        <w:rPr>
          <w:lang w:val="en-GB" w:eastAsia="zh-HK"/>
        </w:rPr>
      </w:pPr>
      <w:r w:rsidRPr="003E63B5">
        <w:rPr>
          <w:rFonts w:asciiTheme="minorHAnsi" w:hAnsiTheme="minorHAnsi"/>
          <w:lang w:val="en-GB"/>
        </w:rPr>
        <w:t xml:space="preserve">9 </w:t>
      </w:r>
      <w:r w:rsidR="00CC4CF8" w:rsidRPr="003E63B5">
        <w:rPr>
          <w:rFonts w:hint="eastAsia"/>
          <w:lang w:val="en-GB" w:eastAsia="zh-HK"/>
        </w:rPr>
        <w:t>總結</w:t>
      </w:r>
    </w:p>
    <w:p w14:paraId="4090DBFB" w14:textId="77777777" w:rsidR="00CC4CF8" w:rsidRPr="003E63B5" w:rsidRDefault="00CC4CF8" w:rsidP="003E63B5">
      <w:pPr>
        <w:widowControl/>
        <w:spacing w:before="240" w:after="200" w:line="360" w:lineRule="auto"/>
        <w:jc w:val="both"/>
        <w:rPr>
          <w:rFonts w:asciiTheme="minorHAnsi" w:eastAsiaTheme="minorEastAsia" w:hAnsiTheme="minorHAnsi" w:cs="Times New Roman"/>
          <w:kern w:val="0"/>
          <w:sz w:val="22"/>
          <w:szCs w:val="22"/>
          <w:lang w:val="en-GB" w:eastAsia="zh-HK"/>
        </w:rPr>
      </w:pPr>
      <w:r w:rsidRPr="003E63B5">
        <w:rPr>
          <w:rFonts w:asciiTheme="minorHAnsi" w:eastAsiaTheme="minorEastAsia" w:hAnsiTheme="minorHAnsi" w:cs="Times New Roman" w:hint="eastAsia"/>
          <w:kern w:val="0"/>
          <w:sz w:val="22"/>
          <w:szCs w:val="22"/>
          <w:lang w:val="en-GB" w:eastAsia="zh-HK"/>
        </w:rPr>
        <w:t>發展專業服務及其他工商業支援服務，確立香港在專業服務及其他工商業支援服務的國際聲譽，有助香港建立品牌，對提升香港的長遠競爭力非常重要。為了建立香港作為高質素和高度可靠的代名詞，香港絕不能容忍破壞這聲譽的害群之馬。</w:t>
      </w:r>
    </w:p>
    <w:p w14:paraId="1053FA43" w14:textId="77777777" w:rsidR="004B7658" w:rsidRPr="003E63B5" w:rsidRDefault="004B7658" w:rsidP="003E63B5">
      <w:pPr>
        <w:widowControl/>
        <w:spacing w:before="240" w:line="360" w:lineRule="auto"/>
        <w:rPr>
          <w:rFonts w:asciiTheme="minorHAnsi" w:eastAsiaTheme="minorEastAsia" w:hAnsiTheme="minorHAnsi"/>
          <w:b/>
          <w:lang w:val="en-GB"/>
        </w:rPr>
      </w:pPr>
      <w:r w:rsidRPr="003E63B5">
        <w:rPr>
          <w:rFonts w:asciiTheme="minorHAnsi" w:eastAsiaTheme="minorEastAsia" w:hAnsiTheme="minorHAnsi"/>
          <w:b/>
          <w:lang w:val="en-GB"/>
        </w:rPr>
        <w:br w:type="page"/>
      </w:r>
    </w:p>
    <w:p w14:paraId="00B49A29" w14:textId="77777777" w:rsidR="004B7658" w:rsidRPr="003E63B5" w:rsidRDefault="004B7658" w:rsidP="003E63B5">
      <w:pPr>
        <w:pStyle w:val="1"/>
      </w:pPr>
      <w:r w:rsidRPr="003E63B5">
        <w:rPr>
          <w:rFonts w:hint="eastAsia"/>
        </w:rPr>
        <w:t>第九章</w:t>
      </w:r>
      <w:r w:rsidRPr="003E63B5">
        <w:tab/>
      </w:r>
      <w:r w:rsidRPr="003E63B5">
        <w:tab/>
      </w:r>
      <w:r w:rsidRPr="003E63B5">
        <w:rPr>
          <w:rFonts w:hint="eastAsia"/>
        </w:rPr>
        <w:t>貿易、物流運輸、倉庫</w:t>
      </w:r>
      <w:r w:rsidRPr="003E63B5">
        <w:t xml:space="preserve"> </w:t>
      </w:r>
    </w:p>
    <w:p w14:paraId="2B8AC4C1" w14:textId="16E40BEF" w:rsidR="004B7658" w:rsidRPr="003E63B5" w:rsidRDefault="0083171B" w:rsidP="003E63B5">
      <w:pPr>
        <w:pStyle w:val="2"/>
      </w:pPr>
      <w:r w:rsidRPr="003E63B5">
        <w:rPr>
          <w:rFonts w:asciiTheme="minorHAnsi" w:hAnsiTheme="minorHAnsi"/>
        </w:rPr>
        <w:t>1</w:t>
      </w:r>
      <w:r>
        <w:rPr>
          <w:rFonts w:asciiTheme="minorHAnsi" w:hAnsiTheme="minorHAnsi" w:hint="eastAsia"/>
        </w:rPr>
        <w:t xml:space="preserve"> </w:t>
      </w:r>
      <w:r w:rsidR="004B7658" w:rsidRPr="003E63B5">
        <w:rPr>
          <w:rFonts w:hint="eastAsia"/>
        </w:rPr>
        <w:t>前言</w:t>
      </w:r>
    </w:p>
    <w:p w14:paraId="05AAD9E3" w14:textId="45AA7FC7"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貿易及物流業是香港四個主要支柱行業之一</w:t>
      </w:r>
      <w:r w:rsidR="0051745F" w:rsidRPr="003E63B5">
        <w:rPr>
          <w:rFonts w:asciiTheme="minorHAnsi" w:eastAsiaTheme="minorEastAsia" w:hAnsiTheme="minorHAnsi" w:hint="eastAsia"/>
          <w:sz w:val="22"/>
          <w:szCs w:val="22"/>
        </w:rPr>
        <w:t>，對香港的經濟發展有著舉足輕重的影響。</w:t>
      </w:r>
      <w:r w:rsidRPr="003E63B5">
        <w:rPr>
          <w:rFonts w:asciiTheme="minorHAnsi" w:eastAsiaTheme="minorEastAsia" w:hAnsiTheme="minorHAnsi" w:hint="eastAsia"/>
          <w:sz w:val="22"/>
          <w:szCs w:val="22"/>
        </w:rPr>
        <w:t>相比其他支柱行業，貿易及物流業於本地生產總值</w:t>
      </w:r>
      <w:r w:rsidRPr="003E63B5">
        <w:rPr>
          <w:rFonts w:asciiTheme="minorHAnsi" w:eastAsiaTheme="minorEastAsia" w:hAnsiTheme="minorHAnsi"/>
          <w:sz w:val="22"/>
          <w:szCs w:val="22"/>
        </w:rPr>
        <w:t>(GDP)</w:t>
      </w:r>
      <w:r w:rsidRPr="003E63B5">
        <w:rPr>
          <w:rFonts w:asciiTheme="minorHAnsi" w:eastAsiaTheme="minorEastAsia" w:hAnsiTheme="minorHAnsi" w:hint="eastAsia"/>
          <w:sz w:val="22"/>
          <w:szCs w:val="22"/>
        </w:rPr>
        <w:t>的增加價值與就業人口中</w:t>
      </w:r>
      <w:r w:rsidR="0051745F" w:rsidRPr="003E63B5">
        <w:rPr>
          <w:rFonts w:asciiTheme="minorHAnsi" w:eastAsiaTheme="minorEastAsia" w:hAnsiTheme="minorHAnsi" w:hint="eastAsia"/>
          <w:sz w:val="22"/>
          <w:szCs w:val="22"/>
        </w:rPr>
        <w:t>所</w:t>
      </w:r>
      <w:r w:rsidRPr="003E63B5">
        <w:rPr>
          <w:rFonts w:asciiTheme="minorHAnsi" w:eastAsiaTheme="minorEastAsia" w:hAnsiTheme="minorHAnsi" w:hint="eastAsia"/>
          <w:sz w:val="22"/>
          <w:szCs w:val="22"/>
        </w:rPr>
        <w:t>佔份額</w:t>
      </w:r>
      <w:r w:rsidR="0051745F" w:rsidRPr="003E63B5">
        <w:rPr>
          <w:rFonts w:asciiTheme="minorHAnsi" w:eastAsiaTheme="minorEastAsia" w:hAnsiTheme="minorHAnsi" w:hint="eastAsia"/>
          <w:sz w:val="22"/>
          <w:szCs w:val="22"/>
        </w:rPr>
        <w:t>均屬最大</w:t>
      </w:r>
      <w:r w:rsidRPr="003E63B5">
        <w:rPr>
          <w:rFonts w:asciiTheme="minorHAnsi" w:eastAsiaTheme="minorEastAsia" w:hAnsiTheme="minorHAnsi" w:hint="eastAsia"/>
          <w:sz w:val="22"/>
          <w:szCs w:val="22"/>
        </w:rPr>
        <w:t>。</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年的一項調查發現，</w:t>
      </w:r>
      <w:r w:rsidRPr="003E63B5">
        <w:rPr>
          <w:rFonts w:asciiTheme="minorHAnsi" w:eastAsiaTheme="minorEastAsia" w:hAnsiTheme="minorHAnsi"/>
          <w:sz w:val="22"/>
          <w:szCs w:val="22"/>
        </w:rPr>
        <w:t>本港有一半中小企從事出口業務，遠高於亞太區</w:t>
      </w:r>
      <w:r w:rsidRPr="003E63B5">
        <w:rPr>
          <w:rFonts w:asciiTheme="minorHAnsi" w:eastAsiaTheme="minorEastAsia" w:hAnsiTheme="minorHAnsi" w:cs="Times New Roman"/>
          <w:sz w:val="22"/>
          <w:szCs w:val="22"/>
        </w:rPr>
        <w:t>36%</w:t>
      </w:r>
      <w:r w:rsidRPr="003E63B5">
        <w:rPr>
          <w:rFonts w:asciiTheme="minorHAnsi" w:eastAsiaTheme="minorEastAsia" w:hAnsiTheme="minorHAnsi"/>
          <w:sz w:val="22"/>
          <w:szCs w:val="22"/>
        </w:rPr>
        <w:t>及全球</w:t>
      </w:r>
      <w:r w:rsidRPr="003E63B5">
        <w:rPr>
          <w:rFonts w:asciiTheme="minorHAnsi" w:eastAsiaTheme="minorEastAsia" w:hAnsiTheme="minorHAnsi" w:cs="Times New Roman"/>
          <w:sz w:val="22"/>
          <w:szCs w:val="22"/>
        </w:rPr>
        <w:t>38%</w:t>
      </w:r>
      <w:r w:rsidRPr="003E63B5">
        <w:rPr>
          <w:rFonts w:asciiTheme="minorHAnsi" w:eastAsiaTheme="minorEastAsia" w:hAnsiTheme="minorHAnsi"/>
          <w:sz w:val="22"/>
          <w:szCs w:val="22"/>
        </w:rPr>
        <w:t>的平均數。本港中小企每年平均出口價值接近</w:t>
      </w:r>
      <w:r w:rsidRPr="003E63B5">
        <w:rPr>
          <w:rFonts w:asciiTheme="minorHAnsi" w:eastAsiaTheme="minorEastAsia" w:hAnsiTheme="minorHAnsi" w:cs="Times New Roman"/>
          <w:sz w:val="22"/>
          <w:szCs w:val="22"/>
        </w:rPr>
        <w:t>260</w:t>
      </w:r>
      <w:r w:rsidRPr="003E63B5">
        <w:rPr>
          <w:rFonts w:asciiTheme="minorHAnsi" w:eastAsiaTheme="minorEastAsia" w:hAnsiTheme="minorHAnsi"/>
          <w:sz w:val="22"/>
          <w:szCs w:val="22"/>
        </w:rPr>
        <w:t>萬美元的貨物，僅次於台灣的</w:t>
      </w:r>
      <w:r w:rsidRPr="003E63B5">
        <w:rPr>
          <w:rFonts w:asciiTheme="minorHAnsi" w:eastAsiaTheme="minorEastAsia" w:hAnsiTheme="minorHAnsi" w:cs="Times New Roman"/>
          <w:sz w:val="22"/>
          <w:szCs w:val="22"/>
        </w:rPr>
        <w:t>280</w:t>
      </w:r>
      <w:r w:rsidRPr="003E63B5">
        <w:rPr>
          <w:rFonts w:asciiTheme="minorHAnsi" w:eastAsiaTheme="minorEastAsia" w:hAnsiTheme="minorHAnsi"/>
          <w:sz w:val="22"/>
          <w:szCs w:val="22"/>
        </w:rPr>
        <w:t>萬美元，並遠超亞太區平均值</w:t>
      </w:r>
      <w:r w:rsidRPr="003E63B5">
        <w:rPr>
          <w:rFonts w:asciiTheme="minorHAnsi" w:eastAsiaTheme="minorEastAsia" w:hAnsiTheme="minorHAnsi" w:cs="Times New Roman"/>
          <w:sz w:val="22"/>
          <w:szCs w:val="22"/>
        </w:rPr>
        <w:t>180</w:t>
      </w:r>
      <w:r w:rsidRPr="003E63B5">
        <w:rPr>
          <w:rFonts w:asciiTheme="minorHAnsi" w:eastAsiaTheme="minorEastAsia" w:hAnsiTheme="minorHAnsi"/>
          <w:sz w:val="22"/>
          <w:szCs w:val="22"/>
        </w:rPr>
        <w:t>萬美元及全球平均值</w:t>
      </w:r>
      <w:r w:rsidRPr="003E63B5">
        <w:rPr>
          <w:rFonts w:asciiTheme="minorHAnsi" w:eastAsiaTheme="minorEastAsia" w:hAnsiTheme="minorHAnsi" w:cs="Times New Roman"/>
          <w:sz w:val="22"/>
          <w:szCs w:val="22"/>
        </w:rPr>
        <w:t>150</w:t>
      </w:r>
      <w:r w:rsidRPr="003E63B5">
        <w:rPr>
          <w:rFonts w:asciiTheme="minorHAnsi" w:eastAsiaTheme="minorEastAsia" w:hAnsiTheme="minorHAnsi"/>
          <w:sz w:val="22"/>
          <w:szCs w:val="22"/>
        </w:rPr>
        <w:t>萬美元。調查又顯示，從事出口業務的中小企，取得</w:t>
      </w:r>
      <w:r w:rsidRPr="003E63B5">
        <w:rPr>
          <w:rFonts w:asciiTheme="minorHAnsi" w:eastAsiaTheme="minorEastAsia" w:hAnsiTheme="minorHAnsi" w:cs="Times New Roman"/>
          <w:sz w:val="22"/>
          <w:szCs w:val="22"/>
        </w:rPr>
        <w:t>11%</w:t>
      </w:r>
      <w:r w:rsidRPr="003E63B5">
        <w:rPr>
          <w:rFonts w:asciiTheme="minorHAnsi" w:eastAsiaTheme="minorEastAsia" w:hAnsiTheme="minorHAnsi"/>
          <w:sz w:val="22"/>
          <w:szCs w:val="22"/>
        </w:rPr>
        <w:t>或以上業務增長機會率，比沒有出口業務的中小企高出</w:t>
      </w:r>
      <w:r w:rsidRPr="003E63B5">
        <w:rPr>
          <w:rFonts w:asciiTheme="minorHAnsi" w:eastAsiaTheme="minorEastAsia" w:hAnsiTheme="minorHAnsi" w:cs="Times New Roman"/>
          <w:sz w:val="22"/>
          <w:szCs w:val="22"/>
        </w:rPr>
        <w:t>1.7</w:t>
      </w:r>
      <w:r w:rsidRPr="003E63B5">
        <w:rPr>
          <w:rFonts w:asciiTheme="minorHAnsi" w:eastAsiaTheme="minorEastAsia" w:hAnsiTheme="minorHAnsi"/>
          <w:sz w:val="22"/>
          <w:szCs w:val="22"/>
        </w:rPr>
        <w:t>倍。</w:t>
      </w:r>
      <w:r w:rsidRPr="003E63B5">
        <w:rPr>
          <w:rStyle w:val="ac"/>
          <w:rFonts w:asciiTheme="minorHAnsi" w:eastAsiaTheme="minorEastAsia" w:hAnsiTheme="minorHAnsi"/>
          <w:sz w:val="22"/>
          <w:szCs w:val="22"/>
        </w:rPr>
        <w:footnoteReference w:id="54"/>
      </w:r>
      <w:r w:rsidRPr="003E63B5">
        <w:rPr>
          <w:rFonts w:asciiTheme="minorHAnsi" w:eastAsiaTheme="minorEastAsia" w:hAnsiTheme="minorHAnsi"/>
          <w:sz w:val="22"/>
          <w:szCs w:val="22"/>
        </w:rPr>
        <w:t xml:space="preserve"> </w:t>
      </w:r>
      <w:r w:rsidRPr="003E63B5">
        <w:rPr>
          <w:rFonts w:asciiTheme="minorHAnsi" w:eastAsiaTheme="minorEastAsia" w:hAnsiTheme="minorHAnsi" w:hint="eastAsia"/>
          <w:sz w:val="22"/>
          <w:szCs w:val="22"/>
        </w:rPr>
        <w:t>受訪中小企還表示：物流服務供應商是提供出口專業知識的主要渠道之一。</w:t>
      </w:r>
    </w:p>
    <w:p w14:paraId="06759A2B" w14:textId="38F4D8B9"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sz w:val="22"/>
          <w:szCs w:val="22"/>
        </w:rPr>
        <w:t xml:space="preserve">2014 </w:t>
      </w:r>
      <w:r w:rsidRPr="003E63B5">
        <w:rPr>
          <w:rFonts w:asciiTheme="minorHAnsi" w:eastAsiaTheme="minorEastAsia" w:hAnsiTheme="minorHAnsi" w:hint="eastAsia"/>
          <w:sz w:val="22"/>
          <w:szCs w:val="22"/>
        </w:rPr>
        <w:t>年，貿易及物流業為香港帶來</w:t>
      </w:r>
      <w:r w:rsidRPr="003E63B5">
        <w:rPr>
          <w:rFonts w:asciiTheme="minorHAnsi" w:eastAsiaTheme="minorEastAsia" w:hAnsiTheme="minorHAnsi"/>
          <w:sz w:val="22"/>
          <w:szCs w:val="22"/>
        </w:rPr>
        <w:t xml:space="preserve">5,157 </w:t>
      </w:r>
      <w:r w:rsidRPr="003E63B5">
        <w:rPr>
          <w:rFonts w:asciiTheme="minorHAnsi" w:eastAsiaTheme="minorEastAsia" w:hAnsiTheme="minorHAnsi" w:hint="eastAsia"/>
          <w:sz w:val="22"/>
          <w:szCs w:val="22"/>
        </w:rPr>
        <w:t>億元的增加價值</w:t>
      </w:r>
      <w:r w:rsidRPr="003E63B5">
        <w:rPr>
          <w:rFonts w:asciiTheme="minorHAnsi" w:eastAsiaTheme="minorEastAsia" w:hAnsiTheme="minorHAnsi"/>
          <w:sz w:val="22"/>
          <w:szCs w:val="22"/>
        </w:rPr>
        <w:t>(</w:t>
      </w:r>
      <w:r w:rsidRPr="003E63B5">
        <w:rPr>
          <w:rFonts w:asciiTheme="minorHAnsi" w:eastAsiaTheme="minorEastAsia" w:hAnsiTheme="minorHAnsi" w:hint="eastAsia"/>
          <w:sz w:val="22"/>
          <w:szCs w:val="22"/>
        </w:rPr>
        <w:t>佔本地生產總值的</w:t>
      </w:r>
      <w:r w:rsidRPr="003E63B5">
        <w:rPr>
          <w:rFonts w:asciiTheme="minorHAnsi" w:eastAsiaTheme="minorEastAsia" w:hAnsiTheme="minorHAnsi"/>
          <w:sz w:val="22"/>
          <w:szCs w:val="22"/>
        </w:rPr>
        <w:t>23.4%</w:t>
      </w:r>
      <w:r w:rsidRPr="003E63B5">
        <w:rPr>
          <w:rFonts w:asciiTheme="minorHAnsi" w:eastAsiaTheme="minorEastAsia" w:hAnsiTheme="minorHAnsi" w:hint="eastAsia"/>
          <w:sz w:val="22"/>
          <w:szCs w:val="22"/>
        </w:rPr>
        <w:t>）。</w:t>
      </w:r>
      <w:r w:rsidRPr="003E63B5">
        <w:rPr>
          <w:rFonts w:asciiTheme="minorHAnsi" w:eastAsiaTheme="minorEastAsia" w:hAnsiTheme="minorHAnsi"/>
          <w:sz w:val="22"/>
          <w:szCs w:val="22"/>
        </w:rPr>
        <w:t xml:space="preserve"> </w:t>
      </w:r>
      <w:r w:rsidRPr="003E63B5">
        <w:rPr>
          <w:rFonts w:asciiTheme="minorHAnsi" w:eastAsiaTheme="minorEastAsia" w:hAnsiTheme="minorHAnsi" w:hint="eastAsia"/>
          <w:sz w:val="22"/>
          <w:szCs w:val="22"/>
        </w:rPr>
        <w:t>就業人數方面，貿易及物流服務業在</w:t>
      </w:r>
      <w:r w:rsidRPr="003E63B5">
        <w:rPr>
          <w:rFonts w:asciiTheme="minorHAnsi" w:eastAsiaTheme="minorEastAsia" w:hAnsiTheme="minorHAnsi"/>
          <w:sz w:val="22"/>
          <w:szCs w:val="22"/>
        </w:rPr>
        <w:t xml:space="preserve">2014 </w:t>
      </w:r>
      <w:r w:rsidRPr="003E63B5">
        <w:rPr>
          <w:rFonts w:asciiTheme="minorHAnsi" w:eastAsiaTheme="minorEastAsia" w:hAnsiTheme="minorHAnsi" w:hint="eastAsia"/>
          <w:sz w:val="22"/>
          <w:szCs w:val="22"/>
        </w:rPr>
        <w:t>年僱用</w:t>
      </w:r>
      <w:r w:rsidRPr="003E63B5">
        <w:rPr>
          <w:rFonts w:asciiTheme="minorHAnsi" w:eastAsiaTheme="minorEastAsia" w:hAnsiTheme="minorHAnsi"/>
          <w:sz w:val="22"/>
          <w:szCs w:val="22"/>
        </w:rPr>
        <w:t xml:space="preserve">765 000 </w:t>
      </w:r>
      <w:r w:rsidRPr="003E63B5">
        <w:rPr>
          <w:rFonts w:asciiTheme="minorHAnsi" w:eastAsiaTheme="minorEastAsia" w:hAnsiTheme="minorHAnsi" w:hint="eastAsia"/>
          <w:sz w:val="22"/>
          <w:szCs w:val="22"/>
        </w:rPr>
        <w:t>人佔總就業人數的</w:t>
      </w:r>
      <w:r w:rsidRPr="003E63B5">
        <w:rPr>
          <w:rFonts w:asciiTheme="minorHAnsi" w:eastAsiaTheme="minorEastAsia" w:hAnsiTheme="minorHAnsi"/>
          <w:sz w:val="22"/>
          <w:szCs w:val="22"/>
        </w:rPr>
        <w:t>20.4%</w:t>
      </w:r>
      <w:r w:rsidRPr="003E63B5">
        <w:rPr>
          <w:rFonts w:asciiTheme="minorHAnsi" w:eastAsiaTheme="minorEastAsia" w:hAnsiTheme="minorHAnsi" w:hint="eastAsia"/>
          <w:sz w:val="22"/>
          <w:szCs w:val="22"/>
        </w:rPr>
        <w:t>）</w:t>
      </w:r>
      <w:r w:rsidRPr="003E63B5">
        <w:rPr>
          <w:rStyle w:val="ac"/>
          <w:rFonts w:asciiTheme="minorHAnsi" w:eastAsiaTheme="minorEastAsia" w:hAnsiTheme="minorHAnsi"/>
          <w:sz w:val="22"/>
          <w:szCs w:val="22"/>
        </w:rPr>
        <w:footnoteReference w:id="55"/>
      </w:r>
      <w:r w:rsidRPr="003E63B5">
        <w:rPr>
          <w:rFonts w:asciiTheme="minorHAnsi" w:eastAsiaTheme="minorEastAsia" w:hAnsiTheme="minorHAnsi" w:hint="eastAsia"/>
          <w:sz w:val="22"/>
          <w:szCs w:val="22"/>
        </w:rPr>
        <w:t>。憑藉健全法制、簡單稅制、勞動力高效能、優越地理位置、一流基建，以及自由港地位及便捷的清關效率，香港早已發展成為一個主要的國際航運中心</w:t>
      </w:r>
      <w:r w:rsidRPr="003E63B5">
        <w:rPr>
          <w:rFonts w:asciiTheme="minorHAnsi" w:eastAsiaTheme="minorEastAsia" w:hAnsiTheme="minorHAnsi"/>
          <w:sz w:val="22"/>
          <w:szCs w:val="22"/>
        </w:rPr>
        <w:t>(</w:t>
      </w:r>
      <w:r w:rsidRPr="003E63B5">
        <w:rPr>
          <w:rFonts w:asciiTheme="minorHAnsi" w:eastAsiaTheme="minorEastAsia" w:hAnsiTheme="minorHAnsi" w:hint="eastAsia"/>
          <w:sz w:val="22"/>
          <w:szCs w:val="22"/>
        </w:rPr>
        <w:t>含空運及海運</w:t>
      </w:r>
      <w:r w:rsidRPr="003E63B5">
        <w:rPr>
          <w:rFonts w:asciiTheme="minorHAnsi" w:eastAsiaTheme="minorEastAsia" w:hAnsiTheme="minorHAnsi"/>
          <w:sz w:val="22"/>
          <w:szCs w:val="22"/>
        </w:rPr>
        <w:t>)</w:t>
      </w:r>
      <w:r w:rsidRPr="003E63B5">
        <w:rPr>
          <w:rFonts w:asciiTheme="minorHAnsi" w:eastAsiaTheme="minorEastAsia" w:hAnsiTheme="minorHAnsi" w:hint="eastAsia"/>
          <w:sz w:val="22"/>
          <w:szCs w:val="22"/>
        </w:rPr>
        <w:t>以及區域物流樞紐</w:t>
      </w:r>
      <w:r w:rsidRPr="003E63B5">
        <w:rPr>
          <w:rStyle w:val="ac"/>
          <w:rFonts w:asciiTheme="minorHAnsi" w:eastAsiaTheme="minorEastAsia" w:hAnsiTheme="minorHAnsi"/>
          <w:sz w:val="22"/>
          <w:szCs w:val="22"/>
        </w:rPr>
        <w:footnoteReference w:id="56"/>
      </w:r>
      <w:r w:rsidRPr="003E63B5">
        <w:rPr>
          <w:rFonts w:asciiTheme="minorHAnsi" w:eastAsiaTheme="minorEastAsia" w:hAnsiTheme="minorHAnsi" w:hint="eastAsia"/>
          <w:sz w:val="22"/>
          <w:szCs w:val="22"/>
        </w:rPr>
        <w:t>。中央政府公布的國家「十三五」規劃大綱，</w:t>
      </w:r>
      <w:r w:rsidRPr="003E63B5">
        <w:rPr>
          <w:rFonts w:asciiTheme="minorHAnsi" w:eastAsiaTheme="minorEastAsia" w:hAnsiTheme="minorHAnsi"/>
          <w:sz w:val="22"/>
          <w:szCs w:val="22"/>
        </w:rPr>
        <w:t xml:space="preserve"> </w:t>
      </w:r>
      <w:r w:rsidRPr="003E63B5">
        <w:rPr>
          <w:rFonts w:asciiTheme="minorHAnsi" w:eastAsiaTheme="minorEastAsia" w:hAnsiTheme="minorHAnsi" w:hint="eastAsia"/>
          <w:sz w:val="22"/>
          <w:szCs w:val="22"/>
        </w:rPr>
        <w:t>明確支持香港鞏固國際航運中心的地位。藉著中央政府的支持及國家「一帶一路」策略帶來的機遇，香港可發揮「超級聯繫人」角色，協助內地企業「走出去」，並吸引外國企業善用香港的商貿和高</w:t>
      </w:r>
      <w:r w:rsidR="00FB34F8" w:rsidRPr="00FB34F8">
        <w:rPr>
          <w:rFonts w:asciiTheme="minorHAnsi" w:eastAsiaTheme="minorEastAsia" w:hAnsiTheme="minorHAnsi" w:hint="eastAsia"/>
          <w:sz w:val="22"/>
          <w:szCs w:val="22"/>
        </w:rPr>
        <w:t>增</w:t>
      </w:r>
      <w:r w:rsidRPr="003E63B5">
        <w:rPr>
          <w:rFonts w:asciiTheme="minorHAnsi" w:eastAsiaTheme="minorEastAsia" w:hAnsiTheme="minorHAnsi" w:hint="eastAsia"/>
          <w:sz w:val="22"/>
          <w:szCs w:val="22"/>
        </w:rPr>
        <w:t>值海運服務進入內地市場</w:t>
      </w:r>
      <w:r w:rsidRPr="003E63B5">
        <w:rPr>
          <w:rStyle w:val="ac"/>
          <w:rFonts w:asciiTheme="minorHAnsi" w:eastAsiaTheme="minorEastAsia" w:hAnsiTheme="minorHAnsi"/>
          <w:sz w:val="22"/>
          <w:szCs w:val="22"/>
        </w:rPr>
        <w:footnoteReference w:id="57"/>
      </w:r>
      <w:r w:rsidRPr="003E63B5">
        <w:rPr>
          <w:rFonts w:asciiTheme="minorHAnsi" w:eastAsiaTheme="minorEastAsia" w:hAnsiTheme="minorHAnsi" w:hint="eastAsia"/>
          <w:sz w:val="22"/>
          <w:szCs w:val="22"/>
        </w:rPr>
        <w:t>。</w:t>
      </w:r>
    </w:p>
    <w:p w14:paraId="68A82465" w14:textId="77777777"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貿易及物流業包括：陸路物流業、港口與航運物流業、空運物流業、倉庫物流業、貨運物流業及其他物流相關行業。因經濟環境的改變，周邊競爭的變化及政策等因素，以上各行業近年來之發展出現了不同的變化。</w:t>
      </w:r>
    </w:p>
    <w:p w14:paraId="158924CD" w14:textId="242B0C79"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然而，外圍環境變化</w:t>
      </w:r>
      <w:r w:rsidR="0051745F" w:rsidRPr="003E63B5">
        <w:rPr>
          <w:rFonts w:asciiTheme="minorHAnsi" w:eastAsiaTheme="minorEastAsia" w:hAnsiTheme="minorHAnsi" w:hint="eastAsia"/>
          <w:sz w:val="22"/>
          <w:szCs w:val="22"/>
        </w:rPr>
        <w:t>，加上</w:t>
      </w:r>
      <w:r w:rsidRPr="003E63B5">
        <w:rPr>
          <w:rFonts w:asciiTheme="minorHAnsi" w:eastAsiaTheme="minorEastAsia" w:hAnsiTheme="minorHAnsi" w:hint="eastAsia"/>
          <w:sz w:val="22"/>
          <w:szCs w:val="22"/>
        </w:rPr>
        <w:t>內部發展</w:t>
      </w:r>
      <w:r w:rsidR="00560E5B" w:rsidRPr="003E63B5">
        <w:rPr>
          <w:rFonts w:asciiTheme="minorHAnsi" w:eastAsiaTheme="minorEastAsia" w:hAnsiTheme="minorHAnsi" w:hint="eastAsia"/>
          <w:sz w:val="22"/>
          <w:szCs w:val="22"/>
        </w:rPr>
        <w:t>上遇上的</w:t>
      </w:r>
      <w:r w:rsidRPr="003E63B5">
        <w:rPr>
          <w:rFonts w:asciiTheme="minorHAnsi" w:eastAsiaTheme="minorEastAsia" w:hAnsiTheme="minorHAnsi" w:hint="eastAsia"/>
          <w:sz w:val="22"/>
          <w:szCs w:val="22"/>
        </w:rPr>
        <w:t>阻滯</w:t>
      </w:r>
      <w:r w:rsidR="0051745F" w:rsidRPr="003E63B5">
        <w:rPr>
          <w:rFonts w:asciiTheme="minorHAnsi" w:eastAsiaTheme="minorEastAsia" w:hAnsiTheme="minorHAnsi" w:hint="eastAsia"/>
          <w:sz w:val="22"/>
          <w:szCs w:val="22"/>
        </w:rPr>
        <w:t>、</w:t>
      </w:r>
      <w:r w:rsidR="00560E5B" w:rsidRPr="003E63B5">
        <w:rPr>
          <w:rFonts w:asciiTheme="minorHAnsi" w:eastAsiaTheme="minorEastAsia" w:hAnsiTheme="minorHAnsi" w:hint="eastAsia"/>
          <w:sz w:val="22"/>
          <w:szCs w:val="22"/>
        </w:rPr>
        <w:t>使</w:t>
      </w:r>
      <w:r w:rsidRPr="003E63B5">
        <w:rPr>
          <w:rFonts w:asciiTheme="minorHAnsi" w:eastAsiaTheme="minorEastAsia" w:hAnsiTheme="minorHAnsi" w:hint="eastAsia"/>
          <w:sz w:val="22"/>
          <w:szCs w:val="22"/>
        </w:rPr>
        <w:t>香港作為國際航運中心以及區域物流樞紐的地位面對不少挑戰</w:t>
      </w:r>
      <w:r w:rsidR="00560E5B"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世界銀行及芬蘭圖爾庫經濟學院聯合公布的</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年物流績效指數」</w:t>
      </w:r>
      <w:r w:rsidRPr="003E63B5">
        <w:rPr>
          <w:rFonts w:asciiTheme="minorHAnsi" w:eastAsiaTheme="minorEastAsia" w:hAnsiTheme="minorHAnsi"/>
          <w:sz w:val="22"/>
          <w:szCs w:val="22"/>
        </w:rPr>
        <w:t>(Logistics Performance Index, LPI)</w:t>
      </w:r>
      <w:r w:rsidRPr="003E63B5">
        <w:rPr>
          <w:rFonts w:asciiTheme="minorHAnsi" w:eastAsiaTheme="minorEastAsia" w:hAnsiTheme="minorHAnsi" w:hint="eastAsia"/>
          <w:sz w:val="22"/>
          <w:szCs w:val="22"/>
        </w:rPr>
        <w:t>顯示，香港的總分約</w:t>
      </w:r>
      <w:r w:rsidRPr="003E63B5">
        <w:rPr>
          <w:rFonts w:asciiTheme="minorHAnsi" w:eastAsiaTheme="minorEastAsia" w:hAnsiTheme="minorHAnsi"/>
          <w:sz w:val="22"/>
          <w:szCs w:val="22"/>
        </w:rPr>
        <w:t>4.07</w:t>
      </w:r>
      <w:r w:rsidRPr="003E63B5">
        <w:rPr>
          <w:rFonts w:asciiTheme="minorHAnsi" w:eastAsiaTheme="minorEastAsia" w:hAnsiTheme="minorHAnsi" w:hint="eastAsia"/>
          <w:sz w:val="22"/>
          <w:szCs w:val="22"/>
        </w:rPr>
        <w:t>分，雖較</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年的數據上升了</w:t>
      </w:r>
      <w:r w:rsidRPr="003E63B5">
        <w:rPr>
          <w:rFonts w:asciiTheme="minorHAnsi" w:eastAsiaTheme="minorEastAsia" w:hAnsiTheme="minorHAnsi"/>
          <w:sz w:val="22"/>
          <w:szCs w:val="22"/>
        </w:rPr>
        <w:t>0.24</w:t>
      </w:r>
      <w:r w:rsidRPr="003E63B5">
        <w:rPr>
          <w:rFonts w:asciiTheme="minorHAnsi" w:eastAsiaTheme="minorEastAsia" w:hAnsiTheme="minorHAnsi" w:hint="eastAsia"/>
          <w:sz w:val="22"/>
          <w:szCs w:val="22"/>
        </w:rPr>
        <w:t>分，但仍不及</w:t>
      </w:r>
      <w:r w:rsidRPr="003E63B5">
        <w:rPr>
          <w:rFonts w:asciiTheme="minorHAnsi" w:eastAsiaTheme="minorEastAsia" w:hAnsiTheme="minorHAnsi"/>
          <w:sz w:val="22"/>
          <w:szCs w:val="22"/>
        </w:rPr>
        <w:t>2012</w:t>
      </w:r>
      <w:r w:rsidRPr="003E63B5">
        <w:rPr>
          <w:rFonts w:asciiTheme="minorHAnsi" w:eastAsiaTheme="minorEastAsia" w:hAnsiTheme="minorHAnsi" w:hint="eastAsia"/>
          <w:sz w:val="22"/>
          <w:szCs w:val="22"/>
        </w:rPr>
        <w:t>年的</w:t>
      </w:r>
      <w:r w:rsidRPr="003E63B5">
        <w:rPr>
          <w:rFonts w:asciiTheme="minorHAnsi" w:eastAsiaTheme="minorEastAsia" w:hAnsiTheme="minorHAnsi"/>
          <w:sz w:val="22"/>
          <w:szCs w:val="22"/>
        </w:rPr>
        <w:t>4.12</w:t>
      </w:r>
      <w:r w:rsidRPr="003E63B5">
        <w:rPr>
          <w:rFonts w:asciiTheme="minorHAnsi" w:eastAsiaTheme="minorEastAsia" w:hAnsiTheme="minorHAnsi" w:hint="eastAsia"/>
          <w:sz w:val="22"/>
          <w:szCs w:val="22"/>
        </w:rPr>
        <w:t>分</w:t>
      </w:r>
      <w:r w:rsidRPr="003E63B5">
        <w:rPr>
          <w:rStyle w:val="ac"/>
          <w:rFonts w:asciiTheme="minorHAnsi" w:eastAsiaTheme="minorEastAsia" w:hAnsiTheme="minorHAnsi"/>
          <w:sz w:val="22"/>
          <w:szCs w:val="22"/>
        </w:rPr>
        <w:footnoteReference w:id="58"/>
      </w:r>
      <w:r w:rsidRPr="003E63B5">
        <w:rPr>
          <w:rFonts w:asciiTheme="minorHAnsi" w:eastAsiaTheme="minorEastAsia" w:hAnsiTheme="minorHAnsi" w:hint="eastAsia"/>
          <w:sz w:val="22"/>
          <w:szCs w:val="22"/>
        </w:rPr>
        <w:t>。總排名方面，</w:t>
      </w:r>
      <w:r w:rsidRPr="003E63B5">
        <w:rPr>
          <w:rFonts w:asciiTheme="minorHAnsi" w:eastAsiaTheme="minorEastAsia" w:hAnsiTheme="minorHAnsi"/>
          <w:sz w:val="22"/>
          <w:szCs w:val="22"/>
        </w:rPr>
        <w:t>2012</w:t>
      </w:r>
      <w:r w:rsidRPr="003E63B5">
        <w:rPr>
          <w:rFonts w:asciiTheme="minorHAnsi" w:eastAsiaTheme="minorEastAsia" w:hAnsiTheme="minorHAnsi" w:hint="eastAsia"/>
          <w:sz w:val="22"/>
          <w:szCs w:val="22"/>
        </w:rPr>
        <w:t>年</w:t>
      </w:r>
      <w:r w:rsidR="0051745F" w:rsidRPr="003E63B5">
        <w:rPr>
          <w:rFonts w:asciiTheme="minorHAnsi" w:eastAsiaTheme="minorEastAsia" w:hAnsiTheme="minorHAnsi" w:hint="eastAsia"/>
          <w:sz w:val="22"/>
          <w:szCs w:val="22"/>
        </w:rPr>
        <w:t>香港仍位居</w:t>
      </w:r>
      <w:r w:rsidRPr="003E63B5">
        <w:rPr>
          <w:rFonts w:asciiTheme="minorHAnsi" w:eastAsiaTheme="minorEastAsia" w:hAnsiTheme="minorHAnsi" w:hint="eastAsia"/>
          <w:sz w:val="22"/>
          <w:szCs w:val="22"/>
        </w:rPr>
        <w:t>第二</w:t>
      </w:r>
      <w:r w:rsidR="0051745F" w:rsidRPr="003E63B5">
        <w:rPr>
          <w:rFonts w:asciiTheme="minorHAnsi" w:eastAsiaTheme="minorEastAsia" w:hAnsiTheme="minorHAnsi" w:hint="eastAsia"/>
          <w:sz w:val="22"/>
          <w:szCs w:val="22"/>
        </w:rPr>
        <w:t>位</w:t>
      </w:r>
      <w:r w:rsidRPr="003E63B5">
        <w:rPr>
          <w:rFonts w:asciiTheme="minorHAnsi" w:eastAsiaTheme="minorEastAsia" w:hAnsiTheme="minorHAnsi" w:hint="eastAsia"/>
          <w:sz w:val="22"/>
          <w:szCs w:val="22"/>
        </w:rPr>
        <w:t>，</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w:t>
      </w:r>
      <w:r w:rsidR="0051745F" w:rsidRPr="003E63B5">
        <w:rPr>
          <w:rFonts w:asciiTheme="minorHAnsi" w:eastAsiaTheme="minorEastAsia" w:hAnsiTheme="minorHAnsi" w:hint="eastAsia"/>
          <w:sz w:val="22"/>
          <w:szCs w:val="22"/>
        </w:rPr>
        <w:t>卻已</w:t>
      </w:r>
      <w:r w:rsidRPr="003E63B5">
        <w:rPr>
          <w:rFonts w:asciiTheme="minorHAnsi" w:eastAsiaTheme="minorEastAsia" w:hAnsiTheme="minorHAnsi" w:hint="eastAsia"/>
          <w:sz w:val="22"/>
          <w:szCs w:val="22"/>
        </w:rPr>
        <w:t>跌至第</w:t>
      </w:r>
      <w:r w:rsidRPr="003E63B5">
        <w:rPr>
          <w:rFonts w:asciiTheme="minorHAnsi" w:eastAsiaTheme="minorEastAsia" w:hAnsiTheme="minorHAnsi"/>
          <w:sz w:val="22"/>
          <w:szCs w:val="22"/>
        </w:rPr>
        <w:t>15</w:t>
      </w:r>
      <w:r w:rsidR="006E0A6F" w:rsidRPr="003E63B5">
        <w:rPr>
          <w:rFonts w:asciiTheme="minorHAnsi" w:eastAsiaTheme="minorEastAsia" w:hAnsiTheme="minorHAnsi" w:hint="eastAsia"/>
          <w:sz w:val="22"/>
          <w:szCs w:val="22"/>
        </w:rPr>
        <w:t>位</w:t>
      </w:r>
      <w:r w:rsidRPr="003E63B5">
        <w:rPr>
          <w:rFonts w:asciiTheme="minorHAnsi" w:eastAsiaTheme="minorEastAsia" w:hAnsiTheme="minorHAnsi" w:hint="eastAsia"/>
          <w:sz w:val="22"/>
          <w:szCs w:val="22"/>
        </w:rPr>
        <w:t>，</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w:t>
      </w:r>
      <w:r w:rsidR="0051745F" w:rsidRPr="003E63B5">
        <w:rPr>
          <w:rFonts w:asciiTheme="minorHAnsi" w:eastAsiaTheme="minorEastAsia" w:hAnsiTheme="minorHAnsi" w:hint="eastAsia"/>
          <w:sz w:val="22"/>
          <w:szCs w:val="22"/>
        </w:rPr>
        <w:t>見</w:t>
      </w:r>
      <w:r w:rsidR="006E0A6F" w:rsidRPr="003E63B5">
        <w:rPr>
          <w:rFonts w:asciiTheme="minorHAnsi" w:eastAsiaTheme="minorEastAsia" w:hAnsiTheme="minorHAnsi" w:hint="eastAsia"/>
          <w:sz w:val="22"/>
          <w:szCs w:val="22"/>
        </w:rPr>
        <w:t>明顯</w:t>
      </w:r>
      <w:r w:rsidRPr="003E63B5">
        <w:rPr>
          <w:rFonts w:asciiTheme="minorHAnsi" w:eastAsiaTheme="minorEastAsia" w:hAnsiTheme="minorHAnsi" w:hint="eastAsia"/>
          <w:sz w:val="22"/>
          <w:szCs w:val="22"/>
        </w:rPr>
        <w:t>回升至第</w:t>
      </w:r>
      <w:r w:rsidRPr="003E63B5">
        <w:rPr>
          <w:rFonts w:asciiTheme="minorHAnsi" w:eastAsiaTheme="minorEastAsia" w:hAnsiTheme="minorHAnsi"/>
          <w:sz w:val="22"/>
          <w:szCs w:val="22"/>
        </w:rPr>
        <w:t>9</w:t>
      </w:r>
      <w:r w:rsidR="006E0A6F" w:rsidRPr="003E63B5">
        <w:rPr>
          <w:rFonts w:asciiTheme="minorHAnsi" w:eastAsiaTheme="minorEastAsia" w:hAnsiTheme="minorHAnsi" w:hint="eastAsia"/>
          <w:sz w:val="22"/>
          <w:szCs w:val="22"/>
        </w:rPr>
        <w:t>位</w:t>
      </w:r>
      <w:r w:rsidRPr="003E63B5">
        <w:rPr>
          <w:rFonts w:asciiTheme="minorHAnsi" w:eastAsiaTheme="minorEastAsia" w:hAnsiTheme="minorHAnsi" w:hint="eastAsia"/>
          <w:sz w:val="22"/>
          <w:szCs w:val="22"/>
        </w:rPr>
        <w:t>，算是進步。</w:t>
      </w:r>
      <w:r w:rsidR="00041FEC" w:rsidRPr="003E63B5">
        <w:rPr>
          <w:rStyle w:val="ac"/>
          <w:rFonts w:asciiTheme="minorHAnsi" w:eastAsiaTheme="minorEastAsia" w:hAnsiTheme="minorHAnsi"/>
          <w:sz w:val="22"/>
          <w:szCs w:val="22"/>
        </w:rPr>
        <w:footnoteReference w:id="59"/>
      </w:r>
    </w:p>
    <w:p w14:paraId="4955900F" w14:textId="77777777" w:rsidR="004B7658" w:rsidRPr="003E63B5" w:rsidRDefault="004B7658" w:rsidP="003E63B5">
      <w:pPr>
        <w:spacing w:before="240" w:line="360" w:lineRule="auto"/>
        <w:jc w:val="both"/>
        <w:rPr>
          <w:rFonts w:asciiTheme="minorHAnsi" w:eastAsiaTheme="minorEastAsia" w:hAnsiTheme="minorHAnsi"/>
        </w:rPr>
      </w:pPr>
    </w:p>
    <w:p w14:paraId="72846324" w14:textId="033D61EB" w:rsidR="004B7658" w:rsidRPr="003E63B5" w:rsidRDefault="0083171B" w:rsidP="003E63B5">
      <w:pPr>
        <w:pStyle w:val="2"/>
      </w:pPr>
      <w:r w:rsidRPr="003E63B5">
        <w:rPr>
          <w:rFonts w:asciiTheme="minorHAnsi" w:hAnsiTheme="minorHAnsi"/>
        </w:rPr>
        <w:t xml:space="preserve">2 </w:t>
      </w:r>
      <w:r w:rsidR="004B7658" w:rsidRPr="003E63B5">
        <w:rPr>
          <w:rFonts w:hint="eastAsia"/>
        </w:rPr>
        <w:t>發展概況</w:t>
      </w:r>
    </w:p>
    <w:p w14:paraId="2F2EEEF1" w14:textId="0AC9A028" w:rsidR="004B7658" w:rsidRPr="003E63B5" w:rsidRDefault="004B7658" w:rsidP="003E63B5">
      <w:pPr>
        <w:pStyle w:val="3"/>
        <w:rPr>
          <w:rStyle w:val="30"/>
          <w:b/>
        </w:rPr>
      </w:pPr>
      <w:r w:rsidRPr="003E63B5">
        <w:rPr>
          <w:rFonts w:asciiTheme="minorHAnsi" w:eastAsiaTheme="minorEastAsia" w:hAnsiTheme="minorHAnsi"/>
          <w:szCs w:val="22"/>
        </w:rPr>
        <w:t>2.1</w:t>
      </w:r>
      <w:r w:rsidRPr="003E63B5">
        <w:rPr>
          <w:rFonts w:asciiTheme="minorHAnsi" w:eastAsiaTheme="minorEastAsia" w:hAnsiTheme="minorHAnsi"/>
          <w:szCs w:val="22"/>
        </w:rPr>
        <w:tab/>
      </w:r>
      <w:r w:rsidRPr="003E63B5">
        <w:rPr>
          <w:rStyle w:val="30"/>
          <w:rFonts w:hint="eastAsia"/>
          <w:b/>
        </w:rPr>
        <w:t>香港轉口地位褪色或與設施不足</w:t>
      </w:r>
      <w:r w:rsidR="006E0A6F" w:rsidRPr="003E63B5">
        <w:rPr>
          <w:rStyle w:val="30"/>
          <w:rFonts w:hint="eastAsia"/>
          <w:b/>
        </w:rPr>
        <w:t>和收費高昂</w:t>
      </w:r>
      <w:r w:rsidRPr="003E63B5">
        <w:rPr>
          <w:rStyle w:val="30"/>
          <w:rFonts w:hint="eastAsia"/>
          <w:b/>
        </w:rPr>
        <w:t>有關</w:t>
      </w:r>
    </w:p>
    <w:p w14:paraId="465D688E" w14:textId="2BF5F138" w:rsidR="009E3126" w:rsidRDefault="004B7658"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香港長期以來都發揮著轉口港的角色。自內地改革開放以來，製造業北移，本地出口在整體出口中的份額持續下跌，再出口</w:t>
      </w:r>
      <w:r w:rsidRPr="003E63B5">
        <w:rPr>
          <w:rFonts w:asciiTheme="minorHAnsi" w:eastAsiaTheme="minorEastAsia" w:hAnsiTheme="minorHAnsi"/>
          <w:sz w:val="22"/>
          <w:szCs w:val="22"/>
        </w:rPr>
        <w:t>(re-exports)</w:t>
      </w:r>
      <w:r w:rsidRPr="003E63B5">
        <w:rPr>
          <w:rFonts w:asciiTheme="minorHAnsi" w:eastAsiaTheme="minorEastAsia" w:hAnsiTheme="minorHAnsi"/>
          <w:sz w:val="22"/>
          <w:szCs w:val="22"/>
        </w:rPr>
        <w:t>和轉運</w:t>
      </w:r>
      <w:r w:rsidRPr="003E63B5">
        <w:rPr>
          <w:rFonts w:asciiTheme="minorHAnsi" w:eastAsiaTheme="minorEastAsia" w:hAnsiTheme="minorHAnsi"/>
          <w:sz w:val="22"/>
          <w:szCs w:val="22"/>
        </w:rPr>
        <w:t>(transshipment)</w:t>
      </w:r>
      <w:r w:rsidRPr="003E63B5">
        <w:rPr>
          <w:rFonts w:asciiTheme="minorHAnsi" w:eastAsiaTheme="minorEastAsia" w:hAnsiTheme="minorHAnsi" w:hint="eastAsia"/>
          <w:sz w:val="22"/>
          <w:szCs w:val="22"/>
        </w:rPr>
        <w:t>的比重不斷提升，而服務出口則呈上升趨勢。然而，近</w:t>
      </w:r>
      <w:r w:rsidR="00560E5B" w:rsidRPr="003E63B5">
        <w:rPr>
          <w:rFonts w:asciiTheme="minorHAnsi" w:eastAsiaTheme="minorEastAsia" w:hAnsiTheme="minorHAnsi" w:hint="eastAsia"/>
          <w:sz w:val="22"/>
          <w:szCs w:val="22"/>
        </w:rPr>
        <w:t>來</w:t>
      </w:r>
      <w:r w:rsidRPr="003E63B5">
        <w:rPr>
          <w:rFonts w:asciiTheme="minorHAnsi" w:eastAsiaTheme="minorEastAsia" w:hAnsiTheme="minorHAnsi"/>
          <w:sz w:val="22"/>
          <w:szCs w:val="22"/>
        </w:rPr>
        <w:t>內地對港出口及進口額均按年大減，其中部分原因跟全球經濟轉差有關，但香港付貨人委員會執行總幹事何立基表示，由於本港碼頭泊</w:t>
      </w:r>
      <w:r w:rsidRPr="003E63B5">
        <w:rPr>
          <w:rFonts w:asciiTheme="minorHAnsi" w:eastAsiaTheme="minorEastAsia" w:hAnsiTheme="minorHAnsi" w:hint="eastAsia"/>
          <w:sz w:val="22"/>
          <w:szCs w:val="22"/>
        </w:rPr>
        <w:t>位不足，</w:t>
      </w:r>
      <w:r w:rsidR="00657A9E" w:rsidRPr="003E63B5">
        <w:rPr>
          <w:rFonts w:asciiTheme="minorHAnsi" w:eastAsiaTheme="minorEastAsia" w:hAnsiTheme="minorHAnsi" w:hint="eastAsia"/>
          <w:sz w:val="22"/>
          <w:szCs w:val="22"/>
        </w:rPr>
        <w:t>部分</w:t>
      </w:r>
      <w:r w:rsidRPr="003E63B5">
        <w:rPr>
          <w:rFonts w:asciiTheme="minorHAnsi" w:eastAsiaTheme="minorEastAsia" w:hAnsiTheme="minorHAnsi" w:hint="eastAsia"/>
          <w:sz w:val="22"/>
          <w:szCs w:val="22"/>
        </w:rPr>
        <w:t>船公司</w:t>
      </w:r>
      <w:r w:rsidR="00560E5B" w:rsidRPr="003E63B5">
        <w:rPr>
          <w:rFonts w:asciiTheme="minorHAnsi" w:eastAsiaTheme="minorEastAsia" w:hAnsiTheme="minorHAnsi" w:hint="eastAsia"/>
          <w:sz w:val="22"/>
          <w:szCs w:val="22"/>
        </w:rPr>
        <w:t>有時</w:t>
      </w:r>
      <w:r w:rsidRPr="003E63B5">
        <w:rPr>
          <w:rFonts w:asciiTheme="minorHAnsi" w:eastAsiaTheme="minorEastAsia" w:hAnsiTheme="minorHAnsi" w:hint="eastAsia"/>
          <w:sz w:val="22"/>
          <w:szCs w:val="22"/>
        </w:rPr>
        <w:t>被逼改去深圳上落貨；此外，亦有業內人士指出香港國際機場已告飽和，業界</w:t>
      </w:r>
      <w:r w:rsidR="00062210" w:rsidRPr="003E63B5">
        <w:rPr>
          <w:rFonts w:asciiTheme="minorHAnsi" w:eastAsiaTheme="minorEastAsia" w:hAnsiTheme="minorHAnsi" w:hint="eastAsia"/>
          <w:sz w:val="22"/>
          <w:szCs w:val="22"/>
        </w:rPr>
        <w:t>有</w:t>
      </w:r>
      <w:r w:rsidRPr="003E63B5">
        <w:rPr>
          <w:rFonts w:asciiTheme="minorHAnsi" w:eastAsiaTheme="minorEastAsia" w:hAnsiTheme="minorHAnsi" w:hint="eastAsia"/>
          <w:sz w:val="22"/>
          <w:szCs w:val="22"/>
        </w:rPr>
        <w:t>時無法取得升降時段，貨機被</w:t>
      </w:r>
      <w:r w:rsidR="00FB34F8" w:rsidRPr="00FB34F8">
        <w:rPr>
          <w:rFonts w:asciiTheme="minorHAnsi" w:eastAsiaTheme="minorEastAsia" w:hAnsiTheme="minorHAnsi" w:hint="eastAsia"/>
          <w:sz w:val="22"/>
          <w:szCs w:val="22"/>
        </w:rPr>
        <w:t>逼</w:t>
      </w:r>
      <w:r w:rsidRPr="003E63B5">
        <w:rPr>
          <w:rFonts w:asciiTheme="minorHAnsi" w:eastAsiaTheme="minorEastAsia" w:hAnsiTheme="minorHAnsi" w:hint="eastAsia"/>
          <w:sz w:val="22"/>
          <w:szCs w:val="22"/>
        </w:rPr>
        <w:t>改飛其他機場。加上內地的自貿區、保稅港管理日趨成熟，也令更多商家</w:t>
      </w:r>
      <w:r w:rsidR="00560E5B" w:rsidRPr="003E63B5">
        <w:rPr>
          <w:rFonts w:asciiTheme="minorHAnsi" w:eastAsiaTheme="minorEastAsia" w:hAnsiTheme="minorHAnsi" w:hint="eastAsia"/>
          <w:sz w:val="22"/>
          <w:szCs w:val="22"/>
        </w:rPr>
        <w:t>覺得</w:t>
      </w:r>
      <w:r w:rsidRPr="003E63B5">
        <w:rPr>
          <w:rFonts w:asciiTheme="minorHAnsi" w:eastAsiaTheme="minorEastAsia" w:hAnsiTheme="minorHAnsi" w:hint="eastAsia"/>
          <w:sz w:val="22"/>
          <w:szCs w:val="22"/>
        </w:rPr>
        <w:t>毋須經香港轉口。中港中小型企業國際交流投資協進會會長趙志雄也認為，現時相比起在香港碼頭出貨，內地港口例如鹽田港等收費更廉宜，且管理水平日益提高，愈來愈多港商因而直接在內地出貨而不經香港。</w:t>
      </w:r>
      <w:r w:rsidRPr="003E63B5">
        <w:rPr>
          <w:rStyle w:val="ac"/>
          <w:rFonts w:asciiTheme="minorHAnsi" w:eastAsiaTheme="minorEastAsia" w:hAnsiTheme="minorHAnsi"/>
          <w:sz w:val="22"/>
          <w:szCs w:val="22"/>
        </w:rPr>
        <w:footnoteReference w:id="60"/>
      </w:r>
    </w:p>
    <w:p w14:paraId="3691696B" w14:textId="0880F93D" w:rsidR="004B7658" w:rsidRPr="003E63B5" w:rsidRDefault="004B7658" w:rsidP="003E63B5">
      <w:pPr>
        <w:spacing w:before="240" w:line="360" w:lineRule="auto"/>
        <w:jc w:val="both"/>
        <w:rPr>
          <w:rFonts w:asciiTheme="minorHAnsi" w:eastAsiaTheme="minorEastAsia" w:hAnsiTheme="minorHAnsi"/>
          <w:sz w:val="22"/>
          <w:szCs w:val="22"/>
        </w:rPr>
      </w:pPr>
    </w:p>
    <w:p w14:paraId="03860DDC" w14:textId="2E35DD85" w:rsidR="004B7658" w:rsidRDefault="004B7658" w:rsidP="003E63B5">
      <w:pPr>
        <w:pStyle w:val="3"/>
        <w:rPr>
          <w:rFonts w:eastAsia="SimSun"/>
          <w:lang w:eastAsia="zh-CN"/>
        </w:rPr>
      </w:pPr>
      <w:r w:rsidRPr="003E63B5">
        <w:rPr>
          <w:rFonts w:asciiTheme="minorHAnsi" w:hAnsiTheme="minorHAnsi"/>
        </w:rPr>
        <w:t>2.2</w:t>
      </w:r>
      <w:r w:rsidRPr="003E63B5">
        <w:tab/>
      </w:r>
      <w:r w:rsidRPr="003E63B5">
        <w:rPr>
          <w:rFonts w:hint="eastAsia"/>
        </w:rPr>
        <w:t>陸路物流</w:t>
      </w:r>
      <w:r w:rsidR="006E0A6F" w:rsidRPr="003E63B5">
        <w:rPr>
          <w:rFonts w:hint="eastAsia"/>
        </w:rPr>
        <w:t>業務同樣下跌</w:t>
      </w:r>
    </w:p>
    <w:p w14:paraId="48CE582F" w14:textId="46441FFE" w:rsidR="004B7658" w:rsidRPr="003E63B5" w:rsidRDefault="004B7658" w:rsidP="003E63B5">
      <w:pPr>
        <w:spacing w:before="240" w:line="360" w:lineRule="auto"/>
        <w:jc w:val="both"/>
        <w:rPr>
          <w:rFonts w:asciiTheme="minorHAnsi" w:eastAsiaTheme="minorEastAsia" w:hAnsiTheme="minorHAnsi" w:cs="細明體"/>
          <w:sz w:val="22"/>
          <w:szCs w:val="22"/>
        </w:rPr>
      </w:pPr>
      <w:r w:rsidRPr="003E63B5">
        <w:rPr>
          <w:rFonts w:asciiTheme="minorHAnsi" w:eastAsiaTheme="minorEastAsia" w:hAnsiTheme="minorHAnsi" w:hint="eastAsia"/>
          <w:sz w:val="22"/>
          <w:szCs w:val="22"/>
        </w:rPr>
        <w:t>中港陸路物流是香港物流運作的主要部分，原因是中港之經貿往來十分緊密，陸路運輸處理大批華南地區的貨物。以吞吐量而言，在</w:t>
      </w:r>
      <w:r w:rsidRPr="003E63B5">
        <w:rPr>
          <w:rFonts w:asciiTheme="minorHAnsi" w:eastAsiaTheme="minorEastAsia" w:hAnsiTheme="minorHAnsi"/>
          <w:sz w:val="22"/>
          <w:szCs w:val="22"/>
        </w:rPr>
        <w:t>2009</w:t>
      </w:r>
      <w:r w:rsidRPr="003E63B5">
        <w:rPr>
          <w:rFonts w:asciiTheme="minorHAnsi" w:eastAsiaTheme="minorEastAsia" w:hAnsiTheme="minorHAnsi" w:hint="eastAsia"/>
          <w:sz w:val="22"/>
          <w:szCs w:val="22"/>
        </w:rPr>
        <w:t>年，經陸路運輸的貨物一共有</w:t>
      </w:r>
      <w:r w:rsidRPr="003E63B5">
        <w:rPr>
          <w:rFonts w:asciiTheme="minorHAnsi" w:eastAsiaTheme="minorEastAsia" w:hAnsiTheme="minorHAnsi"/>
          <w:sz w:val="22"/>
          <w:szCs w:val="22"/>
        </w:rPr>
        <w:t>26716</w:t>
      </w:r>
      <w:r w:rsidRPr="003E63B5">
        <w:rPr>
          <w:rFonts w:asciiTheme="minorHAnsi" w:eastAsiaTheme="minorEastAsia" w:hAnsiTheme="minorHAnsi" w:hint="eastAsia"/>
          <w:sz w:val="22"/>
          <w:szCs w:val="22"/>
        </w:rPr>
        <w:t>千公噸，其中包括</w:t>
      </w:r>
      <w:r w:rsidRPr="003E63B5">
        <w:rPr>
          <w:rFonts w:asciiTheme="minorHAnsi" w:eastAsiaTheme="minorEastAsia" w:hAnsiTheme="minorHAnsi"/>
          <w:sz w:val="22"/>
          <w:szCs w:val="22"/>
        </w:rPr>
        <w:t>15044</w:t>
      </w:r>
      <w:r w:rsidRPr="003E63B5">
        <w:rPr>
          <w:rFonts w:asciiTheme="minorHAnsi" w:eastAsiaTheme="minorEastAsia" w:hAnsiTheme="minorHAnsi" w:hint="eastAsia"/>
          <w:sz w:val="22"/>
          <w:szCs w:val="22"/>
        </w:rPr>
        <w:t>千公噸的抵港貨物和</w:t>
      </w:r>
      <w:r w:rsidRPr="003E63B5">
        <w:rPr>
          <w:rFonts w:asciiTheme="minorHAnsi" w:eastAsiaTheme="minorEastAsia" w:hAnsiTheme="minorHAnsi"/>
          <w:sz w:val="22"/>
          <w:szCs w:val="22"/>
        </w:rPr>
        <w:t>11672</w:t>
      </w:r>
      <w:r w:rsidRPr="003E63B5">
        <w:rPr>
          <w:rFonts w:asciiTheme="minorHAnsi" w:eastAsiaTheme="minorEastAsia" w:hAnsiTheme="minorHAnsi" w:cs="細明體" w:hint="eastAsia"/>
          <w:sz w:val="22"/>
          <w:szCs w:val="22"/>
        </w:rPr>
        <w:t>千公噸的離港貨物。</w:t>
      </w:r>
      <w:r w:rsidR="008B5DDA" w:rsidRPr="008B5DDA">
        <w:rPr>
          <w:rFonts w:asciiTheme="minorHAnsi" w:eastAsiaTheme="minorEastAsia" w:hAnsiTheme="minorHAnsi" w:cs="細明體" w:hint="eastAsia"/>
          <w:sz w:val="22"/>
          <w:szCs w:val="22"/>
        </w:rPr>
        <w:t>(</w:t>
      </w:r>
      <w:r w:rsidR="008B5DDA" w:rsidRPr="008B5DDA">
        <w:rPr>
          <w:rFonts w:asciiTheme="minorHAnsi" w:eastAsiaTheme="minorEastAsia" w:hAnsiTheme="minorHAnsi" w:cs="細明體" w:hint="eastAsia"/>
          <w:sz w:val="22"/>
          <w:szCs w:val="22"/>
        </w:rPr>
        <w:t>表</w:t>
      </w:r>
      <w:r w:rsidR="008B5DDA" w:rsidRPr="008B5DDA">
        <w:rPr>
          <w:rFonts w:asciiTheme="minorHAnsi" w:eastAsiaTheme="minorEastAsia" w:hAnsiTheme="minorHAnsi" w:cs="細明體" w:hint="eastAsia"/>
          <w:sz w:val="22"/>
          <w:szCs w:val="22"/>
        </w:rPr>
        <w:t>9.1)</w:t>
      </w:r>
    </w:p>
    <w:p w14:paraId="2F19E3CF" w14:textId="79A52428" w:rsidR="004B7658" w:rsidRPr="003E63B5" w:rsidRDefault="004B7658" w:rsidP="003E63B5">
      <w:pPr>
        <w:spacing w:before="240" w:line="360" w:lineRule="auto"/>
        <w:jc w:val="both"/>
        <w:rPr>
          <w:rFonts w:asciiTheme="minorHAnsi" w:eastAsiaTheme="minorEastAsia" w:hAnsiTheme="minorHAnsi" w:cs="細明體"/>
          <w:sz w:val="22"/>
          <w:szCs w:val="22"/>
        </w:rPr>
      </w:pPr>
      <w:r w:rsidRPr="003E63B5">
        <w:rPr>
          <w:rFonts w:asciiTheme="minorHAnsi" w:eastAsiaTheme="minorEastAsia" w:hAnsiTheme="minorHAnsi" w:cs="細明體" w:hint="eastAsia"/>
          <w:sz w:val="22"/>
          <w:szCs w:val="22"/>
        </w:rPr>
        <w:t>香港現有</w:t>
      </w:r>
      <w:r w:rsidRPr="003E63B5">
        <w:rPr>
          <w:rFonts w:asciiTheme="minorHAnsi" w:eastAsiaTheme="minorEastAsia" w:hAnsiTheme="minorHAnsi" w:cs="細明體"/>
          <w:sz w:val="22"/>
          <w:szCs w:val="22"/>
        </w:rPr>
        <w:t>4</w:t>
      </w:r>
      <w:r w:rsidRPr="003E63B5">
        <w:rPr>
          <w:rFonts w:asciiTheme="minorHAnsi" w:eastAsiaTheme="minorEastAsia" w:hAnsiTheme="minorHAnsi" w:cs="細明體" w:hint="eastAsia"/>
          <w:sz w:val="22"/>
          <w:szCs w:val="22"/>
        </w:rPr>
        <w:t>個陸路邊界管制站，</w:t>
      </w:r>
      <w:r w:rsidR="006E0A6F" w:rsidRPr="003E63B5">
        <w:rPr>
          <w:rFonts w:asciiTheme="minorHAnsi" w:eastAsiaTheme="minorEastAsia" w:hAnsiTheme="minorHAnsi" w:cs="細明體" w:hint="eastAsia"/>
          <w:sz w:val="22"/>
          <w:szCs w:val="22"/>
        </w:rPr>
        <w:t>包括</w:t>
      </w:r>
      <w:r w:rsidRPr="003E63B5">
        <w:rPr>
          <w:rFonts w:asciiTheme="minorHAnsi" w:eastAsiaTheme="minorEastAsia" w:hAnsiTheme="minorHAnsi" w:cs="細明體" w:hint="eastAsia"/>
          <w:sz w:val="22"/>
          <w:szCs w:val="22"/>
        </w:rPr>
        <w:t>落馬洲、文錦渡、沙頭角和深圳灣。落馬洲管制站是貨運最繁忙的管制站，每日處理超過</w:t>
      </w:r>
      <w:r w:rsidRPr="003E63B5">
        <w:rPr>
          <w:rFonts w:asciiTheme="minorHAnsi" w:eastAsiaTheme="minorEastAsia" w:hAnsiTheme="minorHAnsi" w:cs="細明體"/>
          <w:sz w:val="22"/>
          <w:szCs w:val="22"/>
        </w:rPr>
        <w:t xml:space="preserve">41,000 </w:t>
      </w:r>
      <w:r w:rsidRPr="003E63B5">
        <w:rPr>
          <w:rFonts w:asciiTheme="minorHAnsi" w:eastAsiaTheme="minorEastAsia" w:hAnsiTheme="minorHAnsi" w:cs="細明體" w:hint="eastAsia"/>
          <w:sz w:val="22"/>
          <w:szCs w:val="22"/>
        </w:rPr>
        <w:t>架次過境車輛；其次是深圳灣，每日約</w:t>
      </w:r>
      <w:r w:rsidRPr="003E63B5">
        <w:rPr>
          <w:rFonts w:asciiTheme="minorHAnsi" w:eastAsiaTheme="minorEastAsia" w:hAnsiTheme="minorHAnsi" w:cs="細明體"/>
          <w:sz w:val="22"/>
          <w:szCs w:val="22"/>
        </w:rPr>
        <w:t>10,000</w:t>
      </w:r>
      <w:r w:rsidRPr="003E63B5">
        <w:rPr>
          <w:rFonts w:asciiTheme="minorHAnsi" w:eastAsiaTheme="minorEastAsia" w:hAnsiTheme="minorHAnsi" w:cs="細明體" w:hint="eastAsia"/>
          <w:sz w:val="22"/>
          <w:szCs w:val="22"/>
        </w:rPr>
        <w:t>架次</w:t>
      </w:r>
      <w:r w:rsidRPr="003E63B5">
        <w:rPr>
          <w:rStyle w:val="ac"/>
          <w:rFonts w:asciiTheme="minorHAnsi" w:eastAsiaTheme="minorEastAsia" w:hAnsiTheme="minorHAnsi" w:cs="細明體"/>
          <w:sz w:val="22"/>
          <w:szCs w:val="22"/>
        </w:rPr>
        <w:footnoteReference w:id="61"/>
      </w:r>
      <w:r w:rsidRPr="003E63B5">
        <w:rPr>
          <w:rFonts w:asciiTheme="minorHAnsi" w:eastAsiaTheme="minorEastAsia" w:hAnsiTheme="minorHAnsi" w:cs="細明體" w:hint="eastAsia"/>
          <w:sz w:val="22"/>
          <w:szCs w:val="22"/>
        </w:rPr>
        <w:t>。</w:t>
      </w:r>
    </w:p>
    <w:p w14:paraId="3EBD77CC" w14:textId="6ADEEA23" w:rsidR="00062210" w:rsidRPr="003E63B5" w:rsidRDefault="004B7658" w:rsidP="003E63B5">
      <w:pPr>
        <w:spacing w:before="240" w:line="360" w:lineRule="auto"/>
        <w:jc w:val="both"/>
        <w:rPr>
          <w:rFonts w:asciiTheme="minorHAnsi" w:eastAsiaTheme="minorEastAsia" w:hAnsiTheme="minorHAnsi" w:cs="細明體"/>
          <w:sz w:val="22"/>
          <w:szCs w:val="22"/>
        </w:rPr>
      </w:pPr>
      <w:r w:rsidRPr="003E63B5">
        <w:rPr>
          <w:rFonts w:asciiTheme="minorHAnsi" w:eastAsiaTheme="minorEastAsia" w:hAnsiTheme="minorHAnsi" w:cs="細明體" w:hint="eastAsia"/>
          <w:sz w:val="22"/>
          <w:szCs w:val="22"/>
        </w:rPr>
        <w:t>近年來，由於河運物流的迅速發展</w:t>
      </w:r>
      <w:r w:rsidRPr="003E63B5">
        <w:rPr>
          <w:rFonts w:asciiTheme="minorHAnsi" w:eastAsiaTheme="minorEastAsia" w:hAnsiTheme="minorHAnsi" w:cs="細明體"/>
          <w:sz w:val="22"/>
          <w:szCs w:val="22"/>
          <w:lang w:eastAsia="zh-HK"/>
        </w:rPr>
        <w:t>(</w:t>
      </w:r>
      <w:r w:rsidRPr="0004314E">
        <w:rPr>
          <w:rFonts w:asciiTheme="minorHAnsi" w:eastAsiaTheme="minorEastAsia" w:hAnsiTheme="minorHAnsi" w:cs="細明體" w:hint="eastAsia"/>
          <w:b/>
          <w:sz w:val="22"/>
          <w:szCs w:val="22"/>
        </w:rPr>
        <w:t>圖</w:t>
      </w:r>
      <w:r w:rsidRPr="0004314E">
        <w:rPr>
          <w:rFonts w:asciiTheme="minorHAnsi" w:eastAsiaTheme="minorEastAsia" w:hAnsiTheme="minorHAnsi" w:cs="細明體"/>
          <w:b/>
          <w:sz w:val="22"/>
          <w:szCs w:val="22"/>
        </w:rPr>
        <w:t>9.1</w:t>
      </w:r>
      <w:r w:rsidRPr="003E63B5">
        <w:rPr>
          <w:rFonts w:asciiTheme="minorHAnsi" w:eastAsiaTheme="minorEastAsia" w:hAnsiTheme="minorHAnsi" w:cs="細明體"/>
          <w:sz w:val="22"/>
          <w:szCs w:val="22"/>
          <w:u w:val="single"/>
          <w:lang w:eastAsia="zh-HK"/>
        </w:rPr>
        <w:t>)</w:t>
      </w:r>
      <w:r w:rsidRPr="003E63B5">
        <w:rPr>
          <w:rFonts w:asciiTheme="minorHAnsi" w:eastAsiaTheme="minorEastAsia" w:hAnsiTheme="minorHAnsi" w:cs="細明體" w:hint="eastAsia"/>
          <w:sz w:val="22"/>
          <w:szCs w:val="22"/>
        </w:rPr>
        <w:t>，陸路物流業的重要性逐漸降低。以</w:t>
      </w:r>
      <w:r w:rsidRPr="003E63B5">
        <w:rPr>
          <w:rFonts w:asciiTheme="minorHAnsi" w:eastAsiaTheme="minorEastAsia" w:hAnsiTheme="minorHAnsi" w:cs="細明體"/>
          <w:sz w:val="22"/>
          <w:szCs w:val="22"/>
        </w:rPr>
        <w:t>4</w:t>
      </w:r>
      <w:r w:rsidRPr="003E63B5">
        <w:rPr>
          <w:rFonts w:asciiTheme="minorHAnsi" w:eastAsiaTheme="minorEastAsia" w:hAnsiTheme="minorHAnsi" w:cs="細明體" w:hint="eastAsia"/>
          <w:sz w:val="22"/>
          <w:szCs w:val="22"/>
        </w:rPr>
        <w:t>個陸路邊界管制站的過境貨車及貨櫃車以言，所有關卡的總出入境架次由</w:t>
      </w:r>
      <w:r w:rsidRPr="003E63B5">
        <w:rPr>
          <w:rFonts w:asciiTheme="minorHAnsi" w:eastAsiaTheme="minorEastAsia" w:hAnsiTheme="minorHAnsi" w:cs="細明體"/>
          <w:sz w:val="22"/>
          <w:szCs w:val="22"/>
        </w:rPr>
        <w:t>2011</w:t>
      </w:r>
      <w:r w:rsidRPr="003E63B5">
        <w:rPr>
          <w:rFonts w:asciiTheme="minorHAnsi" w:eastAsiaTheme="minorEastAsia" w:hAnsiTheme="minorHAnsi" w:cs="細明體" w:hint="eastAsia"/>
          <w:sz w:val="22"/>
          <w:szCs w:val="22"/>
        </w:rPr>
        <w:t>年的</w:t>
      </w:r>
      <w:r w:rsidRPr="003E63B5">
        <w:rPr>
          <w:rFonts w:asciiTheme="minorHAnsi" w:eastAsiaTheme="minorEastAsia" w:hAnsiTheme="minorHAnsi" w:cs="細明體"/>
          <w:sz w:val="22"/>
          <w:szCs w:val="22"/>
        </w:rPr>
        <w:t>7,866,579</w:t>
      </w:r>
      <w:r w:rsidRPr="003E63B5">
        <w:rPr>
          <w:rFonts w:asciiTheme="minorHAnsi" w:eastAsiaTheme="minorEastAsia" w:hAnsiTheme="minorHAnsi" w:cs="細明體" w:hint="eastAsia"/>
          <w:sz w:val="22"/>
          <w:szCs w:val="22"/>
        </w:rPr>
        <w:t>下跌至</w:t>
      </w:r>
      <w:r w:rsidRPr="003E63B5">
        <w:rPr>
          <w:rFonts w:asciiTheme="minorHAnsi" w:eastAsiaTheme="minorEastAsia" w:hAnsiTheme="minorHAnsi" w:cs="細明體"/>
          <w:sz w:val="22"/>
          <w:szCs w:val="22"/>
        </w:rPr>
        <w:t>2015</w:t>
      </w:r>
      <w:r w:rsidRPr="003E63B5">
        <w:rPr>
          <w:rFonts w:asciiTheme="minorHAnsi" w:eastAsiaTheme="minorEastAsia" w:hAnsiTheme="minorHAnsi" w:cs="細明體" w:hint="eastAsia"/>
          <w:sz w:val="22"/>
          <w:szCs w:val="22"/>
        </w:rPr>
        <w:t>年的</w:t>
      </w:r>
      <w:r w:rsidRPr="003E63B5">
        <w:rPr>
          <w:rFonts w:asciiTheme="minorHAnsi" w:eastAsiaTheme="minorEastAsia" w:hAnsiTheme="minorHAnsi" w:cs="細明體"/>
          <w:sz w:val="22"/>
          <w:szCs w:val="22"/>
        </w:rPr>
        <w:t>6,959,335</w:t>
      </w:r>
      <w:r w:rsidRPr="003E63B5">
        <w:rPr>
          <w:rFonts w:asciiTheme="minorHAnsi" w:eastAsiaTheme="minorEastAsia" w:hAnsiTheme="minorHAnsi" w:cs="細明體" w:hint="eastAsia"/>
          <w:sz w:val="22"/>
          <w:szCs w:val="22"/>
        </w:rPr>
        <w:t>，跌幅高達</w:t>
      </w:r>
      <w:r w:rsidRPr="003E63B5">
        <w:rPr>
          <w:rFonts w:asciiTheme="minorHAnsi" w:eastAsiaTheme="minorEastAsia" w:hAnsiTheme="minorHAnsi" w:cs="細明體"/>
          <w:sz w:val="22"/>
          <w:szCs w:val="22"/>
        </w:rPr>
        <w:t>11.53%</w:t>
      </w:r>
      <w:r w:rsidRPr="003E63B5">
        <w:rPr>
          <w:rFonts w:asciiTheme="minorHAnsi" w:eastAsiaTheme="minorEastAsia" w:hAnsiTheme="minorHAnsi" w:cs="細明體" w:hint="eastAsia"/>
          <w:sz w:val="22"/>
          <w:szCs w:val="22"/>
        </w:rPr>
        <w:t>；其中以深圳灣管制站跌幅最為嚴重，下跌了</w:t>
      </w:r>
      <w:r w:rsidRPr="003E63B5">
        <w:rPr>
          <w:rFonts w:asciiTheme="minorHAnsi" w:eastAsiaTheme="minorEastAsia" w:hAnsiTheme="minorHAnsi" w:cs="細明體"/>
          <w:sz w:val="22"/>
          <w:szCs w:val="22"/>
        </w:rPr>
        <w:t>29.67%</w:t>
      </w:r>
      <w:r w:rsidR="00584640" w:rsidRPr="003E63B5">
        <w:rPr>
          <w:rFonts w:asciiTheme="minorHAnsi" w:eastAsiaTheme="minorEastAsia" w:hAnsiTheme="minorHAnsi" w:cs="細明體"/>
          <w:sz w:val="22"/>
          <w:szCs w:val="22"/>
          <w:lang w:eastAsia="zh-HK"/>
        </w:rPr>
        <w:t xml:space="preserve"> (</w:t>
      </w:r>
      <w:r w:rsidR="00584640" w:rsidRPr="0004314E">
        <w:rPr>
          <w:rFonts w:asciiTheme="minorHAnsi" w:eastAsiaTheme="minorEastAsia" w:hAnsiTheme="minorHAnsi" w:cs="細明體" w:hint="eastAsia"/>
          <w:b/>
          <w:sz w:val="22"/>
          <w:szCs w:val="22"/>
        </w:rPr>
        <w:t>表</w:t>
      </w:r>
      <w:r w:rsidR="00584640" w:rsidRPr="0004314E">
        <w:rPr>
          <w:rFonts w:asciiTheme="minorHAnsi" w:eastAsiaTheme="minorEastAsia" w:hAnsiTheme="minorHAnsi" w:cs="細明體"/>
          <w:b/>
          <w:sz w:val="22"/>
          <w:szCs w:val="22"/>
        </w:rPr>
        <w:t>9.1</w:t>
      </w:r>
      <w:r w:rsidR="00584640" w:rsidRPr="003E63B5">
        <w:rPr>
          <w:rFonts w:asciiTheme="minorHAnsi" w:eastAsiaTheme="minorEastAsia" w:hAnsiTheme="minorHAnsi" w:cs="細明體"/>
          <w:sz w:val="22"/>
          <w:szCs w:val="22"/>
        </w:rPr>
        <w:t>)</w:t>
      </w:r>
      <w:r w:rsidRPr="003E63B5">
        <w:rPr>
          <w:rFonts w:asciiTheme="minorHAnsi" w:eastAsiaTheme="minorEastAsia" w:hAnsiTheme="minorHAnsi" w:cs="細明體" w:hint="eastAsia"/>
          <w:sz w:val="22"/>
          <w:szCs w:val="22"/>
        </w:rPr>
        <w:t>。</w:t>
      </w:r>
    </w:p>
    <w:p w14:paraId="4C656C84" w14:textId="77777777" w:rsidR="00584640" w:rsidRPr="003E63B5" w:rsidRDefault="00584640" w:rsidP="003E63B5">
      <w:pPr>
        <w:spacing w:line="360" w:lineRule="auto"/>
        <w:jc w:val="both"/>
        <w:rPr>
          <w:rFonts w:asciiTheme="minorHAnsi" w:eastAsiaTheme="minorEastAsia" w:hAnsiTheme="minorHAnsi" w:cs="細明體"/>
          <w:b/>
          <w:sz w:val="22"/>
          <w:szCs w:val="22"/>
        </w:rPr>
      </w:pPr>
      <w:r w:rsidRPr="003E63B5">
        <w:rPr>
          <w:rFonts w:asciiTheme="minorHAnsi" w:eastAsiaTheme="minorEastAsia" w:hAnsiTheme="minorHAnsi" w:cs="細明體" w:hint="eastAsia"/>
          <w:b/>
          <w:sz w:val="22"/>
          <w:szCs w:val="22"/>
        </w:rPr>
        <w:t>圖</w:t>
      </w:r>
      <w:r w:rsidRPr="003E63B5">
        <w:rPr>
          <w:rFonts w:asciiTheme="minorHAnsi" w:eastAsiaTheme="minorEastAsia" w:hAnsiTheme="minorHAnsi" w:cs="細明體"/>
          <w:b/>
          <w:sz w:val="22"/>
          <w:szCs w:val="22"/>
        </w:rPr>
        <w:t>9.1</w:t>
      </w:r>
      <w:r w:rsidRPr="003E63B5">
        <w:rPr>
          <w:rFonts w:asciiTheme="minorHAnsi" w:eastAsiaTheme="minorEastAsia" w:hAnsiTheme="minorHAnsi" w:cs="細明體" w:hint="eastAsia"/>
          <w:b/>
          <w:sz w:val="22"/>
          <w:szCs w:val="22"/>
        </w:rPr>
        <w:t>：河運貨物</w:t>
      </w:r>
    </w:p>
    <w:p w14:paraId="6A00E775" w14:textId="77777777" w:rsidR="00584640" w:rsidRPr="003E63B5" w:rsidRDefault="00584640" w:rsidP="003E63B5">
      <w:pPr>
        <w:spacing w:line="360" w:lineRule="auto"/>
        <w:jc w:val="both"/>
        <w:rPr>
          <w:rFonts w:asciiTheme="minorHAnsi" w:eastAsiaTheme="minorEastAsia" w:hAnsiTheme="minorHAnsi" w:cs="細明體"/>
        </w:rPr>
      </w:pPr>
      <w:r w:rsidRPr="003E63B5">
        <w:rPr>
          <w:rFonts w:asciiTheme="minorHAnsi" w:eastAsiaTheme="minorEastAsia" w:hAnsiTheme="minorHAnsi"/>
          <w:noProof/>
          <w:lang w:val="en-GB"/>
        </w:rPr>
        <w:drawing>
          <wp:inline distT="0" distB="0" distL="0" distR="0" wp14:anchorId="113D92BA" wp14:editId="35E6069E">
            <wp:extent cx="5276850" cy="2438400"/>
            <wp:effectExtent l="0" t="0" r="19050" b="1905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BC55BC" w14:textId="77777777" w:rsidR="00584640" w:rsidRPr="003E63B5" w:rsidRDefault="00584640" w:rsidP="003E63B5">
      <w:pPr>
        <w:spacing w:line="360" w:lineRule="auto"/>
        <w:jc w:val="both"/>
        <w:rPr>
          <w:rFonts w:asciiTheme="minorHAnsi" w:eastAsiaTheme="minorEastAsia" w:hAnsiTheme="minorHAnsi" w:cs="細明體"/>
          <w:sz w:val="20"/>
          <w:szCs w:val="20"/>
        </w:rPr>
      </w:pPr>
      <w:r w:rsidRPr="003E63B5">
        <w:rPr>
          <w:rFonts w:asciiTheme="minorHAnsi" w:eastAsiaTheme="minorEastAsia" w:hAnsiTheme="minorHAnsi" w:cs="細明體" w:hint="eastAsia"/>
          <w:sz w:val="20"/>
          <w:szCs w:val="20"/>
        </w:rPr>
        <w:t>資料來源：香港海事處〈港口及海事統計資料〉：貨物吞吐量</w:t>
      </w:r>
    </w:p>
    <w:p w14:paraId="41DEC94F" w14:textId="77777777" w:rsidR="004B7658" w:rsidRPr="003E63B5" w:rsidRDefault="004B7658" w:rsidP="003E63B5">
      <w:pPr>
        <w:spacing w:before="240" w:line="360" w:lineRule="auto"/>
        <w:jc w:val="both"/>
        <w:rPr>
          <w:rFonts w:asciiTheme="minorHAnsi" w:eastAsiaTheme="minorEastAsia" w:hAnsiTheme="minorHAnsi" w:cs="細明體"/>
          <w:b/>
          <w:sz w:val="22"/>
          <w:szCs w:val="22"/>
        </w:rPr>
      </w:pPr>
      <w:r w:rsidRPr="003E63B5">
        <w:rPr>
          <w:rFonts w:asciiTheme="minorHAnsi" w:eastAsiaTheme="minorEastAsia" w:hAnsiTheme="minorHAnsi" w:cs="細明體" w:hint="eastAsia"/>
          <w:b/>
          <w:sz w:val="22"/>
          <w:szCs w:val="22"/>
        </w:rPr>
        <w:t>表</w:t>
      </w:r>
      <w:r w:rsidRPr="003E63B5">
        <w:rPr>
          <w:rFonts w:asciiTheme="minorHAnsi" w:eastAsiaTheme="minorEastAsia" w:hAnsiTheme="minorHAnsi" w:cs="細明體"/>
          <w:b/>
          <w:sz w:val="22"/>
          <w:szCs w:val="22"/>
        </w:rPr>
        <w:t>9.1</w:t>
      </w:r>
      <w:r w:rsidRPr="003E63B5">
        <w:rPr>
          <w:rFonts w:asciiTheme="minorHAnsi" w:eastAsiaTheme="minorEastAsia" w:hAnsiTheme="minorHAnsi" w:cs="細明體" w:hint="eastAsia"/>
          <w:b/>
          <w:sz w:val="22"/>
          <w:szCs w:val="22"/>
        </w:rPr>
        <w:t>：過境貨車及貨櫃車出入境數量</w:t>
      </w:r>
    </w:p>
    <w:tbl>
      <w:tblPr>
        <w:tblStyle w:val="ListTable21"/>
        <w:tblW w:w="9382" w:type="dxa"/>
        <w:tblLook w:val="04A0" w:firstRow="1" w:lastRow="0" w:firstColumn="1" w:lastColumn="0" w:noHBand="0" w:noVBand="1"/>
      </w:tblPr>
      <w:tblGrid>
        <w:gridCol w:w="3272"/>
        <w:gridCol w:w="1279"/>
        <w:gridCol w:w="1107"/>
        <w:gridCol w:w="1279"/>
        <w:gridCol w:w="1107"/>
        <w:gridCol w:w="1338"/>
      </w:tblGrid>
      <w:tr w:rsidR="008A1FB1" w:rsidRPr="00263071" w14:paraId="03B2571C" w14:textId="77777777" w:rsidTr="008A1FB1">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272" w:type="dxa"/>
          </w:tcPr>
          <w:p w14:paraId="1ADDA787" w14:textId="77777777" w:rsidR="008A1FB1" w:rsidRPr="003E63B5" w:rsidRDefault="008A1FB1" w:rsidP="009E3126">
            <w:pPr>
              <w:tabs>
                <w:tab w:val="left" w:pos="1410"/>
              </w:tabs>
              <w:spacing w:line="360" w:lineRule="auto"/>
              <w:jc w:val="both"/>
              <w:rPr>
                <w:rFonts w:asciiTheme="minorHAnsi" w:eastAsiaTheme="minorEastAsia" w:hAnsiTheme="minorHAnsi" w:cs="細明體"/>
              </w:rPr>
            </w:pPr>
            <w:r w:rsidRPr="003E63B5">
              <w:rPr>
                <w:rFonts w:asciiTheme="minorHAnsi" w:eastAsiaTheme="minorEastAsia" w:hAnsiTheme="minorHAnsi" w:cs="細明體" w:hint="eastAsia"/>
              </w:rPr>
              <w:t>年</w:t>
            </w:r>
            <w:r w:rsidRPr="003E63B5">
              <w:rPr>
                <w:rFonts w:asciiTheme="minorHAnsi" w:eastAsiaTheme="minorEastAsia" w:hAnsiTheme="minorHAnsi" w:cs="細明體"/>
              </w:rPr>
              <w:tab/>
            </w:r>
          </w:p>
        </w:tc>
        <w:tc>
          <w:tcPr>
            <w:tcW w:w="1279" w:type="dxa"/>
          </w:tcPr>
          <w:p w14:paraId="4470B8FD" w14:textId="77777777" w:rsidR="008A1FB1" w:rsidRPr="003E63B5" w:rsidRDefault="008A1FB1"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hint="eastAsia"/>
              </w:rPr>
              <w:t>文錦渡</w:t>
            </w:r>
          </w:p>
        </w:tc>
        <w:tc>
          <w:tcPr>
            <w:tcW w:w="1107" w:type="dxa"/>
          </w:tcPr>
          <w:p w14:paraId="33759EAC" w14:textId="77777777" w:rsidR="008A1FB1" w:rsidRPr="003E63B5" w:rsidRDefault="008A1FB1"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hint="eastAsia"/>
              </w:rPr>
              <w:t>沙頭角</w:t>
            </w:r>
          </w:p>
        </w:tc>
        <w:tc>
          <w:tcPr>
            <w:tcW w:w="1279" w:type="dxa"/>
          </w:tcPr>
          <w:p w14:paraId="42550161" w14:textId="77777777" w:rsidR="008A1FB1" w:rsidRPr="003E63B5" w:rsidRDefault="008A1FB1"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hint="eastAsia"/>
              </w:rPr>
              <w:t>落馬洲</w:t>
            </w:r>
          </w:p>
        </w:tc>
        <w:tc>
          <w:tcPr>
            <w:tcW w:w="1107" w:type="dxa"/>
          </w:tcPr>
          <w:p w14:paraId="19077E43" w14:textId="77777777" w:rsidR="008A1FB1" w:rsidRPr="003E63B5" w:rsidRDefault="008A1FB1"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hint="eastAsia"/>
              </w:rPr>
              <w:t>深圳灣</w:t>
            </w:r>
          </w:p>
        </w:tc>
        <w:tc>
          <w:tcPr>
            <w:tcW w:w="1338" w:type="dxa"/>
          </w:tcPr>
          <w:p w14:paraId="4F8385D7" w14:textId="77777777" w:rsidR="008A1FB1" w:rsidRPr="003E63B5" w:rsidRDefault="008A1FB1"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hint="eastAsia"/>
              </w:rPr>
              <w:t>所有關卡</w:t>
            </w:r>
          </w:p>
        </w:tc>
      </w:tr>
      <w:tr w:rsidR="008A1FB1" w:rsidRPr="00263071" w14:paraId="3E8A74D7" w14:textId="77777777" w:rsidTr="008A1FB1">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72" w:type="dxa"/>
          </w:tcPr>
          <w:p w14:paraId="6BC48404" w14:textId="77777777" w:rsidR="008A1FB1" w:rsidRPr="003E63B5" w:rsidRDefault="008A1FB1" w:rsidP="009E3126">
            <w:pPr>
              <w:spacing w:line="360" w:lineRule="auto"/>
              <w:jc w:val="both"/>
              <w:rPr>
                <w:rFonts w:asciiTheme="minorHAnsi" w:eastAsiaTheme="minorEastAsia" w:hAnsiTheme="minorHAnsi" w:cs="細明體"/>
              </w:rPr>
            </w:pPr>
            <w:r w:rsidRPr="003E63B5">
              <w:rPr>
                <w:rFonts w:asciiTheme="minorHAnsi" w:eastAsiaTheme="minorEastAsia" w:hAnsiTheme="minorHAnsi" w:cs="細明體"/>
              </w:rPr>
              <w:t>2011</w:t>
            </w:r>
          </w:p>
        </w:tc>
        <w:tc>
          <w:tcPr>
            <w:tcW w:w="1279" w:type="dxa"/>
          </w:tcPr>
          <w:p w14:paraId="6D098C28"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1,537,800</w:t>
            </w:r>
          </w:p>
        </w:tc>
        <w:tc>
          <w:tcPr>
            <w:tcW w:w="1107" w:type="dxa"/>
          </w:tcPr>
          <w:p w14:paraId="2252BA5E"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352,212</w:t>
            </w:r>
          </w:p>
        </w:tc>
        <w:tc>
          <w:tcPr>
            <w:tcW w:w="1279" w:type="dxa"/>
          </w:tcPr>
          <w:p w14:paraId="5AC467E9"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5,062,951</w:t>
            </w:r>
          </w:p>
        </w:tc>
        <w:tc>
          <w:tcPr>
            <w:tcW w:w="1107" w:type="dxa"/>
          </w:tcPr>
          <w:p w14:paraId="33217392"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913,616</w:t>
            </w:r>
          </w:p>
        </w:tc>
        <w:tc>
          <w:tcPr>
            <w:tcW w:w="1338" w:type="dxa"/>
          </w:tcPr>
          <w:p w14:paraId="255B66FB"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7,866,579</w:t>
            </w:r>
          </w:p>
        </w:tc>
      </w:tr>
      <w:tr w:rsidR="008A1FB1" w:rsidRPr="00263071" w14:paraId="0E1998DF" w14:textId="77777777" w:rsidTr="008A1FB1">
        <w:trPr>
          <w:trHeight w:val="458"/>
        </w:trPr>
        <w:tc>
          <w:tcPr>
            <w:cnfStyle w:val="001000000000" w:firstRow="0" w:lastRow="0" w:firstColumn="1" w:lastColumn="0" w:oddVBand="0" w:evenVBand="0" w:oddHBand="0" w:evenHBand="0" w:firstRowFirstColumn="0" w:firstRowLastColumn="0" w:lastRowFirstColumn="0" w:lastRowLastColumn="0"/>
            <w:tcW w:w="3272" w:type="dxa"/>
          </w:tcPr>
          <w:p w14:paraId="60B124C9" w14:textId="77777777" w:rsidR="008A1FB1" w:rsidRPr="003E63B5" w:rsidRDefault="008A1FB1" w:rsidP="009E3126">
            <w:pPr>
              <w:spacing w:line="360" w:lineRule="auto"/>
              <w:jc w:val="both"/>
              <w:rPr>
                <w:rFonts w:asciiTheme="minorHAnsi" w:eastAsiaTheme="minorEastAsia" w:hAnsiTheme="minorHAnsi" w:cs="細明體"/>
              </w:rPr>
            </w:pPr>
            <w:r w:rsidRPr="003E63B5">
              <w:rPr>
                <w:rFonts w:asciiTheme="minorHAnsi" w:eastAsiaTheme="minorEastAsia" w:hAnsiTheme="minorHAnsi" w:cs="細明體"/>
              </w:rPr>
              <w:t>2012</w:t>
            </w:r>
          </w:p>
        </w:tc>
        <w:tc>
          <w:tcPr>
            <w:tcW w:w="1279" w:type="dxa"/>
          </w:tcPr>
          <w:p w14:paraId="06DD1435"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1,520,829</w:t>
            </w:r>
          </w:p>
        </w:tc>
        <w:tc>
          <w:tcPr>
            <w:tcW w:w="1107" w:type="dxa"/>
          </w:tcPr>
          <w:p w14:paraId="6A5CD8EB"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335,457</w:t>
            </w:r>
          </w:p>
        </w:tc>
        <w:tc>
          <w:tcPr>
            <w:tcW w:w="1279" w:type="dxa"/>
          </w:tcPr>
          <w:p w14:paraId="06FA9AE6"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5,014,886</w:t>
            </w:r>
          </w:p>
        </w:tc>
        <w:tc>
          <w:tcPr>
            <w:tcW w:w="1107" w:type="dxa"/>
          </w:tcPr>
          <w:p w14:paraId="5E0AC478"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800,226</w:t>
            </w:r>
          </w:p>
        </w:tc>
        <w:tc>
          <w:tcPr>
            <w:tcW w:w="1338" w:type="dxa"/>
          </w:tcPr>
          <w:p w14:paraId="5E200982"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7,671,398</w:t>
            </w:r>
          </w:p>
        </w:tc>
      </w:tr>
      <w:tr w:rsidR="008A1FB1" w:rsidRPr="00263071" w14:paraId="7F3DA459" w14:textId="77777777" w:rsidTr="008A1FB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272" w:type="dxa"/>
          </w:tcPr>
          <w:p w14:paraId="070A51EC" w14:textId="77777777" w:rsidR="008A1FB1" w:rsidRPr="003E63B5" w:rsidRDefault="008A1FB1" w:rsidP="009E3126">
            <w:pPr>
              <w:spacing w:line="360" w:lineRule="auto"/>
              <w:jc w:val="both"/>
              <w:rPr>
                <w:rFonts w:asciiTheme="minorHAnsi" w:eastAsiaTheme="minorEastAsia" w:hAnsiTheme="minorHAnsi" w:cs="細明體"/>
              </w:rPr>
            </w:pPr>
            <w:r w:rsidRPr="003E63B5">
              <w:rPr>
                <w:rFonts w:asciiTheme="minorHAnsi" w:eastAsiaTheme="minorEastAsia" w:hAnsiTheme="minorHAnsi" w:cs="細明體"/>
              </w:rPr>
              <w:t>2013</w:t>
            </w:r>
          </w:p>
        </w:tc>
        <w:tc>
          <w:tcPr>
            <w:tcW w:w="1279" w:type="dxa"/>
          </w:tcPr>
          <w:p w14:paraId="31F572F9"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1,511,511</w:t>
            </w:r>
          </w:p>
        </w:tc>
        <w:tc>
          <w:tcPr>
            <w:tcW w:w="1107" w:type="dxa"/>
          </w:tcPr>
          <w:p w14:paraId="304882B0"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317,095</w:t>
            </w:r>
          </w:p>
        </w:tc>
        <w:tc>
          <w:tcPr>
            <w:tcW w:w="1279" w:type="dxa"/>
          </w:tcPr>
          <w:p w14:paraId="68CA77AC"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5,048,351</w:t>
            </w:r>
          </w:p>
        </w:tc>
        <w:tc>
          <w:tcPr>
            <w:tcW w:w="1107" w:type="dxa"/>
          </w:tcPr>
          <w:p w14:paraId="3F09E16F"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682,924</w:t>
            </w:r>
          </w:p>
        </w:tc>
        <w:tc>
          <w:tcPr>
            <w:tcW w:w="1338" w:type="dxa"/>
          </w:tcPr>
          <w:p w14:paraId="791A4107"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7,559,881</w:t>
            </w:r>
          </w:p>
        </w:tc>
      </w:tr>
      <w:tr w:rsidR="008A1FB1" w:rsidRPr="00263071" w14:paraId="53DCBC16" w14:textId="77777777" w:rsidTr="008A1FB1">
        <w:trPr>
          <w:trHeight w:val="458"/>
        </w:trPr>
        <w:tc>
          <w:tcPr>
            <w:cnfStyle w:val="001000000000" w:firstRow="0" w:lastRow="0" w:firstColumn="1" w:lastColumn="0" w:oddVBand="0" w:evenVBand="0" w:oddHBand="0" w:evenHBand="0" w:firstRowFirstColumn="0" w:firstRowLastColumn="0" w:lastRowFirstColumn="0" w:lastRowLastColumn="0"/>
            <w:tcW w:w="3272" w:type="dxa"/>
          </w:tcPr>
          <w:p w14:paraId="7AD6DF71" w14:textId="77777777" w:rsidR="008A1FB1" w:rsidRPr="003E63B5" w:rsidRDefault="008A1FB1" w:rsidP="009E3126">
            <w:pPr>
              <w:spacing w:line="360" w:lineRule="auto"/>
              <w:jc w:val="both"/>
              <w:rPr>
                <w:rFonts w:asciiTheme="minorHAnsi" w:eastAsiaTheme="minorEastAsia" w:hAnsiTheme="minorHAnsi" w:cs="細明體"/>
              </w:rPr>
            </w:pPr>
            <w:r w:rsidRPr="003E63B5">
              <w:rPr>
                <w:rFonts w:asciiTheme="minorHAnsi" w:eastAsiaTheme="minorEastAsia" w:hAnsiTheme="minorHAnsi" w:cs="細明體"/>
              </w:rPr>
              <w:t>2014</w:t>
            </w:r>
          </w:p>
        </w:tc>
        <w:tc>
          <w:tcPr>
            <w:tcW w:w="1279" w:type="dxa"/>
          </w:tcPr>
          <w:p w14:paraId="2046EEA9"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1,464,854</w:t>
            </w:r>
          </w:p>
        </w:tc>
        <w:tc>
          <w:tcPr>
            <w:tcW w:w="1107" w:type="dxa"/>
          </w:tcPr>
          <w:p w14:paraId="5C3E7F91"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282,383</w:t>
            </w:r>
          </w:p>
        </w:tc>
        <w:tc>
          <w:tcPr>
            <w:tcW w:w="1279" w:type="dxa"/>
          </w:tcPr>
          <w:p w14:paraId="64B0C407"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4,775,036</w:t>
            </w:r>
          </w:p>
        </w:tc>
        <w:tc>
          <w:tcPr>
            <w:tcW w:w="1107" w:type="dxa"/>
          </w:tcPr>
          <w:p w14:paraId="4B7C2B41"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702,332</w:t>
            </w:r>
          </w:p>
        </w:tc>
        <w:tc>
          <w:tcPr>
            <w:tcW w:w="1338" w:type="dxa"/>
          </w:tcPr>
          <w:p w14:paraId="7594430A"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7,224,605</w:t>
            </w:r>
          </w:p>
        </w:tc>
      </w:tr>
      <w:tr w:rsidR="008A1FB1" w:rsidRPr="00263071" w14:paraId="382B5508" w14:textId="77777777" w:rsidTr="008A1FB1">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272" w:type="dxa"/>
          </w:tcPr>
          <w:p w14:paraId="56286FBB" w14:textId="77777777" w:rsidR="008A1FB1" w:rsidRPr="003E63B5" w:rsidRDefault="008A1FB1" w:rsidP="009E3126">
            <w:pPr>
              <w:spacing w:line="360" w:lineRule="auto"/>
              <w:jc w:val="both"/>
              <w:rPr>
                <w:rFonts w:asciiTheme="minorHAnsi" w:eastAsiaTheme="minorEastAsia" w:hAnsiTheme="minorHAnsi" w:cs="細明體"/>
              </w:rPr>
            </w:pPr>
            <w:r w:rsidRPr="003E63B5">
              <w:rPr>
                <w:rFonts w:asciiTheme="minorHAnsi" w:eastAsiaTheme="minorEastAsia" w:hAnsiTheme="minorHAnsi" w:cs="細明體"/>
              </w:rPr>
              <w:t>2015</w:t>
            </w:r>
          </w:p>
        </w:tc>
        <w:tc>
          <w:tcPr>
            <w:tcW w:w="1279" w:type="dxa"/>
          </w:tcPr>
          <w:p w14:paraId="68534DAB"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1,463,189</w:t>
            </w:r>
          </w:p>
        </w:tc>
        <w:tc>
          <w:tcPr>
            <w:tcW w:w="1107" w:type="dxa"/>
          </w:tcPr>
          <w:p w14:paraId="5ED7992C"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266,516</w:t>
            </w:r>
          </w:p>
        </w:tc>
        <w:tc>
          <w:tcPr>
            <w:tcW w:w="1279" w:type="dxa"/>
          </w:tcPr>
          <w:p w14:paraId="101C1716"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4,587,068</w:t>
            </w:r>
          </w:p>
        </w:tc>
        <w:tc>
          <w:tcPr>
            <w:tcW w:w="1107" w:type="dxa"/>
          </w:tcPr>
          <w:p w14:paraId="5CFC71D0"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642,562</w:t>
            </w:r>
          </w:p>
        </w:tc>
        <w:tc>
          <w:tcPr>
            <w:tcW w:w="1338" w:type="dxa"/>
          </w:tcPr>
          <w:p w14:paraId="5BA731B8" w14:textId="77777777" w:rsidR="008A1FB1" w:rsidRPr="003E63B5" w:rsidRDefault="008A1FB1"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6,959,335</w:t>
            </w:r>
          </w:p>
        </w:tc>
      </w:tr>
      <w:tr w:rsidR="008A1FB1" w:rsidRPr="00263071" w14:paraId="45FCDD81" w14:textId="77777777" w:rsidTr="008A1FB1">
        <w:trPr>
          <w:trHeight w:val="458"/>
        </w:trPr>
        <w:tc>
          <w:tcPr>
            <w:cnfStyle w:val="001000000000" w:firstRow="0" w:lastRow="0" w:firstColumn="1" w:lastColumn="0" w:oddVBand="0" w:evenVBand="0" w:oddHBand="0" w:evenHBand="0" w:firstRowFirstColumn="0" w:firstRowLastColumn="0" w:lastRowFirstColumn="0" w:lastRowLastColumn="0"/>
            <w:tcW w:w="3272" w:type="dxa"/>
          </w:tcPr>
          <w:p w14:paraId="7169F10A" w14:textId="77777777" w:rsidR="008A1FB1" w:rsidRPr="003E63B5" w:rsidRDefault="008A1FB1" w:rsidP="009E3126">
            <w:pPr>
              <w:spacing w:line="360" w:lineRule="auto"/>
              <w:jc w:val="both"/>
              <w:rPr>
                <w:rFonts w:asciiTheme="minorHAnsi" w:eastAsiaTheme="minorEastAsia" w:hAnsiTheme="minorHAnsi" w:cs="細明體"/>
              </w:rPr>
            </w:pPr>
            <w:r w:rsidRPr="003E63B5">
              <w:rPr>
                <w:rFonts w:asciiTheme="minorHAnsi" w:eastAsiaTheme="minorEastAsia" w:hAnsiTheme="minorHAnsi" w:cs="細明體"/>
              </w:rPr>
              <w:t>2015</w:t>
            </w:r>
            <w:r w:rsidRPr="003E63B5">
              <w:rPr>
                <w:rFonts w:asciiTheme="minorHAnsi" w:eastAsiaTheme="minorEastAsia" w:hAnsiTheme="minorHAnsi" w:cs="細明體" w:hint="eastAsia"/>
              </w:rPr>
              <w:t>年較</w:t>
            </w:r>
            <w:r w:rsidRPr="003E63B5">
              <w:rPr>
                <w:rFonts w:asciiTheme="minorHAnsi" w:eastAsiaTheme="minorEastAsia" w:hAnsiTheme="minorHAnsi" w:cs="細明體"/>
              </w:rPr>
              <w:t>2011</w:t>
            </w:r>
            <w:r w:rsidRPr="003E63B5">
              <w:rPr>
                <w:rFonts w:asciiTheme="minorHAnsi" w:eastAsiaTheme="minorEastAsia" w:hAnsiTheme="minorHAnsi" w:cs="細明體" w:hint="eastAsia"/>
              </w:rPr>
              <w:t>年的變幅</w:t>
            </w:r>
            <w:r w:rsidRPr="003E63B5">
              <w:rPr>
                <w:rFonts w:asciiTheme="minorHAnsi" w:eastAsiaTheme="minorEastAsia" w:hAnsiTheme="minorHAnsi" w:cs="細明體"/>
              </w:rPr>
              <w:t xml:space="preserve"> (%)</w:t>
            </w:r>
          </w:p>
        </w:tc>
        <w:tc>
          <w:tcPr>
            <w:tcW w:w="1279" w:type="dxa"/>
          </w:tcPr>
          <w:p w14:paraId="0851045F"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-4.85%</w:t>
            </w:r>
          </w:p>
        </w:tc>
        <w:tc>
          <w:tcPr>
            <w:tcW w:w="1107" w:type="dxa"/>
          </w:tcPr>
          <w:p w14:paraId="27216E2E"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-24.3%</w:t>
            </w:r>
          </w:p>
        </w:tc>
        <w:tc>
          <w:tcPr>
            <w:tcW w:w="1279" w:type="dxa"/>
          </w:tcPr>
          <w:p w14:paraId="488CA0FE"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-9.40%</w:t>
            </w:r>
          </w:p>
        </w:tc>
        <w:tc>
          <w:tcPr>
            <w:tcW w:w="1107" w:type="dxa"/>
          </w:tcPr>
          <w:p w14:paraId="3603731E"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-29.67%</w:t>
            </w:r>
          </w:p>
        </w:tc>
        <w:tc>
          <w:tcPr>
            <w:tcW w:w="1338" w:type="dxa"/>
          </w:tcPr>
          <w:p w14:paraId="3D64256F" w14:textId="77777777" w:rsidR="008A1FB1" w:rsidRPr="003E63B5" w:rsidRDefault="008A1FB1"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細明體"/>
              </w:rPr>
            </w:pPr>
            <w:r w:rsidRPr="003E63B5">
              <w:rPr>
                <w:rFonts w:asciiTheme="minorHAnsi" w:eastAsiaTheme="minorEastAsia" w:hAnsiTheme="minorHAnsi" w:cs="細明體"/>
              </w:rPr>
              <w:t>-11.53%</w:t>
            </w:r>
          </w:p>
        </w:tc>
      </w:tr>
    </w:tbl>
    <w:p w14:paraId="415C51B4" w14:textId="5E049C05" w:rsidR="004B7658" w:rsidRPr="003E63B5" w:rsidRDefault="004B7658" w:rsidP="003E63B5">
      <w:pPr>
        <w:spacing w:before="240" w:line="360" w:lineRule="auto"/>
        <w:jc w:val="both"/>
        <w:rPr>
          <w:rFonts w:asciiTheme="minorHAnsi" w:eastAsia="SimSun" w:hAnsiTheme="minorHAnsi" w:cs="細明體"/>
          <w:lang w:eastAsia="zh-CN"/>
        </w:rPr>
      </w:pPr>
      <w:r w:rsidRPr="003E63B5">
        <w:rPr>
          <w:rFonts w:asciiTheme="minorHAnsi" w:eastAsiaTheme="minorEastAsia" w:hAnsiTheme="minorHAnsi" w:cs="細明體" w:hint="eastAsia"/>
          <w:sz w:val="20"/>
          <w:szCs w:val="20"/>
        </w:rPr>
        <w:t>資料來源：運輸署統計組</w:t>
      </w:r>
      <w:r w:rsidR="00FB34F8" w:rsidRPr="00FB34F8">
        <w:rPr>
          <w:rFonts w:asciiTheme="minorHAnsi" w:eastAsiaTheme="minorEastAsia" w:hAnsiTheme="minorHAnsi" w:cs="細明體" w:hint="eastAsia"/>
          <w:sz w:val="22"/>
          <w:szCs w:val="22"/>
        </w:rPr>
        <w:t>——</w:t>
      </w:r>
      <w:r w:rsidR="00FB34F8" w:rsidRPr="00CE214B">
        <w:rPr>
          <w:rFonts w:asciiTheme="minorHAnsi" w:eastAsiaTheme="minorEastAsia" w:hAnsiTheme="minorHAnsi" w:cs="細明體"/>
          <w:sz w:val="20"/>
          <w:szCs w:val="20"/>
        </w:rPr>
        <w:t>《</w:t>
      </w:r>
      <w:r w:rsidRPr="003E63B5">
        <w:rPr>
          <w:rFonts w:asciiTheme="minorHAnsi" w:eastAsiaTheme="minorEastAsia" w:hAnsiTheme="minorHAnsi" w:cs="細明體" w:hint="eastAsia"/>
          <w:sz w:val="20"/>
          <w:szCs w:val="20"/>
        </w:rPr>
        <w:t>交通運輸資料月報</w:t>
      </w:r>
      <w:r w:rsidR="00FB34F8" w:rsidRPr="00CE214B">
        <w:rPr>
          <w:rFonts w:asciiTheme="minorHAnsi" w:eastAsiaTheme="minorEastAsia" w:hAnsiTheme="minorHAnsi" w:cs="細明體"/>
          <w:sz w:val="20"/>
          <w:szCs w:val="20"/>
        </w:rPr>
        <w:t>》</w:t>
      </w:r>
      <w:r w:rsidR="00FB34F8" w:rsidRPr="00FB34F8">
        <w:rPr>
          <w:rFonts w:asciiTheme="minorHAnsi" w:eastAsiaTheme="minorEastAsia" w:hAnsiTheme="minorHAnsi" w:cs="細明體" w:hint="eastAsia"/>
          <w:sz w:val="20"/>
          <w:szCs w:val="20"/>
        </w:rPr>
        <w:t>〈</w:t>
      </w:r>
      <w:r w:rsidRPr="003E63B5">
        <w:rPr>
          <w:rFonts w:asciiTheme="minorHAnsi" w:eastAsiaTheme="minorEastAsia" w:hAnsiTheme="minorHAnsi" w:cs="細明體" w:hint="eastAsia"/>
          <w:sz w:val="20"/>
          <w:szCs w:val="20"/>
        </w:rPr>
        <w:t>過境車輛交通及旅客人次</w:t>
      </w:r>
      <w:r w:rsidR="00FB34F8" w:rsidRPr="00FB34F8">
        <w:rPr>
          <w:rFonts w:asciiTheme="minorHAnsi" w:eastAsiaTheme="minorEastAsia" w:hAnsiTheme="minorHAnsi" w:cs="細明體" w:hint="eastAsia"/>
          <w:sz w:val="20"/>
          <w:szCs w:val="20"/>
        </w:rPr>
        <w:t>〉</w:t>
      </w:r>
      <w:r w:rsidRPr="003E63B5">
        <w:rPr>
          <w:rFonts w:asciiTheme="minorHAnsi" w:eastAsiaTheme="minorEastAsia" w:hAnsiTheme="minorHAnsi" w:cs="細明體" w:hint="eastAsia"/>
          <w:sz w:val="20"/>
          <w:szCs w:val="20"/>
        </w:rPr>
        <w:t>表</w:t>
      </w:r>
      <w:r w:rsidRPr="003E63B5">
        <w:rPr>
          <w:rFonts w:asciiTheme="minorHAnsi" w:eastAsiaTheme="minorEastAsia" w:hAnsiTheme="minorHAnsi" w:cs="細明體"/>
          <w:sz w:val="20"/>
          <w:szCs w:val="20"/>
        </w:rPr>
        <w:t>8.1(e)</w:t>
      </w:r>
      <w:r w:rsidRPr="003E63B5">
        <w:rPr>
          <w:rFonts w:asciiTheme="minorHAnsi" w:eastAsiaTheme="minorEastAsia" w:hAnsiTheme="minorHAnsi" w:cs="細明體" w:hint="eastAsia"/>
          <w:sz w:val="20"/>
          <w:szCs w:val="20"/>
        </w:rPr>
        <w:t>，</w:t>
      </w:r>
      <w:r w:rsidRPr="003E63B5">
        <w:rPr>
          <w:rFonts w:asciiTheme="minorHAnsi" w:eastAsiaTheme="minorEastAsia" w:hAnsiTheme="minorHAnsi" w:cs="細明體"/>
          <w:sz w:val="20"/>
          <w:szCs w:val="20"/>
        </w:rPr>
        <w:t>2016</w:t>
      </w:r>
      <w:r w:rsidRPr="003E63B5">
        <w:rPr>
          <w:rFonts w:asciiTheme="minorHAnsi" w:eastAsiaTheme="minorEastAsia" w:hAnsiTheme="minorHAnsi" w:cs="細明體" w:hint="eastAsia"/>
          <w:sz w:val="20"/>
          <w:szCs w:val="20"/>
        </w:rPr>
        <w:t>年</w:t>
      </w:r>
      <w:r w:rsidRPr="003E63B5">
        <w:rPr>
          <w:rFonts w:asciiTheme="minorHAnsi" w:eastAsiaTheme="minorEastAsia" w:hAnsiTheme="minorHAnsi" w:cs="細明體"/>
          <w:sz w:val="20"/>
          <w:szCs w:val="20"/>
        </w:rPr>
        <w:t>3</w:t>
      </w:r>
      <w:r w:rsidRPr="003E63B5">
        <w:rPr>
          <w:rFonts w:asciiTheme="minorHAnsi" w:eastAsiaTheme="minorEastAsia" w:hAnsiTheme="minorHAnsi" w:cs="細明體" w:hint="eastAsia"/>
          <w:sz w:val="20"/>
          <w:szCs w:val="20"/>
        </w:rPr>
        <w:t>月。</w:t>
      </w:r>
    </w:p>
    <w:p w14:paraId="0DB7330C" w14:textId="71E251C1" w:rsidR="004B7658" w:rsidRPr="003E63B5" w:rsidRDefault="0083171B" w:rsidP="003E63B5">
      <w:pPr>
        <w:pStyle w:val="3"/>
      </w:pPr>
      <w:r>
        <w:rPr>
          <w:rFonts w:asciiTheme="minorHAnsi" w:hAnsiTheme="minorHAnsi" w:hint="eastAsia"/>
        </w:rPr>
        <w:br/>
      </w:r>
      <w:r w:rsidR="004B7658" w:rsidRPr="003E63B5">
        <w:rPr>
          <w:rFonts w:asciiTheme="minorHAnsi" w:hAnsiTheme="minorHAnsi"/>
        </w:rPr>
        <w:t>2.</w:t>
      </w:r>
      <w:r w:rsidR="00D532BD" w:rsidRPr="003E63B5">
        <w:rPr>
          <w:rFonts w:asciiTheme="minorHAnsi" w:hAnsiTheme="minorHAnsi"/>
          <w:lang w:eastAsia="zh-HK"/>
        </w:rPr>
        <w:t>3</w:t>
      </w:r>
      <w:r w:rsidR="004B7658" w:rsidRPr="003E63B5">
        <w:t xml:space="preserve"> </w:t>
      </w:r>
      <w:r w:rsidR="006E0A6F" w:rsidRPr="003E63B5">
        <w:rPr>
          <w:rFonts w:hint="eastAsia"/>
        </w:rPr>
        <w:t>高水準</w:t>
      </w:r>
      <w:r w:rsidR="004B7658" w:rsidRPr="003E63B5">
        <w:rPr>
          <w:rFonts w:hint="eastAsia"/>
        </w:rPr>
        <w:t>港口與</w:t>
      </w:r>
      <w:r w:rsidR="006E0A6F" w:rsidRPr="003E63B5">
        <w:rPr>
          <w:rFonts w:hint="eastAsia"/>
        </w:rPr>
        <w:t>地理位置有利香港成為航運中心</w:t>
      </w:r>
    </w:p>
    <w:p w14:paraId="27BDBD71" w14:textId="12674ADC" w:rsidR="004B7658" w:rsidRPr="003E63B5" w:rsidRDefault="004B7658" w:rsidP="003E63B5">
      <w:pPr>
        <w:spacing w:before="240" w:line="360" w:lineRule="auto"/>
        <w:jc w:val="both"/>
        <w:rPr>
          <w:rFonts w:asciiTheme="minorHAnsi" w:eastAsia="SimSun" w:hAnsiTheme="minorHAnsi" w:cs="細明體"/>
          <w:sz w:val="22"/>
          <w:szCs w:val="22"/>
          <w:lang w:eastAsia="zh-CN"/>
        </w:rPr>
      </w:pPr>
      <w:r w:rsidRPr="003E63B5">
        <w:rPr>
          <w:rFonts w:asciiTheme="minorHAnsi" w:eastAsiaTheme="minorEastAsia" w:hAnsiTheme="minorHAnsi" w:cs="細明體" w:hint="eastAsia"/>
          <w:sz w:val="22"/>
          <w:szCs w:val="22"/>
        </w:rPr>
        <w:t>香港是一個不淤積的天然深水港，靠近主要航道，毗鄰中國內地，位置優越，貨源充足，早已成為亞洲的海上運輸樞紐。香港的港口素以效率高見稱。所有貨櫃碼頭均由私人擁有及經營。各營辦商積極引進新的貨物管理技術，提高生產力，增強處理效率</w:t>
      </w:r>
      <w:r w:rsidRPr="003E63B5">
        <w:rPr>
          <w:rStyle w:val="ac"/>
          <w:rFonts w:asciiTheme="minorHAnsi" w:eastAsiaTheme="minorEastAsia" w:hAnsiTheme="minorHAnsi" w:cs="細明體"/>
          <w:sz w:val="22"/>
          <w:szCs w:val="22"/>
        </w:rPr>
        <w:footnoteReference w:id="62"/>
      </w:r>
      <w:r w:rsidRPr="003E63B5">
        <w:rPr>
          <w:rFonts w:asciiTheme="minorHAnsi" w:eastAsiaTheme="minorEastAsia" w:hAnsiTheme="minorHAnsi" w:cs="細明體" w:hint="eastAsia"/>
          <w:sz w:val="22"/>
          <w:szCs w:val="22"/>
        </w:rPr>
        <w:t>。香港是世界第四大船舶註冊地，跟隨在巴拿馬、利比利亞和馬紹爾群島之後。「香港船舶註冊」是個獨立的註冊制度，並不從屬中國內地。截至</w:t>
      </w:r>
      <w:r w:rsidRPr="003E63B5">
        <w:rPr>
          <w:rFonts w:asciiTheme="minorHAnsi" w:eastAsiaTheme="minorEastAsia" w:hAnsiTheme="minorHAnsi" w:cs="細明體"/>
          <w:sz w:val="22"/>
          <w:szCs w:val="22"/>
        </w:rPr>
        <w:t>2016</w:t>
      </w:r>
      <w:r w:rsidRPr="003E63B5">
        <w:rPr>
          <w:rFonts w:asciiTheme="minorHAnsi" w:eastAsiaTheme="minorEastAsia" w:hAnsiTheme="minorHAnsi" w:cs="細明體" w:hint="eastAsia"/>
          <w:sz w:val="22"/>
          <w:szCs w:val="22"/>
        </w:rPr>
        <w:t>年</w:t>
      </w:r>
      <w:r w:rsidRPr="003E63B5">
        <w:rPr>
          <w:rFonts w:asciiTheme="minorHAnsi" w:eastAsiaTheme="minorEastAsia" w:hAnsiTheme="minorHAnsi" w:cs="細明體"/>
          <w:sz w:val="22"/>
          <w:szCs w:val="22"/>
        </w:rPr>
        <w:t>4</w:t>
      </w:r>
      <w:r w:rsidRPr="003E63B5">
        <w:rPr>
          <w:rFonts w:asciiTheme="minorHAnsi" w:eastAsiaTheme="minorEastAsia" w:hAnsiTheme="minorHAnsi" w:cs="細明體" w:hint="eastAsia"/>
          <w:sz w:val="22"/>
          <w:szCs w:val="22"/>
        </w:rPr>
        <w:t>月，已向香港船舶註冊處註冊的船舶超過</w:t>
      </w:r>
      <w:r w:rsidRPr="003E63B5">
        <w:rPr>
          <w:rFonts w:asciiTheme="minorHAnsi" w:eastAsiaTheme="minorEastAsia" w:hAnsiTheme="minorHAnsi" w:cs="細明體"/>
          <w:sz w:val="22"/>
          <w:szCs w:val="22"/>
        </w:rPr>
        <w:t>2,490</w:t>
      </w:r>
      <w:r w:rsidRPr="003E63B5">
        <w:rPr>
          <w:rFonts w:asciiTheme="minorHAnsi" w:eastAsiaTheme="minorEastAsia" w:hAnsiTheme="minorHAnsi" w:cs="細明體" w:hint="eastAsia"/>
          <w:sz w:val="22"/>
          <w:szCs w:val="22"/>
        </w:rPr>
        <w:t>艘，合計為</w:t>
      </w:r>
      <w:r w:rsidRPr="003E63B5">
        <w:rPr>
          <w:rFonts w:asciiTheme="minorHAnsi" w:eastAsiaTheme="minorEastAsia" w:hAnsiTheme="minorHAnsi" w:cs="細明體"/>
          <w:sz w:val="22"/>
          <w:szCs w:val="22"/>
        </w:rPr>
        <w:t>1.04</w:t>
      </w:r>
      <w:r w:rsidRPr="003E63B5">
        <w:rPr>
          <w:rFonts w:asciiTheme="minorHAnsi" w:eastAsiaTheme="minorEastAsia" w:hAnsiTheme="minorHAnsi" w:cs="細明體" w:hint="eastAsia"/>
          <w:sz w:val="22"/>
          <w:szCs w:val="22"/>
        </w:rPr>
        <w:t>億註冊總噸。</w:t>
      </w:r>
      <w:r w:rsidRPr="003E63B5">
        <w:rPr>
          <w:rFonts w:asciiTheme="minorHAnsi" w:eastAsiaTheme="minorEastAsia" w:hAnsiTheme="minorHAnsi" w:cs="細明體"/>
          <w:sz w:val="22"/>
          <w:szCs w:val="22"/>
        </w:rPr>
        <w:t>2014</w:t>
      </w:r>
      <w:r w:rsidRPr="003E63B5">
        <w:rPr>
          <w:rFonts w:asciiTheme="minorHAnsi" w:eastAsiaTheme="minorEastAsia" w:hAnsiTheme="minorHAnsi" w:cs="細明體" w:hint="eastAsia"/>
          <w:sz w:val="22"/>
          <w:szCs w:val="22"/>
        </w:rPr>
        <w:t>年，在香港註冊的船舶總噸位達</w:t>
      </w:r>
      <w:r w:rsidRPr="003E63B5">
        <w:rPr>
          <w:rFonts w:asciiTheme="minorHAnsi" w:eastAsiaTheme="minorEastAsia" w:hAnsiTheme="minorHAnsi" w:cs="細明體"/>
          <w:sz w:val="22"/>
          <w:szCs w:val="22"/>
        </w:rPr>
        <w:t>1.51</w:t>
      </w:r>
      <w:r w:rsidRPr="003E63B5">
        <w:rPr>
          <w:rFonts w:asciiTheme="minorHAnsi" w:eastAsiaTheme="minorEastAsia" w:hAnsiTheme="minorHAnsi" w:cs="細明體" w:hint="eastAsia"/>
          <w:sz w:val="22"/>
          <w:szCs w:val="22"/>
        </w:rPr>
        <w:t>億載重噸，佔全球船隊的</w:t>
      </w:r>
      <w:r w:rsidRPr="003E63B5">
        <w:rPr>
          <w:rFonts w:asciiTheme="minorHAnsi" w:eastAsiaTheme="minorEastAsia" w:hAnsiTheme="minorHAnsi" w:cs="細明體"/>
          <w:sz w:val="22"/>
          <w:szCs w:val="22"/>
        </w:rPr>
        <w:t>8%</w:t>
      </w:r>
      <w:r w:rsidRPr="003E63B5">
        <w:rPr>
          <w:rFonts w:asciiTheme="minorHAnsi" w:eastAsiaTheme="minorEastAsia" w:hAnsiTheme="minorHAnsi" w:cs="細明體" w:hint="eastAsia"/>
          <w:sz w:val="22"/>
          <w:szCs w:val="22"/>
        </w:rPr>
        <w:t>。香港註冊船舶從國際營運所得的利潤，可獲免課利得稅。此外，香港已與多個地區簽署涵蓋航運收入的寬免雙重課稅協議，包括中國內地、美國、英國、韓國、荷蘭、新西蘭、新加坡、比利時、丹麥、挪威和德國等。香港推行低稅政策，體制健全，專業航運服務集聚，因此許多外國船東都選擇在香港註冊</w:t>
      </w:r>
      <w:r w:rsidRPr="003E63B5">
        <w:rPr>
          <w:rStyle w:val="ac"/>
          <w:rFonts w:asciiTheme="minorHAnsi" w:eastAsiaTheme="minorEastAsia" w:hAnsiTheme="minorHAnsi" w:cs="細明體"/>
          <w:sz w:val="22"/>
          <w:szCs w:val="22"/>
        </w:rPr>
        <w:footnoteReference w:id="63"/>
      </w:r>
      <w:r w:rsidRPr="003E63B5">
        <w:rPr>
          <w:rFonts w:asciiTheme="minorHAnsi" w:eastAsiaTheme="minorEastAsia" w:hAnsiTheme="minorHAnsi" w:cs="細明體" w:hint="eastAsia"/>
          <w:sz w:val="22"/>
          <w:szCs w:val="22"/>
        </w:rPr>
        <w:t>。</w:t>
      </w:r>
    </w:p>
    <w:p w14:paraId="2C136AED" w14:textId="2701729D" w:rsidR="004B7658" w:rsidRPr="003E63B5" w:rsidRDefault="004B7658" w:rsidP="003E63B5">
      <w:pPr>
        <w:spacing w:before="240" w:line="360" w:lineRule="auto"/>
        <w:jc w:val="both"/>
        <w:rPr>
          <w:rFonts w:asciiTheme="minorHAnsi" w:eastAsia="SimSun" w:hAnsiTheme="minorHAnsi"/>
          <w:lang w:eastAsia="zh-CN"/>
        </w:rPr>
      </w:pP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年，跨境水上運輸業為本地經濟</w:t>
      </w:r>
      <w:r w:rsidR="00EC6043" w:rsidRPr="003E63B5">
        <w:rPr>
          <w:rFonts w:asciiTheme="minorHAnsi" w:eastAsiaTheme="minorEastAsia" w:hAnsiTheme="minorHAnsi" w:hint="eastAsia"/>
          <w:sz w:val="22"/>
          <w:szCs w:val="22"/>
        </w:rPr>
        <w:t>總值</w:t>
      </w:r>
      <w:r w:rsidRPr="003E63B5">
        <w:rPr>
          <w:rFonts w:asciiTheme="minorHAnsi" w:eastAsiaTheme="minorEastAsia" w:hAnsiTheme="minorHAnsi" w:hint="eastAsia"/>
          <w:sz w:val="22"/>
          <w:szCs w:val="22"/>
        </w:rPr>
        <w:t>帶來約</w:t>
      </w:r>
      <w:r w:rsidRPr="003E63B5">
        <w:rPr>
          <w:rFonts w:asciiTheme="minorHAnsi" w:eastAsiaTheme="minorEastAsia" w:hAnsiTheme="minorHAnsi"/>
          <w:sz w:val="22"/>
          <w:szCs w:val="22"/>
        </w:rPr>
        <w:t>85</w:t>
      </w:r>
      <w:r w:rsidRPr="003E63B5">
        <w:rPr>
          <w:rFonts w:asciiTheme="minorHAnsi" w:eastAsiaTheme="minorEastAsia" w:hAnsiTheme="minorHAnsi" w:hint="eastAsia"/>
          <w:sz w:val="22"/>
          <w:szCs w:val="22"/>
        </w:rPr>
        <w:t>億港元的進賬，較</w:t>
      </w:r>
      <w:r w:rsidRPr="003E63B5">
        <w:rPr>
          <w:rFonts w:asciiTheme="minorHAnsi" w:eastAsiaTheme="minorEastAsia" w:hAnsiTheme="minorHAnsi"/>
          <w:sz w:val="22"/>
          <w:szCs w:val="22"/>
        </w:rPr>
        <w:t>2013</w:t>
      </w:r>
      <w:r w:rsidRPr="003E63B5">
        <w:rPr>
          <w:rFonts w:asciiTheme="minorHAnsi" w:eastAsiaTheme="minorEastAsia" w:hAnsiTheme="minorHAnsi" w:hint="eastAsia"/>
          <w:sz w:val="22"/>
          <w:szCs w:val="22"/>
        </w:rPr>
        <w:t>年的約</w:t>
      </w:r>
      <w:r w:rsidRPr="003E63B5">
        <w:rPr>
          <w:rFonts w:asciiTheme="minorHAnsi" w:eastAsiaTheme="minorEastAsia" w:hAnsiTheme="minorHAnsi"/>
          <w:sz w:val="22"/>
          <w:szCs w:val="22"/>
        </w:rPr>
        <w:t>63</w:t>
      </w:r>
      <w:r w:rsidRPr="003E63B5">
        <w:rPr>
          <w:rFonts w:asciiTheme="minorHAnsi" w:eastAsiaTheme="minorEastAsia" w:hAnsiTheme="minorHAnsi" w:hint="eastAsia"/>
          <w:sz w:val="22"/>
          <w:szCs w:val="22"/>
        </w:rPr>
        <w:t>億增加了</w:t>
      </w:r>
      <w:r w:rsidRPr="003E63B5">
        <w:rPr>
          <w:rFonts w:asciiTheme="minorHAnsi" w:eastAsiaTheme="minorEastAsia" w:hAnsiTheme="minorHAnsi"/>
          <w:sz w:val="22"/>
          <w:szCs w:val="22"/>
        </w:rPr>
        <w:t>33.7%</w:t>
      </w:r>
      <w:r w:rsidRPr="003E63B5">
        <w:rPr>
          <w:rFonts w:asciiTheme="minorHAnsi" w:eastAsiaTheme="minorEastAsia" w:hAnsiTheme="minorHAnsi" w:hint="eastAsia"/>
          <w:sz w:val="22"/>
          <w:szCs w:val="22"/>
        </w:rPr>
        <w:t>。業內有</w:t>
      </w:r>
      <w:r w:rsidRPr="003E63B5">
        <w:rPr>
          <w:rFonts w:asciiTheme="minorHAnsi" w:eastAsiaTheme="minorEastAsia" w:hAnsiTheme="minorHAnsi"/>
          <w:sz w:val="22"/>
          <w:szCs w:val="22"/>
        </w:rPr>
        <w:t>13,947</w:t>
      </w:r>
      <w:r w:rsidRPr="003E63B5">
        <w:rPr>
          <w:rFonts w:asciiTheme="minorHAnsi" w:eastAsiaTheme="minorEastAsia" w:hAnsiTheme="minorHAnsi" w:hint="eastAsia"/>
          <w:sz w:val="22"/>
          <w:szCs w:val="22"/>
        </w:rPr>
        <w:t>名僱員，包括船東與營運者、船務代理、船舶管理人以及外國船公司本地辦事處的員工。從事航運業的機構共有</w:t>
      </w:r>
      <w:r w:rsidRPr="003E63B5">
        <w:rPr>
          <w:rFonts w:asciiTheme="minorHAnsi" w:eastAsiaTheme="minorEastAsia" w:hAnsiTheme="minorHAnsi"/>
          <w:sz w:val="22"/>
          <w:szCs w:val="22"/>
        </w:rPr>
        <w:t>496</w:t>
      </w:r>
      <w:r w:rsidRPr="003E63B5">
        <w:rPr>
          <w:rFonts w:asciiTheme="minorHAnsi" w:eastAsiaTheme="minorEastAsia" w:hAnsiTheme="minorHAnsi" w:hint="eastAsia"/>
          <w:sz w:val="22"/>
          <w:szCs w:val="22"/>
        </w:rPr>
        <w:t>家，在</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年帶來</w:t>
      </w:r>
      <w:r w:rsidRPr="003E63B5">
        <w:rPr>
          <w:rFonts w:asciiTheme="minorHAnsi" w:eastAsiaTheme="minorEastAsia" w:hAnsiTheme="minorHAnsi"/>
          <w:sz w:val="22"/>
          <w:szCs w:val="22"/>
        </w:rPr>
        <w:t>1,083</w:t>
      </w:r>
      <w:r w:rsidRPr="003E63B5">
        <w:rPr>
          <w:rFonts w:asciiTheme="minorHAnsi" w:eastAsiaTheme="minorEastAsia" w:hAnsiTheme="minorHAnsi" w:hint="eastAsia"/>
          <w:sz w:val="22"/>
          <w:szCs w:val="22"/>
        </w:rPr>
        <w:t>億港元的業務收益，較</w:t>
      </w:r>
      <w:r w:rsidRPr="003E63B5">
        <w:rPr>
          <w:rFonts w:asciiTheme="minorHAnsi" w:eastAsiaTheme="minorEastAsia" w:hAnsiTheme="minorHAnsi"/>
          <w:sz w:val="22"/>
          <w:szCs w:val="22"/>
        </w:rPr>
        <w:t>2013</w:t>
      </w:r>
      <w:r w:rsidRPr="003E63B5">
        <w:rPr>
          <w:rFonts w:asciiTheme="minorHAnsi" w:eastAsiaTheme="minorEastAsia" w:hAnsiTheme="minorHAnsi" w:hint="eastAsia"/>
          <w:sz w:val="22"/>
          <w:szCs w:val="22"/>
        </w:rPr>
        <w:t>年增加</w:t>
      </w:r>
      <w:r w:rsidRPr="003E63B5">
        <w:rPr>
          <w:rFonts w:asciiTheme="minorHAnsi" w:eastAsiaTheme="minorEastAsia" w:hAnsiTheme="minorHAnsi"/>
          <w:sz w:val="22"/>
          <w:szCs w:val="22"/>
        </w:rPr>
        <w:t>1.5%</w:t>
      </w:r>
      <w:r w:rsidRPr="003E63B5">
        <w:rPr>
          <w:rStyle w:val="ac"/>
          <w:rFonts w:asciiTheme="minorHAnsi" w:eastAsiaTheme="minorEastAsia" w:hAnsiTheme="minorHAnsi"/>
          <w:sz w:val="22"/>
          <w:szCs w:val="22"/>
        </w:rPr>
        <w:footnoteReference w:id="64"/>
      </w:r>
      <w:r w:rsidRPr="003E63B5">
        <w:rPr>
          <w:rFonts w:asciiTheme="minorHAnsi" w:eastAsiaTheme="minorEastAsia" w:hAnsiTheme="minorHAnsi" w:hint="eastAsia"/>
          <w:sz w:val="22"/>
          <w:szCs w:val="22"/>
        </w:rPr>
        <w:t>。</w:t>
      </w:r>
      <w:r w:rsidR="00FB34F8" w:rsidRPr="00FB34F8">
        <w:rPr>
          <w:rFonts w:asciiTheme="minorHAnsi" w:eastAsiaTheme="minorEastAsia" w:hAnsiTheme="minorHAnsi" w:hint="eastAsia"/>
          <w:sz w:val="22"/>
          <w:szCs w:val="22"/>
        </w:rPr>
        <w:t>（</w:t>
      </w:r>
      <w:r w:rsidR="00EC6043" w:rsidRPr="003E63B5">
        <w:rPr>
          <w:rFonts w:asciiTheme="minorHAnsi" w:eastAsiaTheme="minorEastAsia" w:hAnsiTheme="minorHAnsi" w:hint="eastAsia"/>
          <w:b/>
          <w:sz w:val="22"/>
          <w:szCs w:val="22"/>
        </w:rPr>
        <w:t>表</w:t>
      </w:r>
      <w:r w:rsidR="00EC6043" w:rsidRPr="003E63B5">
        <w:rPr>
          <w:rFonts w:asciiTheme="minorHAnsi" w:eastAsiaTheme="minorEastAsia" w:hAnsiTheme="minorHAnsi"/>
          <w:b/>
          <w:sz w:val="22"/>
          <w:szCs w:val="22"/>
        </w:rPr>
        <w:t>9.2</w:t>
      </w:r>
      <w:r w:rsidR="00FB34F8" w:rsidRPr="00FB34F8">
        <w:rPr>
          <w:rFonts w:asciiTheme="minorHAnsi" w:eastAsiaTheme="minorEastAsia" w:hAnsiTheme="minorHAnsi" w:hint="eastAsia"/>
          <w:sz w:val="22"/>
          <w:szCs w:val="22"/>
        </w:rPr>
        <w:t>）</w:t>
      </w:r>
    </w:p>
    <w:p w14:paraId="7FF9C017" w14:textId="77777777"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9.2</w:t>
      </w:r>
      <w:r w:rsidRPr="003E63B5">
        <w:rPr>
          <w:rFonts w:asciiTheme="minorHAnsi" w:eastAsiaTheme="minorEastAsia" w:hAnsiTheme="minorHAnsi" w:hint="eastAsia"/>
          <w:b/>
          <w:sz w:val="22"/>
          <w:szCs w:val="22"/>
        </w:rPr>
        <w:t>：香港跨境水上運輸業近年的主要數據</w:t>
      </w:r>
      <w:r w:rsidRPr="003E63B5">
        <w:rPr>
          <w:rFonts w:asciiTheme="minorHAnsi" w:eastAsiaTheme="minorEastAsia" w:hAnsiTheme="minorHAnsi"/>
          <w:b/>
          <w:sz w:val="22"/>
          <w:szCs w:val="22"/>
        </w:rPr>
        <w:t xml:space="preserve"> (2001 – 2014)</w:t>
      </w:r>
    </w:p>
    <w:tbl>
      <w:tblPr>
        <w:tblStyle w:val="ListTable6Colorful1"/>
        <w:tblW w:w="9241" w:type="dxa"/>
        <w:tblLook w:val="04A0" w:firstRow="1" w:lastRow="0" w:firstColumn="1" w:lastColumn="0" w:noHBand="0" w:noVBand="1"/>
      </w:tblPr>
      <w:tblGrid>
        <w:gridCol w:w="899"/>
        <w:gridCol w:w="2255"/>
        <w:gridCol w:w="1639"/>
        <w:gridCol w:w="2871"/>
        <w:gridCol w:w="1577"/>
      </w:tblGrid>
      <w:tr w:rsidR="004B7658" w:rsidRPr="00263071" w14:paraId="326E5A71" w14:textId="77777777" w:rsidTr="004B765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9" w:type="dxa"/>
            <w:hideMark/>
          </w:tcPr>
          <w:p w14:paraId="2B4B22D3" w14:textId="77777777" w:rsidR="004B7658" w:rsidRPr="003E63B5" w:rsidRDefault="004B7658" w:rsidP="003E63B5">
            <w:pPr>
              <w:spacing w:line="360" w:lineRule="auto"/>
              <w:rPr>
                <w:rFonts w:asciiTheme="minorHAnsi" w:eastAsiaTheme="minorEastAsia" w:hAnsiTheme="minorHAnsi" w:cs="Calibri"/>
                <w:sz w:val="20"/>
                <w:szCs w:val="20"/>
              </w:rPr>
            </w:pPr>
            <w:r w:rsidRPr="003E63B5">
              <w:rPr>
                <w:rFonts w:asciiTheme="minorHAnsi" w:eastAsiaTheme="minorEastAsia" w:hAnsiTheme="minorHAnsi" w:cs="Calibri" w:hint="eastAsia"/>
                <w:sz w:val="20"/>
                <w:szCs w:val="20"/>
              </w:rPr>
              <w:t>年度</w:t>
            </w:r>
          </w:p>
        </w:tc>
        <w:tc>
          <w:tcPr>
            <w:tcW w:w="2255" w:type="dxa"/>
            <w:hideMark/>
          </w:tcPr>
          <w:p w14:paraId="7C83C4DA" w14:textId="77777777" w:rsidR="004B7658" w:rsidRPr="003E63B5" w:rsidRDefault="004B7658" w:rsidP="003E63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sz w:val="20"/>
                <w:szCs w:val="20"/>
              </w:rPr>
            </w:pPr>
            <w:r w:rsidRPr="003E63B5">
              <w:rPr>
                <w:rFonts w:asciiTheme="minorHAnsi" w:eastAsiaTheme="minorEastAsia" w:hAnsiTheme="minorHAnsi" w:cs="Calibri" w:hint="eastAsia"/>
                <w:sz w:val="20"/>
                <w:szCs w:val="20"/>
              </w:rPr>
              <w:t>機構單位數目</w:t>
            </w:r>
          </w:p>
        </w:tc>
        <w:tc>
          <w:tcPr>
            <w:tcW w:w="1639" w:type="dxa"/>
            <w:noWrap/>
            <w:hideMark/>
          </w:tcPr>
          <w:p w14:paraId="6623D4FB" w14:textId="77777777" w:rsidR="004B7658" w:rsidRPr="003E63B5" w:rsidRDefault="004B7658" w:rsidP="003E63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sz w:val="20"/>
                <w:szCs w:val="20"/>
              </w:rPr>
            </w:pPr>
            <w:r w:rsidRPr="003E63B5">
              <w:rPr>
                <w:rFonts w:asciiTheme="minorHAnsi" w:eastAsiaTheme="minorEastAsia" w:hAnsiTheme="minorHAnsi" w:cs="Calibri" w:hint="eastAsia"/>
                <w:sz w:val="20"/>
                <w:szCs w:val="20"/>
              </w:rPr>
              <w:t>就業人數</w:t>
            </w:r>
          </w:p>
        </w:tc>
        <w:tc>
          <w:tcPr>
            <w:tcW w:w="2871" w:type="dxa"/>
            <w:hideMark/>
          </w:tcPr>
          <w:p w14:paraId="07AE8FB5" w14:textId="77777777" w:rsidR="004B7658" w:rsidRPr="003E63B5" w:rsidRDefault="004B7658" w:rsidP="003E63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sz w:val="20"/>
                <w:szCs w:val="20"/>
              </w:rPr>
            </w:pPr>
            <w:r w:rsidRPr="003E63B5">
              <w:rPr>
                <w:rFonts w:asciiTheme="minorHAnsi" w:eastAsiaTheme="minorEastAsia" w:hAnsiTheme="minorHAnsi" w:cs="Calibri" w:hint="eastAsia"/>
                <w:sz w:val="20"/>
                <w:szCs w:val="20"/>
              </w:rPr>
              <w:t>業務收益及其他收入</w:t>
            </w:r>
          </w:p>
          <w:p w14:paraId="4ECBC328" w14:textId="77777777" w:rsidR="004B7658" w:rsidRPr="003E63B5" w:rsidRDefault="004B7658" w:rsidP="003E63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sz w:val="20"/>
                <w:szCs w:val="20"/>
              </w:rPr>
            </w:pPr>
            <w:r w:rsidRPr="003E63B5">
              <w:rPr>
                <w:rFonts w:asciiTheme="minorHAnsi" w:eastAsiaTheme="minorEastAsia" w:hAnsiTheme="minorHAnsi" w:cs="Calibri"/>
                <w:sz w:val="20"/>
                <w:szCs w:val="20"/>
              </w:rPr>
              <w:t>(</w:t>
            </w:r>
            <w:r w:rsidRPr="003E63B5">
              <w:rPr>
                <w:rFonts w:asciiTheme="minorHAnsi" w:eastAsiaTheme="minorEastAsia" w:hAnsiTheme="minorHAnsi" w:cs="Calibri" w:hint="eastAsia"/>
                <w:sz w:val="20"/>
                <w:szCs w:val="20"/>
              </w:rPr>
              <w:t>百萬港元</w:t>
            </w:r>
            <w:r w:rsidRPr="003E63B5">
              <w:rPr>
                <w:rFonts w:asciiTheme="minorHAnsi" w:eastAsiaTheme="minorEastAsia" w:hAnsiTheme="minorHAnsi" w:cs="Calibri"/>
                <w:sz w:val="20"/>
                <w:szCs w:val="20"/>
              </w:rPr>
              <w:t>)</w:t>
            </w:r>
          </w:p>
        </w:tc>
        <w:tc>
          <w:tcPr>
            <w:tcW w:w="1577" w:type="dxa"/>
            <w:noWrap/>
            <w:hideMark/>
          </w:tcPr>
          <w:p w14:paraId="7A0ABC68" w14:textId="77777777" w:rsidR="004B7658" w:rsidRPr="003E63B5" w:rsidRDefault="004B7658" w:rsidP="003E63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sz w:val="20"/>
                <w:szCs w:val="20"/>
              </w:rPr>
            </w:pPr>
            <w:r w:rsidRPr="003E63B5">
              <w:rPr>
                <w:rFonts w:asciiTheme="minorHAnsi" w:eastAsiaTheme="minorEastAsia" w:hAnsiTheme="minorHAnsi" w:cs="Calibri" w:hint="eastAsia"/>
                <w:sz w:val="20"/>
                <w:szCs w:val="20"/>
              </w:rPr>
              <w:t>增加價值</w:t>
            </w:r>
          </w:p>
          <w:p w14:paraId="08EACAAF" w14:textId="77777777" w:rsidR="004B7658" w:rsidRPr="003E63B5" w:rsidRDefault="004B7658" w:rsidP="003E63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sz w:val="20"/>
                <w:szCs w:val="20"/>
              </w:rPr>
            </w:pPr>
            <w:r w:rsidRPr="003E63B5">
              <w:rPr>
                <w:rFonts w:asciiTheme="minorHAnsi" w:eastAsiaTheme="minorEastAsia" w:hAnsiTheme="minorHAnsi" w:cs="Calibri"/>
                <w:sz w:val="20"/>
                <w:szCs w:val="20"/>
              </w:rPr>
              <w:t>(</w:t>
            </w:r>
            <w:r w:rsidRPr="003E63B5">
              <w:rPr>
                <w:rFonts w:asciiTheme="minorHAnsi" w:eastAsiaTheme="minorEastAsia" w:hAnsiTheme="minorHAnsi" w:cs="Calibri" w:hint="eastAsia"/>
                <w:sz w:val="20"/>
                <w:szCs w:val="20"/>
              </w:rPr>
              <w:t>百萬港元</w:t>
            </w:r>
            <w:r w:rsidRPr="003E63B5">
              <w:rPr>
                <w:rFonts w:asciiTheme="minorHAnsi" w:eastAsiaTheme="minorEastAsia" w:hAnsiTheme="minorHAnsi" w:cs="Calibri"/>
                <w:sz w:val="20"/>
                <w:szCs w:val="20"/>
              </w:rPr>
              <w:t>)</w:t>
            </w:r>
          </w:p>
        </w:tc>
      </w:tr>
      <w:tr w:rsidR="004B7658" w:rsidRPr="00263071" w14:paraId="3AE667FE" w14:textId="77777777" w:rsidTr="004B765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4E9063BD"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2001</w:t>
            </w:r>
          </w:p>
        </w:tc>
        <w:tc>
          <w:tcPr>
            <w:tcW w:w="2255" w:type="dxa"/>
            <w:noWrap/>
            <w:hideMark/>
          </w:tcPr>
          <w:p w14:paraId="144F1677"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506</w:t>
            </w:r>
          </w:p>
        </w:tc>
        <w:tc>
          <w:tcPr>
            <w:tcW w:w="1639" w:type="dxa"/>
            <w:noWrap/>
            <w:hideMark/>
          </w:tcPr>
          <w:p w14:paraId="391D8DAD"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14,897</w:t>
            </w:r>
          </w:p>
        </w:tc>
        <w:tc>
          <w:tcPr>
            <w:tcW w:w="2871" w:type="dxa"/>
            <w:noWrap/>
            <w:hideMark/>
          </w:tcPr>
          <w:p w14:paraId="3DD0F366"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38,178.3</w:t>
            </w:r>
          </w:p>
        </w:tc>
        <w:tc>
          <w:tcPr>
            <w:tcW w:w="1577" w:type="dxa"/>
            <w:noWrap/>
            <w:hideMark/>
          </w:tcPr>
          <w:p w14:paraId="141669D2"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12,760.5</w:t>
            </w:r>
          </w:p>
        </w:tc>
      </w:tr>
      <w:tr w:rsidR="004B7658" w:rsidRPr="00263071" w14:paraId="3EE4DB45" w14:textId="77777777" w:rsidTr="004B7658">
        <w:trPr>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343058C9"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2002</w:t>
            </w:r>
          </w:p>
        </w:tc>
        <w:tc>
          <w:tcPr>
            <w:tcW w:w="2255" w:type="dxa"/>
            <w:noWrap/>
            <w:hideMark/>
          </w:tcPr>
          <w:p w14:paraId="3DCAE4DF"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507</w:t>
            </w:r>
          </w:p>
        </w:tc>
        <w:tc>
          <w:tcPr>
            <w:tcW w:w="1639" w:type="dxa"/>
            <w:noWrap/>
            <w:hideMark/>
          </w:tcPr>
          <w:p w14:paraId="2BBB0E4A"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14,932</w:t>
            </w:r>
          </w:p>
        </w:tc>
        <w:tc>
          <w:tcPr>
            <w:tcW w:w="2871" w:type="dxa"/>
            <w:noWrap/>
            <w:hideMark/>
          </w:tcPr>
          <w:p w14:paraId="421FE71A"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40,221.2</w:t>
            </w:r>
          </w:p>
        </w:tc>
        <w:tc>
          <w:tcPr>
            <w:tcW w:w="1577" w:type="dxa"/>
            <w:noWrap/>
            <w:hideMark/>
          </w:tcPr>
          <w:p w14:paraId="5CF1AF74"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12,353.6</w:t>
            </w:r>
          </w:p>
        </w:tc>
      </w:tr>
      <w:tr w:rsidR="004B7658" w:rsidRPr="00263071" w14:paraId="2155984B" w14:textId="77777777" w:rsidTr="004B765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6CBCAFA5"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2003</w:t>
            </w:r>
          </w:p>
        </w:tc>
        <w:tc>
          <w:tcPr>
            <w:tcW w:w="2255" w:type="dxa"/>
            <w:noWrap/>
            <w:hideMark/>
          </w:tcPr>
          <w:p w14:paraId="1DAB3505"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468</w:t>
            </w:r>
          </w:p>
        </w:tc>
        <w:tc>
          <w:tcPr>
            <w:tcW w:w="1639" w:type="dxa"/>
            <w:noWrap/>
            <w:hideMark/>
          </w:tcPr>
          <w:p w14:paraId="4C1DBFD5"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15,694</w:t>
            </w:r>
          </w:p>
        </w:tc>
        <w:tc>
          <w:tcPr>
            <w:tcW w:w="2871" w:type="dxa"/>
            <w:noWrap/>
            <w:hideMark/>
          </w:tcPr>
          <w:p w14:paraId="2C551F01"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46,209.6</w:t>
            </w:r>
          </w:p>
        </w:tc>
        <w:tc>
          <w:tcPr>
            <w:tcW w:w="1577" w:type="dxa"/>
            <w:noWrap/>
            <w:hideMark/>
          </w:tcPr>
          <w:p w14:paraId="58932DEC"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15,283.0</w:t>
            </w:r>
          </w:p>
        </w:tc>
      </w:tr>
      <w:tr w:rsidR="004B7658" w:rsidRPr="00263071" w14:paraId="385DE683" w14:textId="77777777" w:rsidTr="004B7658">
        <w:trPr>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6BC03BC0"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2004</w:t>
            </w:r>
          </w:p>
        </w:tc>
        <w:tc>
          <w:tcPr>
            <w:tcW w:w="2255" w:type="dxa"/>
            <w:noWrap/>
            <w:hideMark/>
          </w:tcPr>
          <w:p w14:paraId="48C13208"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333</w:t>
            </w:r>
          </w:p>
        </w:tc>
        <w:tc>
          <w:tcPr>
            <w:tcW w:w="1639" w:type="dxa"/>
            <w:noWrap/>
            <w:hideMark/>
          </w:tcPr>
          <w:p w14:paraId="36A92B5B"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13,588</w:t>
            </w:r>
          </w:p>
        </w:tc>
        <w:tc>
          <w:tcPr>
            <w:tcW w:w="2871" w:type="dxa"/>
            <w:noWrap/>
            <w:hideMark/>
          </w:tcPr>
          <w:p w14:paraId="12F122B8"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58,001.9</w:t>
            </w:r>
          </w:p>
        </w:tc>
        <w:tc>
          <w:tcPr>
            <w:tcW w:w="1577" w:type="dxa"/>
            <w:noWrap/>
            <w:hideMark/>
          </w:tcPr>
          <w:p w14:paraId="47CDAC75"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16,999.1</w:t>
            </w:r>
          </w:p>
        </w:tc>
      </w:tr>
      <w:tr w:rsidR="004B7658" w:rsidRPr="00263071" w14:paraId="6B797990" w14:textId="77777777" w:rsidTr="004B765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0560F98C"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2005</w:t>
            </w:r>
          </w:p>
        </w:tc>
        <w:tc>
          <w:tcPr>
            <w:tcW w:w="2255" w:type="dxa"/>
            <w:noWrap/>
            <w:hideMark/>
          </w:tcPr>
          <w:p w14:paraId="74522E0C"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329</w:t>
            </w:r>
          </w:p>
        </w:tc>
        <w:tc>
          <w:tcPr>
            <w:tcW w:w="1639" w:type="dxa"/>
            <w:noWrap/>
            <w:hideMark/>
          </w:tcPr>
          <w:p w14:paraId="0FBD796C"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14,466</w:t>
            </w:r>
          </w:p>
        </w:tc>
        <w:tc>
          <w:tcPr>
            <w:tcW w:w="2871" w:type="dxa"/>
            <w:noWrap/>
            <w:hideMark/>
          </w:tcPr>
          <w:p w14:paraId="72E7EFD6"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63,132.4</w:t>
            </w:r>
          </w:p>
        </w:tc>
        <w:tc>
          <w:tcPr>
            <w:tcW w:w="1577" w:type="dxa"/>
            <w:noWrap/>
            <w:hideMark/>
          </w:tcPr>
          <w:p w14:paraId="46E8C925"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16,113.6</w:t>
            </w:r>
          </w:p>
        </w:tc>
      </w:tr>
      <w:tr w:rsidR="004B7658" w:rsidRPr="00263071" w14:paraId="66C88B4E" w14:textId="77777777" w:rsidTr="004B7658">
        <w:trPr>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2E398372"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2006</w:t>
            </w:r>
          </w:p>
        </w:tc>
        <w:tc>
          <w:tcPr>
            <w:tcW w:w="2255" w:type="dxa"/>
            <w:noWrap/>
            <w:hideMark/>
          </w:tcPr>
          <w:p w14:paraId="6F74893F"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309</w:t>
            </w:r>
          </w:p>
        </w:tc>
        <w:tc>
          <w:tcPr>
            <w:tcW w:w="1639" w:type="dxa"/>
            <w:noWrap/>
            <w:hideMark/>
          </w:tcPr>
          <w:p w14:paraId="64C2381C"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13,908</w:t>
            </w:r>
          </w:p>
        </w:tc>
        <w:tc>
          <w:tcPr>
            <w:tcW w:w="2871" w:type="dxa"/>
            <w:noWrap/>
            <w:hideMark/>
          </w:tcPr>
          <w:p w14:paraId="09EF7EB0"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93,303.5</w:t>
            </w:r>
          </w:p>
        </w:tc>
        <w:tc>
          <w:tcPr>
            <w:tcW w:w="1577" w:type="dxa"/>
            <w:noWrap/>
            <w:hideMark/>
          </w:tcPr>
          <w:p w14:paraId="43DBEAB9"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18,314.7</w:t>
            </w:r>
          </w:p>
        </w:tc>
      </w:tr>
      <w:tr w:rsidR="004B7658" w:rsidRPr="00263071" w14:paraId="2D35C257" w14:textId="77777777" w:rsidTr="004B765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36950FD8"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2007</w:t>
            </w:r>
          </w:p>
        </w:tc>
        <w:tc>
          <w:tcPr>
            <w:tcW w:w="2255" w:type="dxa"/>
            <w:noWrap/>
            <w:hideMark/>
          </w:tcPr>
          <w:p w14:paraId="0F8DA983"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326</w:t>
            </w:r>
          </w:p>
        </w:tc>
        <w:tc>
          <w:tcPr>
            <w:tcW w:w="1639" w:type="dxa"/>
            <w:noWrap/>
            <w:hideMark/>
          </w:tcPr>
          <w:p w14:paraId="48ACCA7A"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15,652</w:t>
            </w:r>
          </w:p>
        </w:tc>
        <w:tc>
          <w:tcPr>
            <w:tcW w:w="2871" w:type="dxa"/>
            <w:noWrap/>
            <w:hideMark/>
          </w:tcPr>
          <w:p w14:paraId="27E07387"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119,522.1</w:t>
            </w:r>
          </w:p>
        </w:tc>
        <w:tc>
          <w:tcPr>
            <w:tcW w:w="1577" w:type="dxa"/>
            <w:noWrap/>
            <w:hideMark/>
          </w:tcPr>
          <w:p w14:paraId="68BCC746"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22,479.6</w:t>
            </w:r>
          </w:p>
        </w:tc>
      </w:tr>
      <w:tr w:rsidR="004B7658" w:rsidRPr="00263071" w14:paraId="78E32F86" w14:textId="77777777" w:rsidTr="004B7658">
        <w:trPr>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026D4B64"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2008</w:t>
            </w:r>
          </w:p>
        </w:tc>
        <w:tc>
          <w:tcPr>
            <w:tcW w:w="2255" w:type="dxa"/>
            <w:noWrap/>
            <w:hideMark/>
          </w:tcPr>
          <w:p w14:paraId="35F1EF41"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330</w:t>
            </w:r>
          </w:p>
        </w:tc>
        <w:tc>
          <w:tcPr>
            <w:tcW w:w="1639" w:type="dxa"/>
            <w:noWrap/>
            <w:hideMark/>
          </w:tcPr>
          <w:p w14:paraId="1D7465BD"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16,418</w:t>
            </w:r>
          </w:p>
        </w:tc>
        <w:tc>
          <w:tcPr>
            <w:tcW w:w="2871" w:type="dxa"/>
            <w:noWrap/>
            <w:hideMark/>
          </w:tcPr>
          <w:p w14:paraId="156FB4F7"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128,256.1</w:t>
            </w:r>
          </w:p>
        </w:tc>
        <w:tc>
          <w:tcPr>
            <w:tcW w:w="1577" w:type="dxa"/>
            <w:noWrap/>
            <w:hideMark/>
          </w:tcPr>
          <w:p w14:paraId="797E2F22"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17,279.5</w:t>
            </w:r>
          </w:p>
        </w:tc>
      </w:tr>
      <w:tr w:rsidR="004B7658" w:rsidRPr="00263071" w14:paraId="581848AB" w14:textId="77777777" w:rsidTr="004B765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3EA31167"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2009</w:t>
            </w:r>
          </w:p>
        </w:tc>
        <w:tc>
          <w:tcPr>
            <w:tcW w:w="2255" w:type="dxa"/>
            <w:noWrap/>
            <w:hideMark/>
          </w:tcPr>
          <w:p w14:paraId="10DF81A6"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425</w:t>
            </w:r>
          </w:p>
        </w:tc>
        <w:tc>
          <w:tcPr>
            <w:tcW w:w="1639" w:type="dxa"/>
            <w:noWrap/>
            <w:hideMark/>
          </w:tcPr>
          <w:p w14:paraId="697D7FFD"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13,374</w:t>
            </w:r>
          </w:p>
        </w:tc>
        <w:tc>
          <w:tcPr>
            <w:tcW w:w="2871" w:type="dxa"/>
            <w:noWrap/>
            <w:hideMark/>
          </w:tcPr>
          <w:p w14:paraId="0EA40014"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80,489.6</w:t>
            </w:r>
          </w:p>
        </w:tc>
        <w:tc>
          <w:tcPr>
            <w:tcW w:w="1577" w:type="dxa"/>
            <w:noWrap/>
            <w:hideMark/>
          </w:tcPr>
          <w:p w14:paraId="44A3B9B6"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3,032.0</w:t>
            </w:r>
          </w:p>
        </w:tc>
      </w:tr>
      <w:tr w:rsidR="004B7658" w:rsidRPr="00263071" w14:paraId="113B2AB7" w14:textId="77777777" w:rsidTr="004B7658">
        <w:trPr>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36A8A1E3"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2010</w:t>
            </w:r>
          </w:p>
        </w:tc>
        <w:tc>
          <w:tcPr>
            <w:tcW w:w="2255" w:type="dxa"/>
            <w:noWrap/>
            <w:hideMark/>
          </w:tcPr>
          <w:p w14:paraId="7E574C2A"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456</w:t>
            </w:r>
          </w:p>
        </w:tc>
        <w:tc>
          <w:tcPr>
            <w:tcW w:w="1639" w:type="dxa"/>
            <w:noWrap/>
            <w:hideMark/>
          </w:tcPr>
          <w:p w14:paraId="7611EB21"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14,137</w:t>
            </w:r>
          </w:p>
        </w:tc>
        <w:tc>
          <w:tcPr>
            <w:tcW w:w="2871" w:type="dxa"/>
            <w:noWrap/>
            <w:hideMark/>
          </w:tcPr>
          <w:p w14:paraId="28764534"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106,690.5</w:t>
            </w:r>
          </w:p>
        </w:tc>
        <w:tc>
          <w:tcPr>
            <w:tcW w:w="1577" w:type="dxa"/>
            <w:noWrap/>
            <w:hideMark/>
          </w:tcPr>
          <w:p w14:paraId="5C49AB3D"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19,244.6</w:t>
            </w:r>
          </w:p>
        </w:tc>
      </w:tr>
      <w:tr w:rsidR="004B7658" w:rsidRPr="00263071" w14:paraId="5D44A367" w14:textId="77777777" w:rsidTr="004B765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25E26302"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2011</w:t>
            </w:r>
          </w:p>
        </w:tc>
        <w:tc>
          <w:tcPr>
            <w:tcW w:w="2255" w:type="dxa"/>
            <w:noWrap/>
            <w:hideMark/>
          </w:tcPr>
          <w:p w14:paraId="78FD03DD"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473</w:t>
            </w:r>
          </w:p>
        </w:tc>
        <w:tc>
          <w:tcPr>
            <w:tcW w:w="1639" w:type="dxa"/>
            <w:noWrap/>
            <w:hideMark/>
          </w:tcPr>
          <w:p w14:paraId="1D8A21B5"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14,282</w:t>
            </w:r>
          </w:p>
        </w:tc>
        <w:tc>
          <w:tcPr>
            <w:tcW w:w="2871" w:type="dxa"/>
            <w:noWrap/>
            <w:hideMark/>
          </w:tcPr>
          <w:p w14:paraId="573BF04C"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105,077.7</w:t>
            </w:r>
          </w:p>
        </w:tc>
        <w:tc>
          <w:tcPr>
            <w:tcW w:w="1577" w:type="dxa"/>
            <w:noWrap/>
            <w:hideMark/>
          </w:tcPr>
          <w:p w14:paraId="317E81C1"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7,514.4</w:t>
            </w:r>
          </w:p>
        </w:tc>
      </w:tr>
      <w:tr w:rsidR="004B7658" w:rsidRPr="00263071" w14:paraId="072DB301" w14:textId="77777777" w:rsidTr="004B7658">
        <w:trPr>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2D3D7B8A"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2012</w:t>
            </w:r>
          </w:p>
        </w:tc>
        <w:tc>
          <w:tcPr>
            <w:tcW w:w="2255" w:type="dxa"/>
            <w:noWrap/>
            <w:hideMark/>
          </w:tcPr>
          <w:p w14:paraId="2AB91DCC"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455</w:t>
            </w:r>
          </w:p>
        </w:tc>
        <w:tc>
          <w:tcPr>
            <w:tcW w:w="1639" w:type="dxa"/>
            <w:noWrap/>
            <w:hideMark/>
          </w:tcPr>
          <w:p w14:paraId="1AB8EB96"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13,284</w:t>
            </w:r>
          </w:p>
        </w:tc>
        <w:tc>
          <w:tcPr>
            <w:tcW w:w="2871" w:type="dxa"/>
            <w:noWrap/>
            <w:hideMark/>
          </w:tcPr>
          <w:p w14:paraId="4332901D"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106,894.7</w:t>
            </w:r>
          </w:p>
        </w:tc>
        <w:tc>
          <w:tcPr>
            <w:tcW w:w="1577" w:type="dxa"/>
            <w:noWrap/>
            <w:hideMark/>
          </w:tcPr>
          <w:p w14:paraId="05CF9256"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7,743.1</w:t>
            </w:r>
          </w:p>
        </w:tc>
      </w:tr>
      <w:tr w:rsidR="004B7658" w:rsidRPr="00263071" w14:paraId="6488B01A" w14:textId="77777777" w:rsidTr="004B765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7F38E4F5"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2013</w:t>
            </w:r>
          </w:p>
        </w:tc>
        <w:tc>
          <w:tcPr>
            <w:tcW w:w="2255" w:type="dxa"/>
            <w:noWrap/>
            <w:hideMark/>
          </w:tcPr>
          <w:p w14:paraId="44B482AA"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472</w:t>
            </w:r>
          </w:p>
        </w:tc>
        <w:tc>
          <w:tcPr>
            <w:tcW w:w="1639" w:type="dxa"/>
            <w:noWrap/>
            <w:hideMark/>
          </w:tcPr>
          <w:p w14:paraId="5C0590BE"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13,965</w:t>
            </w:r>
          </w:p>
        </w:tc>
        <w:tc>
          <w:tcPr>
            <w:tcW w:w="2871" w:type="dxa"/>
            <w:noWrap/>
            <w:hideMark/>
          </w:tcPr>
          <w:p w14:paraId="5C8EB2D2"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106,604.6</w:t>
            </w:r>
          </w:p>
        </w:tc>
        <w:tc>
          <w:tcPr>
            <w:tcW w:w="1577" w:type="dxa"/>
            <w:noWrap/>
            <w:hideMark/>
          </w:tcPr>
          <w:p w14:paraId="696F0E69" w14:textId="77777777" w:rsidR="004B7658" w:rsidRPr="003E63B5" w:rsidRDefault="004B7658" w:rsidP="003E63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6,349.2</w:t>
            </w:r>
          </w:p>
        </w:tc>
      </w:tr>
      <w:tr w:rsidR="004B7658" w:rsidRPr="00263071" w14:paraId="2449DC5A" w14:textId="77777777" w:rsidTr="004B7658">
        <w:trPr>
          <w:trHeight w:val="352"/>
        </w:trPr>
        <w:tc>
          <w:tcPr>
            <w:cnfStyle w:val="001000000000" w:firstRow="0" w:lastRow="0" w:firstColumn="1" w:lastColumn="0" w:oddVBand="0" w:evenVBand="0" w:oddHBand="0" w:evenHBand="0" w:firstRowFirstColumn="0" w:firstRowLastColumn="0" w:lastRowFirstColumn="0" w:lastRowLastColumn="0"/>
            <w:tcW w:w="899" w:type="dxa"/>
            <w:noWrap/>
            <w:hideMark/>
          </w:tcPr>
          <w:p w14:paraId="6AD8CD1A" w14:textId="77777777" w:rsidR="004B7658" w:rsidRPr="003E63B5" w:rsidRDefault="004B7658" w:rsidP="003E63B5">
            <w:pPr>
              <w:spacing w:line="360" w:lineRule="auto"/>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2014</w:t>
            </w:r>
          </w:p>
        </w:tc>
        <w:tc>
          <w:tcPr>
            <w:tcW w:w="2255" w:type="dxa"/>
            <w:noWrap/>
            <w:hideMark/>
          </w:tcPr>
          <w:p w14:paraId="1A4161B9"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496</w:t>
            </w:r>
          </w:p>
        </w:tc>
        <w:tc>
          <w:tcPr>
            <w:tcW w:w="1639" w:type="dxa"/>
            <w:noWrap/>
            <w:hideMark/>
          </w:tcPr>
          <w:p w14:paraId="594EB2AC"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13,947</w:t>
            </w:r>
          </w:p>
        </w:tc>
        <w:tc>
          <w:tcPr>
            <w:tcW w:w="2871" w:type="dxa"/>
            <w:noWrap/>
            <w:hideMark/>
          </w:tcPr>
          <w:p w14:paraId="3B2960BA"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108,256.4</w:t>
            </w:r>
          </w:p>
        </w:tc>
        <w:tc>
          <w:tcPr>
            <w:tcW w:w="1577" w:type="dxa"/>
            <w:noWrap/>
            <w:hideMark/>
          </w:tcPr>
          <w:p w14:paraId="3D709D28" w14:textId="77777777" w:rsidR="004B7658" w:rsidRPr="003E63B5" w:rsidRDefault="004B7658" w:rsidP="003E63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imes New Roman"/>
                <w:sz w:val="20"/>
                <w:szCs w:val="20"/>
              </w:rPr>
            </w:pPr>
            <w:r w:rsidRPr="003E63B5">
              <w:rPr>
                <w:rFonts w:asciiTheme="minorHAnsi" w:eastAsiaTheme="minorEastAsia" w:hAnsiTheme="minorHAnsi" w:cs="Times New Roman"/>
                <w:sz w:val="20"/>
                <w:szCs w:val="20"/>
              </w:rPr>
              <w:t>8,487.5</w:t>
            </w:r>
          </w:p>
        </w:tc>
      </w:tr>
    </w:tbl>
    <w:p w14:paraId="409733D9" w14:textId="7D96B00C" w:rsidR="004B7658" w:rsidRPr="003E63B5" w:rsidRDefault="004B7658" w:rsidP="003E63B5">
      <w:pPr>
        <w:spacing w:before="240" w:line="360" w:lineRule="auto"/>
        <w:jc w:val="both"/>
        <w:rPr>
          <w:rFonts w:asciiTheme="minorHAnsi" w:eastAsiaTheme="minorEastAsia" w:hAnsiTheme="minorHAnsi"/>
          <w:sz w:val="20"/>
          <w:szCs w:val="18"/>
        </w:rPr>
      </w:pPr>
      <w:r w:rsidRPr="003E63B5">
        <w:rPr>
          <w:rFonts w:asciiTheme="minorHAnsi" w:eastAsiaTheme="minorEastAsia" w:hAnsiTheme="minorHAnsi" w:hint="eastAsia"/>
          <w:sz w:val="20"/>
          <w:szCs w:val="18"/>
        </w:rPr>
        <w:t>資料來源：香港政府統計處</w:t>
      </w:r>
      <w:r w:rsidR="00FB34F8" w:rsidRPr="003E63B5">
        <w:rPr>
          <w:rFonts w:asciiTheme="minorHAnsi" w:eastAsiaTheme="minorEastAsia" w:hAnsiTheme="minorHAnsi" w:hint="eastAsia"/>
          <w:sz w:val="20"/>
          <w:szCs w:val="18"/>
        </w:rPr>
        <w:t>——</w:t>
      </w:r>
      <w:r w:rsidRPr="003E63B5">
        <w:rPr>
          <w:rFonts w:asciiTheme="minorHAnsi" w:eastAsiaTheme="minorEastAsia" w:hAnsiTheme="minorHAnsi" w:hint="eastAsia"/>
          <w:sz w:val="20"/>
          <w:szCs w:val="18"/>
        </w:rPr>
        <w:t>《</w:t>
      </w:r>
      <w:r w:rsidRPr="003E63B5">
        <w:rPr>
          <w:rFonts w:asciiTheme="minorHAnsi" w:eastAsiaTheme="minorEastAsia" w:hAnsiTheme="minorHAnsi"/>
          <w:sz w:val="20"/>
          <w:szCs w:val="18"/>
        </w:rPr>
        <w:t xml:space="preserve">2014 </w:t>
      </w:r>
      <w:r w:rsidRPr="003E63B5">
        <w:rPr>
          <w:rFonts w:asciiTheme="minorHAnsi" w:eastAsiaTheme="minorEastAsia" w:hAnsiTheme="minorHAnsi" w:hint="eastAsia"/>
          <w:sz w:val="20"/>
          <w:szCs w:val="18"/>
        </w:rPr>
        <w:t>年運輸、倉庫及速遞服務業的業務表現及營運特色的主要統計數字》</w:t>
      </w:r>
    </w:p>
    <w:p w14:paraId="1C04DCDF" w14:textId="18ECB359" w:rsidR="004B7658" w:rsidRDefault="004B7658" w:rsidP="003E63B5">
      <w:pPr>
        <w:pStyle w:val="3"/>
        <w:rPr>
          <w:rFonts w:eastAsia="SimSun"/>
          <w:lang w:eastAsia="zh-CN"/>
        </w:rPr>
      </w:pPr>
      <w:r w:rsidRPr="003E63B5">
        <w:rPr>
          <w:rFonts w:asciiTheme="minorHAnsi" w:hAnsiTheme="minorHAnsi"/>
        </w:rPr>
        <w:t>2.</w:t>
      </w:r>
      <w:r w:rsidR="00D532BD" w:rsidRPr="003E63B5">
        <w:rPr>
          <w:rFonts w:asciiTheme="minorHAnsi" w:hAnsiTheme="minorHAnsi"/>
          <w:lang w:eastAsia="zh-HK"/>
        </w:rPr>
        <w:t>4</w:t>
      </w:r>
      <w:r w:rsidR="00D532BD" w:rsidRPr="003E63B5">
        <w:rPr>
          <w:lang w:eastAsia="zh-HK"/>
        </w:rPr>
        <w:t xml:space="preserve"> </w:t>
      </w:r>
      <w:r w:rsidR="006E0A6F" w:rsidRPr="003E63B5">
        <w:rPr>
          <w:rFonts w:hint="eastAsia"/>
        </w:rPr>
        <w:t>高效率</w:t>
      </w:r>
      <w:r w:rsidR="000A171D" w:rsidRPr="003E63B5">
        <w:rPr>
          <w:rFonts w:hint="eastAsia"/>
        </w:rPr>
        <w:t>和電商發展有利</w:t>
      </w:r>
      <w:r w:rsidRPr="003E63B5">
        <w:rPr>
          <w:rFonts w:hint="eastAsia"/>
        </w:rPr>
        <w:t>空運物流</w:t>
      </w:r>
    </w:p>
    <w:p w14:paraId="019A288A" w14:textId="77777777"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香港國際機場是世界上最繁忙及設備最先進的機場之一，它鞏固了香港作為商業中心的地位，亦在香港成為物流中心的發展上擔當一個日益重要角色。從香港起飛，</w:t>
      </w:r>
      <w:r w:rsidRPr="003E63B5">
        <w:rPr>
          <w:rFonts w:asciiTheme="minorHAnsi" w:eastAsiaTheme="minorEastAsia" w:hAnsiTheme="minorHAnsi"/>
          <w:sz w:val="22"/>
          <w:szCs w:val="22"/>
        </w:rPr>
        <w:t>5</w:t>
      </w:r>
      <w:r w:rsidRPr="003E63B5">
        <w:rPr>
          <w:rFonts w:asciiTheme="minorHAnsi" w:eastAsiaTheme="minorEastAsia" w:hAnsiTheme="minorHAnsi" w:hint="eastAsia"/>
          <w:sz w:val="22"/>
          <w:szCs w:val="22"/>
        </w:rPr>
        <w:t>個小時內可到達亞洲大部分城市，航程範圍覆蓋全球一半人口。現時在香港國際機場營運的航空公司超過</w:t>
      </w:r>
      <w:r w:rsidRPr="003E63B5">
        <w:rPr>
          <w:rFonts w:asciiTheme="minorHAnsi" w:eastAsiaTheme="minorEastAsia" w:hAnsiTheme="minorHAnsi"/>
          <w:sz w:val="22"/>
          <w:szCs w:val="22"/>
        </w:rPr>
        <w:t>100</w:t>
      </w:r>
      <w:r w:rsidRPr="003E63B5">
        <w:rPr>
          <w:rFonts w:asciiTheme="minorHAnsi" w:eastAsiaTheme="minorEastAsia" w:hAnsiTheme="minorHAnsi" w:hint="eastAsia"/>
          <w:sz w:val="22"/>
          <w:szCs w:val="22"/>
        </w:rPr>
        <w:t>家，每日提供約</w:t>
      </w:r>
      <w:r w:rsidRPr="003E63B5">
        <w:rPr>
          <w:rFonts w:asciiTheme="minorHAnsi" w:eastAsiaTheme="minorEastAsia" w:hAnsiTheme="minorHAnsi"/>
          <w:sz w:val="22"/>
          <w:szCs w:val="22"/>
        </w:rPr>
        <w:t>1,100</w:t>
      </w:r>
      <w:r w:rsidRPr="003E63B5">
        <w:rPr>
          <w:rFonts w:asciiTheme="minorHAnsi" w:eastAsiaTheme="minorEastAsia" w:hAnsiTheme="minorHAnsi" w:hint="eastAsia"/>
          <w:sz w:val="22"/>
          <w:szCs w:val="22"/>
        </w:rPr>
        <w:t>班航機，前往全球約</w:t>
      </w:r>
      <w:r w:rsidRPr="003E63B5">
        <w:rPr>
          <w:rFonts w:asciiTheme="minorHAnsi" w:eastAsiaTheme="minorEastAsia" w:hAnsiTheme="minorHAnsi"/>
          <w:sz w:val="22"/>
          <w:szCs w:val="22"/>
        </w:rPr>
        <w:t>190</w:t>
      </w:r>
      <w:r w:rsidRPr="003E63B5">
        <w:rPr>
          <w:rFonts w:asciiTheme="minorHAnsi" w:eastAsiaTheme="minorEastAsia" w:hAnsiTheme="minorHAnsi" w:hint="eastAsia"/>
          <w:sz w:val="22"/>
          <w:szCs w:val="22"/>
        </w:rPr>
        <w:t>個地點，包括</w:t>
      </w:r>
      <w:r w:rsidRPr="003E63B5">
        <w:rPr>
          <w:rFonts w:asciiTheme="minorHAnsi" w:eastAsiaTheme="minorEastAsia" w:hAnsiTheme="minorHAnsi"/>
          <w:sz w:val="22"/>
          <w:szCs w:val="22"/>
        </w:rPr>
        <w:t>50</w:t>
      </w:r>
      <w:r w:rsidRPr="003E63B5">
        <w:rPr>
          <w:rFonts w:asciiTheme="minorHAnsi" w:eastAsiaTheme="minorEastAsia" w:hAnsiTheme="minorHAnsi" w:hint="eastAsia"/>
          <w:sz w:val="22"/>
          <w:szCs w:val="22"/>
        </w:rPr>
        <w:t>個內地城市</w:t>
      </w:r>
      <w:r w:rsidRPr="003E63B5">
        <w:rPr>
          <w:rStyle w:val="ac"/>
          <w:rFonts w:asciiTheme="minorHAnsi" w:eastAsiaTheme="minorEastAsia" w:hAnsiTheme="minorHAnsi"/>
          <w:sz w:val="22"/>
          <w:szCs w:val="22"/>
        </w:rPr>
        <w:footnoteReference w:id="65"/>
      </w:r>
      <w:r w:rsidRPr="003E63B5">
        <w:rPr>
          <w:rFonts w:asciiTheme="minorHAnsi" w:eastAsiaTheme="minorEastAsia" w:hAnsiTheme="minorHAnsi" w:hint="eastAsia"/>
          <w:sz w:val="22"/>
          <w:szCs w:val="22"/>
        </w:rPr>
        <w:t>。由於國際航線多而且航班頻繁，運作因而非常高效；有業界人士指出，只需要</w:t>
      </w:r>
      <w:r w:rsidRPr="003E63B5">
        <w:rPr>
          <w:rFonts w:asciiTheme="minorHAnsi" w:eastAsiaTheme="minorEastAsia" w:hAnsiTheme="minorHAnsi"/>
          <w:sz w:val="22"/>
          <w:szCs w:val="22"/>
        </w:rPr>
        <w:t>1-2</w:t>
      </w:r>
      <w:r w:rsidRPr="003E63B5">
        <w:rPr>
          <w:rFonts w:asciiTheme="minorHAnsi" w:eastAsiaTheme="minorEastAsia" w:hAnsiTheme="minorHAnsi" w:hint="eastAsia"/>
          <w:sz w:val="22"/>
          <w:szCs w:val="22"/>
        </w:rPr>
        <w:t>天，已經可以將貨物從東莞、浙江義烏等工廠經香港空運轉口到歐洲，甚至能到達舖面，這種速度優勢，並不容易複製</w:t>
      </w:r>
      <w:r w:rsidRPr="003E63B5">
        <w:rPr>
          <w:rStyle w:val="ac"/>
          <w:rFonts w:asciiTheme="minorHAnsi" w:eastAsiaTheme="minorEastAsia" w:hAnsiTheme="minorHAnsi"/>
          <w:sz w:val="22"/>
          <w:szCs w:val="22"/>
        </w:rPr>
        <w:footnoteReference w:id="66"/>
      </w:r>
      <w:r w:rsidRPr="003E63B5">
        <w:rPr>
          <w:rFonts w:asciiTheme="minorHAnsi" w:eastAsiaTheme="minorEastAsia" w:hAnsiTheme="minorHAnsi" w:hint="eastAsia"/>
          <w:sz w:val="22"/>
          <w:szCs w:val="22"/>
        </w:rPr>
        <w:t>。</w:t>
      </w:r>
    </w:p>
    <w:p w14:paraId="5213F02D" w14:textId="32860963"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香港國際機場在</w:t>
      </w:r>
      <w:r w:rsidRPr="003E63B5">
        <w:rPr>
          <w:rFonts w:asciiTheme="minorHAnsi" w:eastAsiaTheme="minorEastAsia" w:hAnsiTheme="minorHAnsi"/>
          <w:sz w:val="22"/>
          <w:szCs w:val="22"/>
        </w:rPr>
        <w:t xml:space="preserve"> 2014 </w:t>
      </w:r>
      <w:r w:rsidRPr="003E63B5">
        <w:rPr>
          <w:rFonts w:asciiTheme="minorHAnsi" w:eastAsiaTheme="minorEastAsia" w:hAnsiTheme="minorHAnsi" w:hint="eastAsia"/>
          <w:sz w:val="22"/>
          <w:szCs w:val="22"/>
        </w:rPr>
        <w:t>年的貨物吞吐量為</w:t>
      </w:r>
      <w:r w:rsidRPr="003E63B5">
        <w:rPr>
          <w:rFonts w:asciiTheme="minorHAnsi" w:eastAsiaTheme="minorEastAsia" w:hAnsiTheme="minorHAnsi"/>
          <w:sz w:val="22"/>
          <w:szCs w:val="22"/>
        </w:rPr>
        <w:t xml:space="preserve">438 </w:t>
      </w:r>
      <w:r w:rsidRPr="003E63B5">
        <w:rPr>
          <w:rFonts w:asciiTheme="minorHAnsi" w:eastAsiaTheme="minorEastAsia" w:hAnsiTheme="minorHAnsi" w:hint="eastAsia"/>
          <w:sz w:val="22"/>
          <w:szCs w:val="22"/>
        </w:rPr>
        <w:t>萬公噸，</w:t>
      </w:r>
      <w:r w:rsidR="00EC6043" w:rsidRPr="003E63B5">
        <w:rPr>
          <w:rFonts w:asciiTheme="minorHAnsi" w:eastAsiaTheme="minorEastAsia" w:hAnsiTheme="minorHAnsi" w:hint="eastAsia"/>
          <w:sz w:val="22"/>
          <w:szCs w:val="22"/>
        </w:rPr>
        <w:t>續</w:t>
      </w:r>
      <w:r w:rsidRPr="003E63B5">
        <w:rPr>
          <w:rFonts w:asciiTheme="minorHAnsi" w:eastAsiaTheme="minorEastAsia" w:hAnsiTheme="minorHAnsi" w:hint="eastAsia"/>
          <w:sz w:val="22"/>
          <w:szCs w:val="22"/>
        </w:rPr>
        <w:t>佔世界各地機場的國際空運貨物吞吐量首位。而緊接着的是仁川、杜拜、上海及台北，它們的吞吐量分別是</w:t>
      </w:r>
      <w:r w:rsidRPr="003E63B5">
        <w:rPr>
          <w:rFonts w:asciiTheme="minorHAnsi" w:eastAsiaTheme="minorEastAsia" w:hAnsiTheme="minorHAnsi"/>
          <w:sz w:val="22"/>
          <w:szCs w:val="22"/>
        </w:rPr>
        <w:t xml:space="preserve"> 247 </w:t>
      </w:r>
      <w:r w:rsidRPr="003E63B5">
        <w:rPr>
          <w:rFonts w:asciiTheme="minorHAnsi" w:eastAsiaTheme="minorEastAsia" w:hAnsiTheme="minorHAnsi" w:hint="eastAsia"/>
          <w:sz w:val="22"/>
          <w:szCs w:val="22"/>
        </w:rPr>
        <w:t>萬公噸、</w:t>
      </w:r>
      <w:r w:rsidRPr="003E63B5">
        <w:rPr>
          <w:rFonts w:asciiTheme="minorHAnsi" w:eastAsiaTheme="minorEastAsia" w:hAnsiTheme="minorHAnsi"/>
          <w:sz w:val="22"/>
          <w:szCs w:val="22"/>
        </w:rPr>
        <w:t xml:space="preserve">237 </w:t>
      </w:r>
      <w:r w:rsidRPr="003E63B5">
        <w:rPr>
          <w:rFonts w:asciiTheme="minorHAnsi" w:eastAsiaTheme="minorEastAsia" w:hAnsiTheme="minorHAnsi" w:hint="eastAsia"/>
          <w:sz w:val="22"/>
          <w:szCs w:val="22"/>
        </w:rPr>
        <w:t>萬公噸、</w:t>
      </w:r>
      <w:r w:rsidRPr="003E63B5">
        <w:rPr>
          <w:rFonts w:asciiTheme="minorHAnsi" w:eastAsiaTheme="minorEastAsia" w:hAnsiTheme="minorHAnsi"/>
          <w:sz w:val="22"/>
          <w:szCs w:val="22"/>
        </w:rPr>
        <w:t xml:space="preserve">233 </w:t>
      </w:r>
      <w:r w:rsidRPr="003E63B5">
        <w:rPr>
          <w:rFonts w:asciiTheme="minorHAnsi" w:eastAsiaTheme="minorEastAsia" w:hAnsiTheme="minorHAnsi" w:hint="eastAsia"/>
          <w:sz w:val="22"/>
          <w:szCs w:val="22"/>
        </w:rPr>
        <w:t>萬公噸及</w:t>
      </w:r>
      <w:r w:rsidRPr="003E63B5">
        <w:rPr>
          <w:rFonts w:asciiTheme="minorHAnsi" w:eastAsiaTheme="minorEastAsia" w:hAnsiTheme="minorHAnsi"/>
          <w:sz w:val="22"/>
          <w:szCs w:val="22"/>
        </w:rPr>
        <w:t xml:space="preserve"> 207 </w:t>
      </w:r>
      <w:r w:rsidRPr="003E63B5">
        <w:rPr>
          <w:rFonts w:asciiTheme="minorHAnsi" w:eastAsiaTheme="minorEastAsia" w:hAnsiTheme="minorHAnsi" w:hint="eastAsia"/>
          <w:sz w:val="22"/>
          <w:szCs w:val="22"/>
        </w:rPr>
        <w:t>萬公噸</w:t>
      </w:r>
      <w:r w:rsidRPr="003E63B5">
        <w:rPr>
          <w:rStyle w:val="ac"/>
          <w:rFonts w:asciiTheme="minorHAnsi" w:eastAsiaTheme="minorEastAsia" w:hAnsiTheme="minorHAnsi"/>
          <w:sz w:val="22"/>
          <w:szCs w:val="22"/>
        </w:rPr>
        <w:footnoteReference w:id="67"/>
      </w:r>
      <w:r w:rsidRPr="003E63B5">
        <w:rPr>
          <w:rFonts w:asciiTheme="minorHAnsi" w:eastAsiaTheme="minorEastAsia" w:hAnsiTheme="minorHAnsi" w:hint="eastAsia"/>
          <w:sz w:val="22"/>
          <w:szCs w:val="22"/>
        </w:rPr>
        <w:t>。雖然空運貨物以噸量計算的吞吐量只佔總吞吐量的比重很少，但其貨物價值卻佔了總貨值很大比重。以比重量計，在</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年，空運貨物只佔了香港總貨物吞吐量的</w:t>
      </w:r>
      <w:r w:rsidRPr="003E63B5">
        <w:rPr>
          <w:rFonts w:asciiTheme="minorHAnsi" w:eastAsiaTheme="minorEastAsia" w:hAnsiTheme="minorHAnsi"/>
          <w:sz w:val="22"/>
          <w:szCs w:val="22"/>
        </w:rPr>
        <w:t xml:space="preserve"> 1.3%</w:t>
      </w:r>
      <w:r w:rsidRPr="003E63B5">
        <w:rPr>
          <w:rFonts w:asciiTheme="minorHAnsi" w:eastAsiaTheme="minorEastAsia" w:hAnsiTheme="minorHAnsi" w:hint="eastAsia"/>
          <w:sz w:val="22"/>
          <w:szCs w:val="22"/>
        </w:rPr>
        <w:t>，但其在香港總貿易貨值中所佔的比重卻有</w:t>
      </w:r>
      <w:r w:rsidRPr="003E63B5">
        <w:rPr>
          <w:rFonts w:asciiTheme="minorHAnsi" w:eastAsiaTheme="minorEastAsia" w:hAnsiTheme="minorHAnsi"/>
          <w:sz w:val="22"/>
          <w:szCs w:val="22"/>
        </w:rPr>
        <w:t>39%</w:t>
      </w:r>
      <w:r w:rsidRPr="003E63B5">
        <w:rPr>
          <w:rFonts w:asciiTheme="minorHAnsi" w:eastAsiaTheme="minorEastAsia" w:hAnsiTheme="minorHAnsi" w:hint="eastAsia"/>
          <w:sz w:val="22"/>
          <w:szCs w:val="22"/>
        </w:rPr>
        <w:t>，可見航空貨運業</w:t>
      </w:r>
      <w:r w:rsidR="00EC6043" w:rsidRPr="003E63B5">
        <w:rPr>
          <w:rFonts w:asciiTheme="minorHAnsi" w:eastAsiaTheme="minorEastAsia" w:hAnsiTheme="minorHAnsi" w:hint="eastAsia"/>
          <w:sz w:val="22"/>
          <w:szCs w:val="22"/>
        </w:rPr>
        <w:t>以高增值貨運為核心業務</w:t>
      </w:r>
      <w:r w:rsidRPr="003E63B5">
        <w:rPr>
          <w:rStyle w:val="ac"/>
          <w:rFonts w:asciiTheme="minorHAnsi" w:eastAsiaTheme="minorEastAsia" w:hAnsiTheme="minorHAnsi"/>
          <w:sz w:val="22"/>
          <w:szCs w:val="22"/>
        </w:rPr>
        <w:footnoteReference w:id="68"/>
      </w:r>
      <w:r w:rsidRPr="003E63B5">
        <w:rPr>
          <w:rFonts w:asciiTheme="minorHAnsi" w:eastAsiaTheme="minorEastAsia" w:hAnsiTheme="minorHAnsi" w:hint="eastAsia"/>
          <w:sz w:val="22"/>
          <w:szCs w:val="22"/>
        </w:rPr>
        <w:t>。</w:t>
      </w: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9.3</w:t>
      </w:r>
      <w:r w:rsidRPr="003E63B5">
        <w:rPr>
          <w:rFonts w:asciiTheme="minorHAnsi" w:eastAsiaTheme="minorEastAsia" w:hAnsiTheme="minorHAnsi" w:hint="eastAsia"/>
          <w:sz w:val="22"/>
          <w:szCs w:val="22"/>
        </w:rPr>
        <w:t>顯示，香港空運貿易以精細設備和高價產品為主，而處理這類產品正是香港優勢所在。這解釋了緣何香港整體貨運收縮，空運卻保持增長。</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見</w:t>
      </w: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9.4</w:t>
      </w:r>
      <w:r w:rsidR="008B5DDA">
        <w:rPr>
          <w:rFonts w:asciiTheme="minorHAnsi" w:eastAsia="SimSun" w:hAnsiTheme="minorHAnsi" w:hint="eastAsia"/>
          <w:b/>
          <w:sz w:val="22"/>
          <w:szCs w:val="22"/>
          <w:lang w:eastAsia="zh-CN"/>
        </w:rPr>
        <w:t xml:space="preserve">a - </w:t>
      </w:r>
      <w:r w:rsidR="008B5DDA" w:rsidRPr="00CE214B">
        <w:rPr>
          <w:rFonts w:asciiTheme="minorHAnsi" w:eastAsiaTheme="minorEastAsia" w:hAnsiTheme="minorHAnsi"/>
          <w:b/>
          <w:sz w:val="22"/>
          <w:szCs w:val="22"/>
        </w:rPr>
        <w:t>9.4</w:t>
      </w:r>
      <w:r w:rsidR="008B5DDA">
        <w:rPr>
          <w:rFonts w:asciiTheme="minorHAnsi" w:eastAsia="SimSun" w:hAnsiTheme="minorHAnsi" w:hint="eastAsia"/>
          <w:b/>
          <w:sz w:val="22"/>
          <w:szCs w:val="22"/>
          <w:lang w:eastAsia="zh-CN"/>
        </w:rPr>
        <w:t>b</w:t>
      </w:r>
      <w:r w:rsidR="00FB34F8" w:rsidRPr="00FB34F8">
        <w:rPr>
          <w:rFonts w:asciiTheme="minorHAnsi" w:eastAsiaTheme="minorEastAsia" w:hAnsiTheme="minorHAnsi" w:hint="eastAsia"/>
          <w:sz w:val="22"/>
          <w:szCs w:val="22"/>
        </w:rPr>
        <w:t>）</w:t>
      </w:r>
    </w:p>
    <w:p w14:paraId="5F090EC0" w14:textId="77777777" w:rsidR="0083171B" w:rsidRDefault="0083171B">
      <w:pPr>
        <w:widowControl/>
        <w:rPr>
          <w:rFonts w:asciiTheme="minorHAnsi" w:eastAsiaTheme="minorEastAsia" w:hAnsiTheme="minorHAnsi"/>
          <w:b/>
          <w:sz w:val="22"/>
          <w:szCs w:val="22"/>
        </w:rPr>
      </w:pPr>
      <w:r>
        <w:rPr>
          <w:rFonts w:asciiTheme="minorHAnsi" w:eastAsiaTheme="minorEastAsia" w:hAnsiTheme="minorHAnsi"/>
          <w:b/>
          <w:sz w:val="22"/>
          <w:szCs w:val="22"/>
        </w:rPr>
        <w:br w:type="page"/>
      </w:r>
    </w:p>
    <w:p w14:paraId="61F1C4DA" w14:textId="2194A84B"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9.3</w:t>
      </w:r>
      <w:r w:rsidRPr="003E63B5">
        <w:rPr>
          <w:rFonts w:asciiTheme="minorHAnsi" w:eastAsiaTheme="minorEastAsia" w:hAnsiTheme="minorHAnsi" w:hint="eastAsia"/>
          <w:b/>
          <w:sz w:val="22"/>
          <w:szCs w:val="22"/>
        </w:rPr>
        <w:t>︰空運貿易（</w:t>
      </w:r>
      <w:r w:rsidRPr="003E63B5">
        <w:rPr>
          <w:rFonts w:asciiTheme="minorHAnsi" w:eastAsiaTheme="minorEastAsia" w:hAnsiTheme="minorHAnsi"/>
          <w:b/>
          <w:sz w:val="22"/>
          <w:szCs w:val="22"/>
        </w:rPr>
        <w:t>2014</w:t>
      </w:r>
      <w:r w:rsidRPr="003E63B5">
        <w:rPr>
          <w:rFonts w:asciiTheme="minorHAnsi" w:eastAsiaTheme="minorEastAsia" w:hAnsiTheme="minorHAnsi" w:hint="eastAsia"/>
          <w:b/>
          <w:sz w:val="22"/>
          <w:szCs w:val="22"/>
        </w:rPr>
        <w:t>年）</w:t>
      </w:r>
    </w:p>
    <w:tbl>
      <w:tblPr>
        <w:tblStyle w:val="ListTable21"/>
        <w:tblW w:w="0" w:type="auto"/>
        <w:tblLook w:val="04A0" w:firstRow="1" w:lastRow="0" w:firstColumn="1" w:lastColumn="0" w:noHBand="0" w:noVBand="1"/>
      </w:tblPr>
      <w:tblGrid>
        <w:gridCol w:w="3686"/>
        <w:gridCol w:w="1918"/>
        <w:gridCol w:w="2702"/>
      </w:tblGrid>
      <w:tr w:rsidR="004B7658" w:rsidRPr="00263071" w14:paraId="16F4C612" w14:textId="77777777" w:rsidTr="00560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319C0E8"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rPr>
              <w:t>主要出口產品</w:t>
            </w:r>
          </w:p>
        </w:tc>
        <w:tc>
          <w:tcPr>
            <w:tcW w:w="1918" w:type="dxa"/>
          </w:tcPr>
          <w:p w14:paraId="5E0A325C"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億港元</w:t>
            </w:r>
          </w:p>
        </w:tc>
        <w:tc>
          <w:tcPr>
            <w:tcW w:w="2702" w:type="dxa"/>
          </w:tcPr>
          <w:p w14:paraId="483AE876"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所佔比重</w:t>
            </w:r>
            <w:r w:rsidRPr="003E63B5">
              <w:rPr>
                <w:rFonts w:asciiTheme="minorHAnsi" w:eastAsiaTheme="minorEastAsia" w:hAnsiTheme="minorHAnsi"/>
              </w:rPr>
              <w:t>(%)</w:t>
            </w:r>
          </w:p>
        </w:tc>
      </w:tr>
      <w:tr w:rsidR="004B7658" w:rsidRPr="00263071" w14:paraId="1A140F13" w14:textId="77777777" w:rsidTr="0056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75F53CA" w14:textId="77777777" w:rsidR="004B7658" w:rsidRPr="003E63B5" w:rsidRDefault="004B7658" w:rsidP="009E3126">
            <w:pPr>
              <w:spacing w:line="360" w:lineRule="auto"/>
              <w:jc w:val="both"/>
              <w:rPr>
                <w:rFonts w:asciiTheme="minorHAnsi" w:eastAsiaTheme="minorEastAsia" w:hAnsiTheme="minorHAnsi"/>
                <w:b w:val="0"/>
              </w:rPr>
            </w:pPr>
            <w:r w:rsidRPr="003E63B5">
              <w:rPr>
                <w:rFonts w:asciiTheme="minorHAnsi" w:eastAsiaTheme="minorEastAsia" w:hAnsiTheme="minorHAnsi"/>
              </w:rPr>
              <w:t>電訊設備</w:t>
            </w:r>
          </w:p>
        </w:tc>
        <w:tc>
          <w:tcPr>
            <w:tcW w:w="1918" w:type="dxa"/>
          </w:tcPr>
          <w:p w14:paraId="2F1E4F84"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3,853</w:t>
            </w:r>
          </w:p>
        </w:tc>
        <w:tc>
          <w:tcPr>
            <w:tcW w:w="2702" w:type="dxa"/>
          </w:tcPr>
          <w:p w14:paraId="38DD3A58"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28.8%</w:t>
            </w:r>
          </w:p>
        </w:tc>
      </w:tr>
      <w:tr w:rsidR="004B7658" w:rsidRPr="00263071" w14:paraId="648046F6" w14:textId="77777777" w:rsidTr="00560E5B">
        <w:tc>
          <w:tcPr>
            <w:cnfStyle w:val="001000000000" w:firstRow="0" w:lastRow="0" w:firstColumn="1" w:lastColumn="0" w:oddVBand="0" w:evenVBand="0" w:oddHBand="0" w:evenHBand="0" w:firstRowFirstColumn="0" w:firstRowLastColumn="0" w:lastRowFirstColumn="0" w:lastRowLastColumn="0"/>
            <w:tcW w:w="3686" w:type="dxa"/>
          </w:tcPr>
          <w:p w14:paraId="0E92FBDC" w14:textId="77777777" w:rsidR="004B7658" w:rsidRPr="003E63B5" w:rsidRDefault="004B7658" w:rsidP="009E3126">
            <w:pPr>
              <w:spacing w:line="360" w:lineRule="auto"/>
              <w:jc w:val="both"/>
              <w:rPr>
                <w:rFonts w:asciiTheme="minorHAnsi" w:eastAsiaTheme="minorEastAsia" w:hAnsiTheme="minorHAnsi"/>
                <w:b w:val="0"/>
              </w:rPr>
            </w:pPr>
            <w:r w:rsidRPr="003E63B5">
              <w:rPr>
                <w:rFonts w:asciiTheme="minorHAnsi" w:eastAsiaTheme="minorEastAsia" w:hAnsiTheme="minorHAnsi"/>
              </w:rPr>
              <w:t>熱離子管及其零件</w:t>
            </w:r>
          </w:p>
        </w:tc>
        <w:tc>
          <w:tcPr>
            <w:tcW w:w="1918" w:type="dxa"/>
          </w:tcPr>
          <w:p w14:paraId="37D4E3FD"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2,382</w:t>
            </w:r>
          </w:p>
        </w:tc>
        <w:tc>
          <w:tcPr>
            <w:tcW w:w="2702" w:type="dxa"/>
          </w:tcPr>
          <w:p w14:paraId="7D3B3C2B"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17.8%</w:t>
            </w:r>
          </w:p>
        </w:tc>
      </w:tr>
      <w:tr w:rsidR="004B7658" w:rsidRPr="00263071" w14:paraId="5DB9A02E" w14:textId="77777777" w:rsidTr="0056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82F49A0" w14:textId="77777777" w:rsidR="004B7658" w:rsidRPr="003E63B5" w:rsidRDefault="004B7658" w:rsidP="009E3126">
            <w:pPr>
              <w:spacing w:line="360" w:lineRule="auto"/>
              <w:jc w:val="both"/>
              <w:rPr>
                <w:rFonts w:asciiTheme="minorHAnsi" w:eastAsiaTheme="minorEastAsia" w:hAnsiTheme="minorHAnsi"/>
                <w:b w:val="0"/>
              </w:rPr>
            </w:pPr>
            <w:r w:rsidRPr="003E63B5">
              <w:rPr>
                <w:rFonts w:asciiTheme="minorHAnsi" w:eastAsiaTheme="minorEastAsia" w:hAnsiTheme="minorHAnsi"/>
              </w:rPr>
              <w:t>珍珠及寶石</w:t>
            </w:r>
            <w:r w:rsidRPr="003E63B5">
              <w:rPr>
                <w:rFonts w:asciiTheme="minorHAnsi" w:eastAsiaTheme="minorEastAsia" w:hAnsiTheme="minorHAnsi"/>
              </w:rPr>
              <w:t xml:space="preserve"> (</w:t>
            </w:r>
            <w:r w:rsidRPr="003E63B5">
              <w:rPr>
                <w:rFonts w:asciiTheme="minorHAnsi" w:eastAsiaTheme="minorEastAsia" w:hAnsiTheme="minorHAnsi"/>
              </w:rPr>
              <w:t>製成品及未製成品</w:t>
            </w:r>
            <w:r w:rsidRPr="003E63B5">
              <w:rPr>
                <w:rFonts w:asciiTheme="minorHAnsi" w:eastAsiaTheme="minorEastAsia" w:hAnsiTheme="minorHAnsi"/>
              </w:rPr>
              <w:t>)</w:t>
            </w:r>
          </w:p>
        </w:tc>
        <w:tc>
          <w:tcPr>
            <w:tcW w:w="1918" w:type="dxa"/>
          </w:tcPr>
          <w:p w14:paraId="39283513"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1,328</w:t>
            </w:r>
          </w:p>
        </w:tc>
        <w:tc>
          <w:tcPr>
            <w:tcW w:w="2702" w:type="dxa"/>
          </w:tcPr>
          <w:p w14:paraId="5688EB59"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9.9%</w:t>
            </w:r>
          </w:p>
        </w:tc>
      </w:tr>
      <w:tr w:rsidR="004B7658" w:rsidRPr="00263071" w14:paraId="498BDE62" w14:textId="77777777" w:rsidTr="00560E5B">
        <w:tc>
          <w:tcPr>
            <w:cnfStyle w:val="001000000000" w:firstRow="0" w:lastRow="0" w:firstColumn="1" w:lastColumn="0" w:oddVBand="0" w:evenVBand="0" w:oddHBand="0" w:evenHBand="0" w:firstRowFirstColumn="0" w:firstRowLastColumn="0" w:lastRowFirstColumn="0" w:lastRowLastColumn="0"/>
            <w:tcW w:w="3686" w:type="dxa"/>
          </w:tcPr>
          <w:p w14:paraId="3542DF4D"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rPr>
              <w:t>主要進口產品</w:t>
            </w:r>
          </w:p>
        </w:tc>
        <w:tc>
          <w:tcPr>
            <w:tcW w:w="1918" w:type="dxa"/>
          </w:tcPr>
          <w:p w14:paraId="617D5799"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c>
          <w:tcPr>
            <w:tcW w:w="2702" w:type="dxa"/>
          </w:tcPr>
          <w:p w14:paraId="2096857D"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p>
        </w:tc>
      </w:tr>
      <w:tr w:rsidR="004B7658" w:rsidRPr="00263071" w14:paraId="2536B335" w14:textId="77777777" w:rsidTr="0056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5DF2481" w14:textId="77777777" w:rsidR="004B7658" w:rsidRPr="003E63B5" w:rsidRDefault="004B7658" w:rsidP="009E3126">
            <w:pPr>
              <w:spacing w:line="360" w:lineRule="auto"/>
              <w:jc w:val="both"/>
              <w:rPr>
                <w:rFonts w:asciiTheme="minorHAnsi" w:eastAsiaTheme="minorEastAsia" w:hAnsiTheme="minorHAnsi"/>
                <w:b w:val="0"/>
              </w:rPr>
            </w:pPr>
            <w:r w:rsidRPr="003E63B5">
              <w:rPr>
                <w:rFonts w:asciiTheme="minorHAnsi" w:eastAsiaTheme="minorEastAsia" w:hAnsiTheme="minorHAnsi"/>
              </w:rPr>
              <w:t>熱離子管及其零件</w:t>
            </w:r>
          </w:p>
        </w:tc>
        <w:tc>
          <w:tcPr>
            <w:tcW w:w="1918" w:type="dxa"/>
          </w:tcPr>
          <w:p w14:paraId="2C88269B"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7,018</w:t>
            </w:r>
          </w:p>
        </w:tc>
        <w:tc>
          <w:tcPr>
            <w:tcW w:w="2702" w:type="dxa"/>
          </w:tcPr>
          <w:p w14:paraId="7E3DD58E"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40.7%</w:t>
            </w:r>
          </w:p>
        </w:tc>
      </w:tr>
      <w:tr w:rsidR="004B7658" w:rsidRPr="00263071" w14:paraId="0E0AF250" w14:textId="77777777" w:rsidTr="00560E5B">
        <w:tc>
          <w:tcPr>
            <w:cnfStyle w:val="001000000000" w:firstRow="0" w:lastRow="0" w:firstColumn="1" w:lastColumn="0" w:oddVBand="0" w:evenVBand="0" w:oddHBand="0" w:evenHBand="0" w:firstRowFirstColumn="0" w:firstRowLastColumn="0" w:lastRowFirstColumn="0" w:lastRowLastColumn="0"/>
            <w:tcW w:w="3686" w:type="dxa"/>
          </w:tcPr>
          <w:p w14:paraId="3E85AD3B" w14:textId="77777777" w:rsidR="004B7658" w:rsidRPr="003E63B5" w:rsidRDefault="004B7658" w:rsidP="009E3126">
            <w:pPr>
              <w:spacing w:line="360" w:lineRule="auto"/>
              <w:jc w:val="both"/>
              <w:rPr>
                <w:rFonts w:asciiTheme="minorHAnsi" w:eastAsiaTheme="minorEastAsia" w:hAnsiTheme="minorHAnsi"/>
                <w:b w:val="0"/>
              </w:rPr>
            </w:pPr>
            <w:r w:rsidRPr="003E63B5">
              <w:rPr>
                <w:rFonts w:asciiTheme="minorHAnsi" w:eastAsiaTheme="minorEastAsia" w:hAnsiTheme="minorHAnsi"/>
              </w:rPr>
              <w:t>電訊設備</w:t>
            </w:r>
          </w:p>
        </w:tc>
        <w:tc>
          <w:tcPr>
            <w:tcW w:w="1918" w:type="dxa"/>
          </w:tcPr>
          <w:p w14:paraId="29537405"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1,953</w:t>
            </w:r>
          </w:p>
        </w:tc>
        <w:tc>
          <w:tcPr>
            <w:tcW w:w="2702" w:type="dxa"/>
          </w:tcPr>
          <w:p w14:paraId="0196B78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11.3%</w:t>
            </w:r>
          </w:p>
        </w:tc>
      </w:tr>
      <w:tr w:rsidR="004B7658" w:rsidRPr="00263071" w14:paraId="07D6897E" w14:textId="77777777" w:rsidTr="00560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4FE92BF" w14:textId="77777777" w:rsidR="004B7658" w:rsidRPr="003E63B5" w:rsidRDefault="004B7658" w:rsidP="009E3126">
            <w:pPr>
              <w:spacing w:line="360" w:lineRule="auto"/>
              <w:jc w:val="both"/>
              <w:rPr>
                <w:rFonts w:asciiTheme="minorHAnsi" w:eastAsiaTheme="minorEastAsia" w:hAnsiTheme="minorHAnsi"/>
                <w:b w:val="0"/>
              </w:rPr>
            </w:pPr>
            <w:r w:rsidRPr="003E63B5">
              <w:rPr>
                <w:rFonts w:asciiTheme="minorHAnsi" w:eastAsiaTheme="minorEastAsia" w:hAnsiTheme="minorHAnsi"/>
              </w:rPr>
              <w:t>珍珠、寶石及半寶石</w:t>
            </w:r>
          </w:p>
        </w:tc>
        <w:tc>
          <w:tcPr>
            <w:tcW w:w="1918" w:type="dxa"/>
          </w:tcPr>
          <w:p w14:paraId="45508AC2"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1,715</w:t>
            </w:r>
          </w:p>
        </w:tc>
        <w:tc>
          <w:tcPr>
            <w:tcW w:w="2702" w:type="dxa"/>
          </w:tcPr>
          <w:p w14:paraId="3DE7FCB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10.0%</w:t>
            </w:r>
          </w:p>
        </w:tc>
      </w:tr>
    </w:tbl>
    <w:p w14:paraId="4C65632A" w14:textId="5B22E179" w:rsidR="004B7658" w:rsidRPr="003E63B5" w:rsidRDefault="004B7658" w:rsidP="003E63B5">
      <w:pPr>
        <w:spacing w:before="240" w:line="360" w:lineRule="auto"/>
        <w:jc w:val="both"/>
        <w:rPr>
          <w:rFonts w:asciiTheme="minorHAnsi" w:eastAsiaTheme="minorEastAsia" w:hAnsiTheme="minorHAnsi"/>
          <w:sz w:val="20"/>
          <w:szCs w:val="20"/>
        </w:rPr>
      </w:pPr>
      <w:r w:rsidRPr="003E63B5">
        <w:rPr>
          <w:rFonts w:asciiTheme="minorHAnsi" w:eastAsiaTheme="minorEastAsia" w:hAnsiTheme="minorHAnsi" w:hint="eastAsia"/>
          <w:sz w:val="20"/>
          <w:szCs w:val="20"/>
        </w:rPr>
        <w:t>資料來源：香港政府統計處</w:t>
      </w:r>
      <w:r w:rsidR="00FB34F8" w:rsidRPr="00FB34F8">
        <w:rPr>
          <w:rFonts w:asciiTheme="minorHAnsi" w:eastAsiaTheme="minorEastAsia" w:hAnsiTheme="minorHAnsi" w:hint="eastAsia"/>
          <w:sz w:val="20"/>
          <w:szCs w:val="20"/>
        </w:rPr>
        <w:t>——</w:t>
      </w:r>
      <w:r w:rsidRPr="003E63B5">
        <w:rPr>
          <w:rFonts w:asciiTheme="minorHAnsi" w:eastAsiaTheme="minorEastAsia" w:hAnsiTheme="minorHAnsi" w:hint="eastAsia"/>
          <w:sz w:val="20"/>
          <w:szCs w:val="20"/>
        </w:rPr>
        <w:t>《香港對外商品貿易》</w:t>
      </w:r>
    </w:p>
    <w:p w14:paraId="7D84E21C" w14:textId="77777777"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9.4 a</w:t>
      </w:r>
      <w:r w:rsidRPr="003E63B5">
        <w:rPr>
          <w:rFonts w:asciiTheme="minorHAnsi" w:eastAsiaTheme="minorEastAsia" w:hAnsiTheme="minorHAnsi" w:hint="eastAsia"/>
          <w:b/>
          <w:sz w:val="22"/>
          <w:szCs w:val="22"/>
        </w:rPr>
        <w:t>：香港近年航空運輸的主要數據</w:t>
      </w:r>
      <w:r w:rsidRPr="003E63B5">
        <w:rPr>
          <w:rFonts w:asciiTheme="minorHAnsi" w:eastAsiaTheme="minorEastAsia" w:hAnsiTheme="minorHAnsi"/>
          <w:b/>
          <w:sz w:val="22"/>
          <w:szCs w:val="22"/>
        </w:rPr>
        <w:t>(i)</w:t>
      </w:r>
    </w:p>
    <w:tbl>
      <w:tblPr>
        <w:tblStyle w:val="PlainTable31"/>
        <w:tblW w:w="8899" w:type="dxa"/>
        <w:tblLook w:val="04A0" w:firstRow="1" w:lastRow="0" w:firstColumn="1" w:lastColumn="0" w:noHBand="0" w:noVBand="1"/>
      </w:tblPr>
      <w:tblGrid>
        <w:gridCol w:w="1206"/>
        <w:gridCol w:w="2072"/>
        <w:gridCol w:w="1399"/>
        <w:gridCol w:w="2799"/>
        <w:gridCol w:w="1423"/>
      </w:tblGrid>
      <w:tr w:rsidR="004B7658" w:rsidRPr="00263071" w14:paraId="3CABEA53" w14:textId="77777777" w:rsidTr="004B7658">
        <w:trPr>
          <w:cnfStyle w:val="100000000000" w:firstRow="1" w:lastRow="0" w:firstColumn="0" w:lastColumn="0" w:oddVBand="0" w:evenVBand="0" w:oddHBand="0" w:evenHBand="0" w:firstRowFirstColumn="0" w:firstRowLastColumn="0" w:lastRowFirstColumn="0" w:lastRowLastColumn="0"/>
          <w:trHeight w:val="373"/>
        </w:trPr>
        <w:tc>
          <w:tcPr>
            <w:cnfStyle w:val="001000000100" w:firstRow="0" w:lastRow="0" w:firstColumn="1" w:lastColumn="0" w:oddVBand="0" w:evenVBand="0" w:oddHBand="0" w:evenHBand="0" w:firstRowFirstColumn="1" w:firstRowLastColumn="0" w:lastRowFirstColumn="0" w:lastRowLastColumn="0"/>
            <w:tcW w:w="1206" w:type="dxa"/>
            <w:noWrap/>
            <w:hideMark/>
          </w:tcPr>
          <w:p w14:paraId="6DE346FA" w14:textId="35F8AF5B" w:rsidR="004B7658" w:rsidRPr="003E63B5" w:rsidRDefault="000A171D" w:rsidP="003E63B5">
            <w:pPr>
              <w:spacing w:line="276" w:lineRule="auto"/>
              <w:rPr>
                <w:rFonts w:asciiTheme="minorHAnsi" w:eastAsiaTheme="minorEastAsia" w:hAnsiTheme="minorHAnsi"/>
              </w:rPr>
            </w:pPr>
            <w:r w:rsidRPr="003E63B5">
              <w:rPr>
                <w:rFonts w:asciiTheme="minorHAnsi" w:eastAsiaTheme="minorEastAsia" w:hAnsiTheme="minorHAnsi" w:hint="eastAsia"/>
              </w:rPr>
              <w:t>年</w:t>
            </w:r>
          </w:p>
        </w:tc>
        <w:tc>
          <w:tcPr>
            <w:tcW w:w="2072" w:type="dxa"/>
            <w:hideMark/>
          </w:tcPr>
          <w:p w14:paraId="4326D9EF"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機構單位數目</w:t>
            </w:r>
          </w:p>
        </w:tc>
        <w:tc>
          <w:tcPr>
            <w:tcW w:w="1399" w:type="dxa"/>
            <w:noWrap/>
            <w:hideMark/>
          </w:tcPr>
          <w:p w14:paraId="44837C11"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就業人數</w:t>
            </w:r>
          </w:p>
        </w:tc>
        <w:tc>
          <w:tcPr>
            <w:tcW w:w="2799" w:type="dxa"/>
            <w:hideMark/>
          </w:tcPr>
          <w:p w14:paraId="033B74A4"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業務收益及其他收入</w:t>
            </w:r>
          </w:p>
          <w:p w14:paraId="1AF6709A"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cs="Calibri"/>
              </w:rPr>
              <w:t>(</w:t>
            </w:r>
            <w:r w:rsidRPr="003E63B5">
              <w:rPr>
                <w:rFonts w:asciiTheme="minorHAnsi" w:eastAsiaTheme="minorEastAsia" w:hAnsiTheme="minorHAnsi" w:cs="Calibri" w:hint="eastAsia"/>
              </w:rPr>
              <w:t>百萬港元</w:t>
            </w:r>
            <w:r w:rsidRPr="003E63B5">
              <w:rPr>
                <w:rFonts w:asciiTheme="minorHAnsi" w:eastAsiaTheme="minorEastAsia" w:hAnsiTheme="minorHAnsi" w:cs="Calibri"/>
              </w:rPr>
              <w:t>)</w:t>
            </w:r>
          </w:p>
        </w:tc>
        <w:tc>
          <w:tcPr>
            <w:tcW w:w="1423" w:type="dxa"/>
            <w:noWrap/>
            <w:hideMark/>
          </w:tcPr>
          <w:p w14:paraId="7B4A8030"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增加價值</w:t>
            </w:r>
          </w:p>
          <w:p w14:paraId="7424A3C6"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cs="Calibri"/>
              </w:rPr>
              <w:t>(</w:t>
            </w:r>
            <w:r w:rsidRPr="003E63B5">
              <w:rPr>
                <w:rFonts w:asciiTheme="minorHAnsi" w:eastAsiaTheme="minorEastAsia" w:hAnsiTheme="minorHAnsi" w:cs="Calibri" w:hint="eastAsia"/>
              </w:rPr>
              <w:t>百萬港元</w:t>
            </w:r>
            <w:r w:rsidRPr="003E63B5">
              <w:rPr>
                <w:rFonts w:asciiTheme="minorHAnsi" w:eastAsiaTheme="minorEastAsia" w:hAnsiTheme="minorHAnsi" w:cs="Calibri"/>
              </w:rPr>
              <w:t>)</w:t>
            </w:r>
          </w:p>
        </w:tc>
      </w:tr>
      <w:tr w:rsidR="004B7658" w:rsidRPr="00263071" w14:paraId="4A002860" w14:textId="77777777" w:rsidTr="004B765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2A4954AF"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2001</w:t>
            </w:r>
          </w:p>
        </w:tc>
        <w:tc>
          <w:tcPr>
            <w:tcW w:w="2072" w:type="dxa"/>
            <w:noWrap/>
            <w:hideMark/>
          </w:tcPr>
          <w:p w14:paraId="5A4291F1"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90</w:t>
            </w:r>
          </w:p>
        </w:tc>
        <w:tc>
          <w:tcPr>
            <w:tcW w:w="1399" w:type="dxa"/>
            <w:noWrap/>
            <w:hideMark/>
          </w:tcPr>
          <w:p w14:paraId="46E5B89F"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27 332</w:t>
            </w:r>
          </w:p>
        </w:tc>
        <w:tc>
          <w:tcPr>
            <w:tcW w:w="2799" w:type="dxa"/>
            <w:noWrap/>
            <w:hideMark/>
          </w:tcPr>
          <w:p w14:paraId="75E87F14"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52,891.6</w:t>
            </w:r>
          </w:p>
        </w:tc>
        <w:tc>
          <w:tcPr>
            <w:tcW w:w="1423" w:type="dxa"/>
            <w:noWrap/>
            <w:hideMark/>
          </w:tcPr>
          <w:p w14:paraId="736021DE"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20,893.6</w:t>
            </w:r>
          </w:p>
        </w:tc>
      </w:tr>
      <w:tr w:rsidR="004B7658" w:rsidRPr="00263071" w14:paraId="18E4A183" w14:textId="77777777" w:rsidTr="004B7658">
        <w:trPr>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0319C5EB"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2002</w:t>
            </w:r>
          </w:p>
        </w:tc>
        <w:tc>
          <w:tcPr>
            <w:tcW w:w="2072" w:type="dxa"/>
            <w:noWrap/>
            <w:hideMark/>
          </w:tcPr>
          <w:p w14:paraId="0ECA7016"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87</w:t>
            </w:r>
          </w:p>
        </w:tc>
        <w:tc>
          <w:tcPr>
            <w:tcW w:w="1399" w:type="dxa"/>
            <w:noWrap/>
            <w:hideMark/>
          </w:tcPr>
          <w:p w14:paraId="073AB9D0"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27 541</w:t>
            </w:r>
          </w:p>
        </w:tc>
        <w:tc>
          <w:tcPr>
            <w:tcW w:w="2799" w:type="dxa"/>
            <w:noWrap/>
            <w:hideMark/>
          </w:tcPr>
          <w:p w14:paraId="72F7256B"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63,381.6</w:t>
            </w:r>
          </w:p>
        </w:tc>
        <w:tc>
          <w:tcPr>
            <w:tcW w:w="1423" w:type="dxa"/>
            <w:noWrap/>
            <w:hideMark/>
          </w:tcPr>
          <w:p w14:paraId="0E63774E"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26,385.5</w:t>
            </w:r>
          </w:p>
        </w:tc>
      </w:tr>
      <w:tr w:rsidR="004B7658" w:rsidRPr="00263071" w14:paraId="6C2A901E" w14:textId="77777777" w:rsidTr="004B765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1614DE95"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2003</w:t>
            </w:r>
          </w:p>
        </w:tc>
        <w:tc>
          <w:tcPr>
            <w:tcW w:w="2072" w:type="dxa"/>
            <w:noWrap/>
            <w:hideMark/>
          </w:tcPr>
          <w:p w14:paraId="39ABB240"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91</w:t>
            </w:r>
          </w:p>
        </w:tc>
        <w:tc>
          <w:tcPr>
            <w:tcW w:w="1399" w:type="dxa"/>
            <w:noWrap/>
            <w:hideMark/>
          </w:tcPr>
          <w:p w14:paraId="0AE21CF7"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27 389</w:t>
            </w:r>
          </w:p>
        </w:tc>
        <w:tc>
          <w:tcPr>
            <w:tcW w:w="2799" w:type="dxa"/>
            <w:noWrap/>
            <w:hideMark/>
          </w:tcPr>
          <w:p w14:paraId="1F7DEFCC"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62,190.7</w:t>
            </w:r>
          </w:p>
        </w:tc>
        <w:tc>
          <w:tcPr>
            <w:tcW w:w="1423" w:type="dxa"/>
            <w:noWrap/>
            <w:hideMark/>
          </w:tcPr>
          <w:p w14:paraId="3D652433"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22,694.9</w:t>
            </w:r>
          </w:p>
        </w:tc>
      </w:tr>
      <w:tr w:rsidR="004B7658" w:rsidRPr="00263071" w14:paraId="594F2ECA" w14:textId="77777777" w:rsidTr="004B7658">
        <w:trPr>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37E7B5B3"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2004</w:t>
            </w:r>
          </w:p>
        </w:tc>
        <w:tc>
          <w:tcPr>
            <w:tcW w:w="2072" w:type="dxa"/>
            <w:noWrap/>
            <w:hideMark/>
          </w:tcPr>
          <w:p w14:paraId="4F3275F5"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91</w:t>
            </w:r>
          </w:p>
        </w:tc>
        <w:tc>
          <w:tcPr>
            <w:tcW w:w="1399" w:type="dxa"/>
            <w:noWrap/>
            <w:hideMark/>
          </w:tcPr>
          <w:p w14:paraId="5DE4215A"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29 288</w:t>
            </w:r>
          </w:p>
        </w:tc>
        <w:tc>
          <w:tcPr>
            <w:tcW w:w="2799" w:type="dxa"/>
            <w:noWrap/>
            <w:hideMark/>
          </w:tcPr>
          <w:p w14:paraId="13E06260"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76,116.7</w:t>
            </w:r>
          </w:p>
        </w:tc>
        <w:tc>
          <w:tcPr>
            <w:tcW w:w="1423" w:type="dxa"/>
            <w:noWrap/>
            <w:hideMark/>
          </w:tcPr>
          <w:p w14:paraId="222AA6D6"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28,215.6</w:t>
            </w:r>
          </w:p>
        </w:tc>
      </w:tr>
      <w:tr w:rsidR="004B7658" w:rsidRPr="00263071" w14:paraId="2E15A18E" w14:textId="77777777" w:rsidTr="004B765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4DC2ED6C"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2005</w:t>
            </w:r>
          </w:p>
        </w:tc>
        <w:tc>
          <w:tcPr>
            <w:tcW w:w="2072" w:type="dxa"/>
            <w:noWrap/>
            <w:hideMark/>
          </w:tcPr>
          <w:p w14:paraId="4A1B339B"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83</w:t>
            </w:r>
          </w:p>
        </w:tc>
        <w:tc>
          <w:tcPr>
            <w:tcW w:w="1399" w:type="dxa"/>
            <w:noWrap/>
            <w:hideMark/>
          </w:tcPr>
          <w:p w14:paraId="1097A651"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30 834</w:t>
            </w:r>
          </w:p>
        </w:tc>
        <w:tc>
          <w:tcPr>
            <w:tcW w:w="2799" w:type="dxa"/>
            <w:noWrap/>
            <w:hideMark/>
          </w:tcPr>
          <w:p w14:paraId="24D41F35"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84,384.3</w:t>
            </w:r>
          </w:p>
        </w:tc>
        <w:tc>
          <w:tcPr>
            <w:tcW w:w="1423" w:type="dxa"/>
            <w:noWrap/>
            <w:hideMark/>
          </w:tcPr>
          <w:p w14:paraId="78BE0D6A"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30,895.0</w:t>
            </w:r>
          </w:p>
        </w:tc>
      </w:tr>
      <w:tr w:rsidR="004B7658" w:rsidRPr="00263071" w14:paraId="70BFABB6" w14:textId="77777777" w:rsidTr="004B7658">
        <w:trPr>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0EE39CC8"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2006</w:t>
            </w:r>
          </w:p>
        </w:tc>
        <w:tc>
          <w:tcPr>
            <w:tcW w:w="2072" w:type="dxa"/>
            <w:noWrap/>
            <w:hideMark/>
          </w:tcPr>
          <w:p w14:paraId="4D02501D"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88</w:t>
            </w:r>
          </w:p>
        </w:tc>
        <w:tc>
          <w:tcPr>
            <w:tcW w:w="1399" w:type="dxa"/>
            <w:noWrap/>
            <w:hideMark/>
          </w:tcPr>
          <w:p w14:paraId="6CC84FDC"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31 431</w:t>
            </w:r>
          </w:p>
        </w:tc>
        <w:tc>
          <w:tcPr>
            <w:tcW w:w="2799" w:type="dxa"/>
            <w:noWrap/>
            <w:hideMark/>
          </w:tcPr>
          <w:p w14:paraId="5BAC9744"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92,573.3</w:t>
            </w:r>
          </w:p>
        </w:tc>
        <w:tc>
          <w:tcPr>
            <w:tcW w:w="1423" w:type="dxa"/>
            <w:noWrap/>
            <w:hideMark/>
          </w:tcPr>
          <w:p w14:paraId="0733FEB9"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29,273.5</w:t>
            </w:r>
          </w:p>
        </w:tc>
      </w:tr>
      <w:tr w:rsidR="004B7658" w:rsidRPr="00263071" w14:paraId="08BBB458" w14:textId="77777777" w:rsidTr="004B765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042B6147"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2007</w:t>
            </w:r>
          </w:p>
        </w:tc>
        <w:tc>
          <w:tcPr>
            <w:tcW w:w="2072" w:type="dxa"/>
            <w:noWrap/>
            <w:hideMark/>
          </w:tcPr>
          <w:p w14:paraId="0F3F9386"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91</w:t>
            </w:r>
          </w:p>
        </w:tc>
        <w:tc>
          <w:tcPr>
            <w:tcW w:w="1399" w:type="dxa"/>
            <w:noWrap/>
            <w:hideMark/>
          </w:tcPr>
          <w:p w14:paraId="150B2E09"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34 329</w:t>
            </w:r>
          </w:p>
        </w:tc>
        <w:tc>
          <w:tcPr>
            <w:tcW w:w="2799" w:type="dxa"/>
            <w:noWrap/>
            <w:hideMark/>
          </w:tcPr>
          <w:p w14:paraId="68F1C524"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101,288.1</w:t>
            </w:r>
          </w:p>
        </w:tc>
        <w:tc>
          <w:tcPr>
            <w:tcW w:w="1423" w:type="dxa"/>
            <w:noWrap/>
            <w:hideMark/>
          </w:tcPr>
          <w:p w14:paraId="1E24E6EC"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33,158.5</w:t>
            </w:r>
          </w:p>
        </w:tc>
      </w:tr>
      <w:tr w:rsidR="004B7658" w:rsidRPr="00263071" w14:paraId="4B6DFFF2" w14:textId="77777777" w:rsidTr="004B7658">
        <w:trPr>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240247D2"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2008</w:t>
            </w:r>
          </w:p>
        </w:tc>
        <w:tc>
          <w:tcPr>
            <w:tcW w:w="2072" w:type="dxa"/>
            <w:noWrap/>
            <w:hideMark/>
          </w:tcPr>
          <w:p w14:paraId="068A1171"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96</w:t>
            </w:r>
          </w:p>
        </w:tc>
        <w:tc>
          <w:tcPr>
            <w:tcW w:w="1399" w:type="dxa"/>
            <w:noWrap/>
            <w:hideMark/>
          </w:tcPr>
          <w:p w14:paraId="79CBE0D5"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36 327</w:t>
            </w:r>
          </w:p>
        </w:tc>
        <w:tc>
          <w:tcPr>
            <w:tcW w:w="2799" w:type="dxa"/>
            <w:noWrap/>
            <w:hideMark/>
          </w:tcPr>
          <w:p w14:paraId="1D7D41D8"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112,215.3</w:t>
            </w:r>
          </w:p>
        </w:tc>
        <w:tc>
          <w:tcPr>
            <w:tcW w:w="1423" w:type="dxa"/>
            <w:noWrap/>
            <w:hideMark/>
          </w:tcPr>
          <w:p w14:paraId="6953B5B0"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17,602.5</w:t>
            </w:r>
          </w:p>
        </w:tc>
      </w:tr>
      <w:tr w:rsidR="004B7658" w:rsidRPr="00263071" w14:paraId="5D936A3A" w14:textId="77777777" w:rsidTr="004B765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5600CD0A"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2009</w:t>
            </w:r>
          </w:p>
        </w:tc>
        <w:tc>
          <w:tcPr>
            <w:tcW w:w="2072" w:type="dxa"/>
            <w:noWrap/>
            <w:hideMark/>
          </w:tcPr>
          <w:p w14:paraId="77C6E893"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105</w:t>
            </w:r>
          </w:p>
        </w:tc>
        <w:tc>
          <w:tcPr>
            <w:tcW w:w="1399" w:type="dxa"/>
            <w:noWrap/>
            <w:hideMark/>
          </w:tcPr>
          <w:p w14:paraId="24D5377B"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35 191</w:t>
            </w:r>
          </w:p>
        </w:tc>
        <w:tc>
          <w:tcPr>
            <w:tcW w:w="2799" w:type="dxa"/>
            <w:noWrap/>
            <w:hideMark/>
          </w:tcPr>
          <w:p w14:paraId="22BE28B3"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91,302.7</w:t>
            </w:r>
          </w:p>
        </w:tc>
        <w:tc>
          <w:tcPr>
            <w:tcW w:w="1423" w:type="dxa"/>
            <w:noWrap/>
            <w:hideMark/>
          </w:tcPr>
          <w:p w14:paraId="742C2BA6"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29,785.8</w:t>
            </w:r>
          </w:p>
        </w:tc>
      </w:tr>
      <w:tr w:rsidR="004B7658" w:rsidRPr="00263071" w14:paraId="4157D363" w14:textId="77777777" w:rsidTr="004B7658">
        <w:trPr>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7B5F14B3"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2010</w:t>
            </w:r>
          </w:p>
        </w:tc>
        <w:tc>
          <w:tcPr>
            <w:tcW w:w="2072" w:type="dxa"/>
            <w:noWrap/>
            <w:hideMark/>
          </w:tcPr>
          <w:p w14:paraId="09AA0ADF"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104</w:t>
            </w:r>
          </w:p>
        </w:tc>
        <w:tc>
          <w:tcPr>
            <w:tcW w:w="1399" w:type="dxa"/>
            <w:noWrap/>
            <w:hideMark/>
          </w:tcPr>
          <w:p w14:paraId="5B6FB998"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32 681</w:t>
            </w:r>
          </w:p>
        </w:tc>
        <w:tc>
          <w:tcPr>
            <w:tcW w:w="2799" w:type="dxa"/>
            <w:noWrap/>
            <w:hideMark/>
          </w:tcPr>
          <w:p w14:paraId="682FD8FA"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118,704.9</w:t>
            </w:r>
          </w:p>
        </w:tc>
        <w:tc>
          <w:tcPr>
            <w:tcW w:w="1423" w:type="dxa"/>
            <w:noWrap/>
            <w:hideMark/>
          </w:tcPr>
          <w:p w14:paraId="0EA3EA15"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45,508.8</w:t>
            </w:r>
          </w:p>
        </w:tc>
      </w:tr>
      <w:tr w:rsidR="004B7658" w:rsidRPr="00263071" w14:paraId="431B0DF9" w14:textId="77777777" w:rsidTr="004B765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615559CD"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2011</w:t>
            </w:r>
          </w:p>
        </w:tc>
        <w:tc>
          <w:tcPr>
            <w:tcW w:w="2072" w:type="dxa"/>
            <w:noWrap/>
            <w:hideMark/>
          </w:tcPr>
          <w:p w14:paraId="2262E956"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111</w:t>
            </w:r>
          </w:p>
        </w:tc>
        <w:tc>
          <w:tcPr>
            <w:tcW w:w="1399" w:type="dxa"/>
            <w:noWrap/>
            <w:hideMark/>
          </w:tcPr>
          <w:p w14:paraId="479E563E"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35 543</w:t>
            </w:r>
          </w:p>
        </w:tc>
        <w:tc>
          <w:tcPr>
            <w:tcW w:w="2799" w:type="dxa"/>
            <w:noWrap/>
            <w:hideMark/>
          </w:tcPr>
          <w:p w14:paraId="205F65BD"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133,967.3</w:t>
            </w:r>
          </w:p>
        </w:tc>
        <w:tc>
          <w:tcPr>
            <w:tcW w:w="1423" w:type="dxa"/>
            <w:noWrap/>
            <w:hideMark/>
          </w:tcPr>
          <w:p w14:paraId="06CEB5A4"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39,495.1</w:t>
            </w:r>
          </w:p>
        </w:tc>
      </w:tr>
      <w:tr w:rsidR="004B7658" w:rsidRPr="00263071" w14:paraId="02AF7DD2" w14:textId="77777777" w:rsidTr="004B7658">
        <w:trPr>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7FF3E88A"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2012</w:t>
            </w:r>
          </w:p>
        </w:tc>
        <w:tc>
          <w:tcPr>
            <w:tcW w:w="2072" w:type="dxa"/>
            <w:noWrap/>
            <w:hideMark/>
          </w:tcPr>
          <w:p w14:paraId="4B2CE33A"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117</w:t>
            </w:r>
          </w:p>
        </w:tc>
        <w:tc>
          <w:tcPr>
            <w:tcW w:w="1399" w:type="dxa"/>
            <w:noWrap/>
            <w:hideMark/>
          </w:tcPr>
          <w:p w14:paraId="141613E5"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37 484</w:t>
            </w:r>
          </w:p>
        </w:tc>
        <w:tc>
          <w:tcPr>
            <w:tcW w:w="2799" w:type="dxa"/>
            <w:noWrap/>
            <w:hideMark/>
          </w:tcPr>
          <w:p w14:paraId="2E05FA48"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138,474.8</w:t>
            </w:r>
          </w:p>
        </w:tc>
        <w:tc>
          <w:tcPr>
            <w:tcW w:w="1423" w:type="dxa"/>
            <w:noWrap/>
            <w:hideMark/>
          </w:tcPr>
          <w:p w14:paraId="365F5793"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40,896.4</w:t>
            </w:r>
          </w:p>
        </w:tc>
      </w:tr>
      <w:tr w:rsidR="004B7658" w:rsidRPr="00263071" w14:paraId="05567BF2" w14:textId="77777777" w:rsidTr="004B765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217A857B"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2013</w:t>
            </w:r>
          </w:p>
        </w:tc>
        <w:tc>
          <w:tcPr>
            <w:tcW w:w="2072" w:type="dxa"/>
            <w:noWrap/>
            <w:hideMark/>
          </w:tcPr>
          <w:p w14:paraId="745F8F42"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120</w:t>
            </w:r>
          </w:p>
        </w:tc>
        <w:tc>
          <w:tcPr>
            <w:tcW w:w="1399" w:type="dxa"/>
            <w:noWrap/>
            <w:hideMark/>
          </w:tcPr>
          <w:p w14:paraId="1107C413"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41 117</w:t>
            </w:r>
          </w:p>
        </w:tc>
        <w:tc>
          <w:tcPr>
            <w:tcW w:w="2799" w:type="dxa"/>
            <w:noWrap/>
            <w:hideMark/>
          </w:tcPr>
          <w:p w14:paraId="71F9D25C"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144,249.7</w:t>
            </w:r>
          </w:p>
        </w:tc>
        <w:tc>
          <w:tcPr>
            <w:tcW w:w="1423" w:type="dxa"/>
            <w:noWrap/>
            <w:hideMark/>
          </w:tcPr>
          <w:p w14:paraId="1807FBE0"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45,702.3</w:t>
            </w:r>
          </w:p>
        </w:tc>
      </w:tr>
      <w:tr w:rsidR="004B7658" w:rsidRPr="00263071" w14:paraId="44688937" w14:textId="77777777" w:rsidTr="004B7658">
        <w:trPr>
          <w:trHeight w:val="355"/>
        </w:trPr>
        <w:tc>
          <w:tcPr>
            <w:cnfStyle w:val="001000000000" w:firstRow="0" w:lastRow="0" w:firstColumn="1" w:lastColumn="0" w:oddVBand="0" w:evenVBand="0" w:oddHBand="0" w:evenHBand="0" w:firstRowFirstColumn="0" w:firstRowLastColumn="0" w:lastRowFirstColumn="0" w:lastRowLastColumn="0"/>
            <w:tcW w:w="1206" w:type="dxa"/>
            <w:noWrap/>
            <w:hideMark/>
          </w:tcPr>
          <w:p w14:paraId="61DDB5E6"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rPr>
              <w:t>2014</w:t>
            </w:r>
          </w:p>
        </w:tc>
        <w:tc>
          <w:tcPr>
            <w:tcW w:w="2072" w:type="dxa"/>
            <w:noWrap/>
            <w:hideMark/>
          </w:tcPr>
          <w:p w14:paraId="1198213C"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122</w:t>
            </w:r>
          </w:p>
        </w:tc>
        <w:tc>
          <w:tcPr>
            <w:tcW w:w="1399" w:type="dxa"/>
            <w:noWrap/>
            <w:hideMark/>
          </w:tcPr>
          <w:p w14:paraId="143FA4C2"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41 993</w:t>
            </w:r>
          </w:p>
        </w:tc>
        <w:tc>
          <w:tcPr>
            <w:tcW w:w="2799" w:type="dxa"/>
            <w:noWrap/>
            <w:hideMark/>
          </w:tcPr>
          <w:p w14:paraId="68A07586"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153,963.7</w:t>
            </w:r>
          </w:p>
        </w:tc>
        <w:tc>
          <w:tcPr>
            <w:tcW w:w="1423" w:type="dxa"/>
            <w:noWrap/>
            <w:hideMark/>
          </w:tcPr>
          <w:p w14:paraId="6EC987B8"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54,682.9</w:t>
            </w:r>
          </w:p>
        </w:tc>
      </w:tr>
    </w:tbl>
    <w:p w14:paraId="7964E80E" w14:textId="77777777" w:rsidR="004B7658" w:rsidRPr="003E63B5" w:rsidRDefault="004B7658" w:rsidP="003E63B5">
      <w:pPr>
        <w:spacing w:before="240" w:line="360" w:lineRule="auto"/>
        <w:jc w:val="both"/>
        <w:rPr>
          <w:rFonts w:asciiTheme="minorHAnsi" w:eastAsiaTheme="minorEastAsia" w:hAnsiTheme="minorHAnsi"/>
          <w:sz w:val="18"/>
          <w:szCs w:val="18"/>
        </w:rPr>
      </w:pPr>
      <w:r w:rsidRPr="003E63B5">
        <w:rPr>
          <w:rFonts w:asciiTheme="minorHAnsi" w:eastAsiaTheme="minorEastAsia" w:hAnsiTheme="minorHAnsi" w:hint="eastAsia"/>
          <w:sz w:val="18"/>
          <w:szCs w:val="18"/>
        </w:rPr>
        <w:t>資料來源：香港政府統計處《</w:t>
      </w:r>
      <w:r w:rsidRPr="003E63B5">
        <w:rPr>
          <w:rFonts w:asciiTheme="minorHAnsi" w:eastAsiaTheme="minorEastAsia" w:hAnsiTheme="minorHAnsi"/>
          <w:sz w:val="18"/>
          <w:szCs w:val="18"/>
        </w:rPr>
        <w:t xml:space="preserve">2014 </w:t>
      </w:r>
      <w:r w:rsidRPr="003E63B5">
        <w:rPr>
          <w:rFonts w:asciiTheme="minorHAnsi" w:eastAsiaTheme="minorEastAsia" w:hAnsiTheme="minorHAnsi" w:hint="eastAsia"/>
          <w:sz w:val="18"/>
          <w:szCs w:val="18"/>
        </w:rPr>
        <w:t>年運輸、倉庫及速遞服務業的業務表現及營運特色的主要統計數字》</w:t>
      </w:r>
    </w:p>
    <w:p w14:paraId="2F276290" w14:textId="77777777"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9.4 b</w:t>
      </w:r>
      <w:r w:rsidRPr="003E63B5">
        <w:rPr>
          <w:rFonts w:asciiTheme="minorHAnsi" w:eastAsiaTheme="minorEastAsia" w:hAnsiTheme="minorHAnsi" w:hint="eastAsia"/>
          <w:b/>
          <w:sz w:val="22"/>
          <w:szCs w:val="22"/>
        </w:rPr>
        <w:t>：香港近年航空運輸的主要數據</w:t>
      </w:r>
      <w:r w:rsidRPr="003E63B5">
        <w:rPr>
          <w:rFonts w:asciiTheme="minorHAnsi" w:eastAsiaTheme="minorEastAsia" w:hAnsiTheme="minorHAnsi"/>
          <w:b/>
          <w:sz w:val="22"/>
          <w:szCs w:val="22"/>
        </w:rPr>
        <w:t>(ii)</w:t>
      </w:r>
    </w:p>
    <w:tbl>
      <w:tblPr>
        <w:tblStyle w:val="PlainTable31"/>
        <w:tblW w:w="9433" w:type="dxa"/>
        <w:tblLook w:val="04A0" w:firstRow="1" w:lastRow="0" w:firstColumn="1" w:lastColumn="0" w:noHBand="0" w:noVBand="1"/>
      </w:tblPr>
      <w:tblGrid>
        <w:gridCol w:w="960"/>
        <w:gridCol w:w="2600"/>
        <w:gridCol w:w="1497"/>
        <w:gridCol w:w="2219"/>
        <w:gridCol w:w="2157"/>
      </w:tblGrid>
      <w:tr w:rsidR="004B7658" w:rsidRPr="00263071" w14:paraId="758A6B18" w14:textId="77777777" w:rsidTr="004B765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60" w:type="dxa"/>
            <w:noWrap/>
            <w:hideMark/>
          </w:tcPr>
          <w:p w14:paraId="14FD035C" w14:textId="3B05E430" w:rsidR="004B7658" w:rsidRPr="003E63B5" w:rsidRDefault="004B7658" w:rsidP="003E63B5">
            <w:pPr>
              <w:spacing w:line="276" w:lineRule="auto"/>
              <w:rPr>
                <w:rFonts w:asciiTheme="minorHAnsi" w:eastAsiaTheme="minorEastAsia" w:hAnsiTheme="minorHAnsi" w:cs="Calibri"/>
              </w:rPr>
            </w:pPr>
            <w:r w:rsidRPr="003E63B5">
              <w:rPr>
                <w:rFonts w:asciiTheme="minorHAnsi" w:eastAsiaTheme="minorEastAsia" w:hAnsiTheme="minorHAnsi" w:cs="微軟正黑體" w:hint="eastAsia"/>
              </w:rPr>
              <w:t>年</w:t>
            </w:r>
          </w:p>
        </w:tc>
        <w:tc>
          <w:tcPr>
            <w:tcW w:w="2600" w:type="dxa"/>
            <w:noWrap/>
            <w:hideMark/>
          </w:tcPr>
          <w:p w14:paraId="49769A1E"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rPr>
            </w:pPr>
            <w:r w:rsidRPr="003E63B5">
              <w:rPr>
                <w:rFonts w:asciiTheme="minorHAnsi" w:eastAsiaTheme="minorEastAsia" w:hAnsiTheme="minorHAnsi" w:cs="微軟正黑體"/>
              </w:rPr>
              <w:t>空運貨運吞吐量</w:t>
            </w:r>
            <w:r w:rsidRPr="003E63B5">
              <w:rPr>
                <w:rFonts w:asciiTheme="minorHAnsi" w:eastAsiaTheme="minorEastAsia" w:hAnsiTheme="minorHAnsi" w:cs="Calibri"/>
              </w:rPr>
              <w:t xml:space="preserve"> (</w:t>
            </w:r>
            <w:r w:rsidRPr="003E63B5">
              <w:rPr>
                <w:rFonts w:asciiTheme="minorHAnsi" w:eastAsiaTheme="minorEastAsia" w:hAnsiTheme="minorHAnsi" w:cs="微軟正黑體"/>
              </w:rPr>
              <w:t>公噸</w:t>
            </w:r>
            <w:r w:rsidRPr="003E63B5">
              <w:rPr>
                <w:rFonts w:asciiTheme="minorHAnsi" w:eastAsiaTheme="minorEastAsia" w:hAnsiTheme="minorHAnsi" w:cs="Calibri"/>
              </w:rPr>
              <w:t>)</w:t>
            </w:r>
          </w:p>
        </w:tc>
        <w:tc>
          <w:tcPr>
            <w:tcW w:w="1497" w:type="dxa"/>
            <w:noWrap/>
            <w:hideMark/>
          </w:tcPr>
          <w:p w14:paraId="6603457E"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rPr>
            </w:pPr>
            <w:r w:rsidRPr="003E63B5">
              <w:rPr>
                <w:rFonts w:asciiTheme="minorHAnsi" w:eastAsiaTheme="minorEastAsia" w:hAnsiTheme="minorHAnsi" w:cs="微軟正黑體"/>
              </w:rPr>
              <w:t>按年變動</w:t>
            </w:r>
            <w:r w:rsidRPr="003E63B5">
              <w:rPr>
                <w:rFonts w:asciiTheme="minorHAnsi" w:eastAsiaTheme="minorEastAsia" w:hAnsiTheme="minorHAnsi" w:cs="Calibri"/>
              </w:rPr>
              <w:t>(%)</w:t>
            </w:r>
          </w:p>
        </w:tc>
        <w:tc>
          <w:tcPr>
            <w:tcW w:w="2219" w:type="dxa"/>
            <w:noWrap/>
            <w:hideMark/>
          </w:tcPr>
          <w:p w14:paraId="268DCF63"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rPr>
            </w:pPr>
            <w:r w:rsidRPr="003E63B5">
              <w:rPr>
                <w:rFonts w:asciiTheme="minorHAnsi" w:eastAsiaTheme="minorEastAsia" w:hAnsiTheme="minorHAnsi" w:cs="微軟正黑體"/>
              </w:rPr>
              <w:t>空運貨值</w:t>
            </w:r>
            <w:r w:rsidRPr="003E63B5">
              <w:rPr>
                <w:rFonts w:asciiTheme="minorHAnsi" w:eastAsiaTheme="minorEastAsia" w:hAnsiTheme="minorHAnsi" w:cs="Calibri"/>
              </w:rPr>
              <w:t>(</w:t>
            </w:r>
            <w:r w:rsidRPr="003E63B5">
              <w:rPr>
                <w:rFonts w:asciiTheme="minorHAnsi" w:eastAsiaTheme="minorEastAsia" w:hAnsiTheme="minorHAnsi" w:cs="微軟正黑體"/>
              </w:rPr>
              <w:t>十億港元</w:t>
            </w:r>
            <w:r w:rsidRPr="003E63B5">
              <w:rPr>
                <w:rFonts w:asciiTheme="minorHAnsi" w:eastAsiaTheme="minorEastAsia" w:hAnsiTheme="minorHAnsi" w:cs="Calibri"/>
              </w:rPr>
              <w:t>)</w:t>
            </w:r>
          </w:p>
        </w:tc>
        <w:tc>
          <w:tcPr>
            <w:tcW w:w="2157" w:type="dxa"/>
            <w:noWrap/>
            <w:hideMark/>
          </w:tcPr>
          <w:p w14:paraId="2959CFEC" w14:textId="77777777" w:rsidR="004B7658" w:rsidRPr="003E63B5" w:rsidRDefault="004B7658" w:rsidP="003E63B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rPr>
            </w:pPr>
            <w:r w:rsidRPr="003E63B5">
              <w:rPr>
                <w:rFonts w:asciiTheme="minorHAnsi" w:eastAsiaTheme="minorEastAsia" w:hAnsiTheme="minorHAnsi" w:cs="微軟正黑體"/>
              </w:rPr>
              <w:t>佔總貨值百分比</w:t>
            </w:r>
            <w:r w:rsidRPr="003E63B5">
              <w:rPr>
                <w:rFonts w:asciiTheme="minorHAnsi" w:eastAsiaTheme="minorEastAsia" w:hAnsiTheme="minorHAnsi" w:cs="Calibri"/>
              </w:rPr>
              <w:t>(%)</w:t>
            </w:r>
          </w:p>
        </w:tc>
      </w:tr>
      <w:tr w:rsidR="004B7658" w:rsidRPr="00263071" w14:paraId="037FF90E" w14:textId="77777777" w:rsidTr="004B76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3B7A2B"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2001</w:t>
            </w:r>
          </w:p>
        </w:tc>
        <w:tc>
          <w:tcPr>
            <w:tcW w:w="2600" w:type="dxa"/>
            <w:noWrap/>
            <w:hideMark/>
          </w:tcPr>
          <w:p w14:paraId="36CAA69A"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2 074 333 </w:t>
            </w:r>
          </w:p>
        </w:tc>
        <w:tc>
          <w:tcPr>
            <w:tcW w:w="1497" w:type="dxa"/>
            <w:noWrap/>
            <w:hideMark/>
          </w:tcPr>
          <w:p w14:paraId="176639C4"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-7.4     </w:t>
            </w:r>
          </w:p>
        </w:tc>
        <w:tc>
          <w:tcPr>
            <w:tcW w:w="2219" w:type="dxa"/>
            <w:noWrap/>
            <w:hideMark/>
          </w:tcPr>
          <w:p w14:paraId="47C2C32F"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824.1</w:t>
            </w:r>
          </w:p>
        </w:tc>
        <w:tc>
          <w:tcPr>
            <w:tcW w:w="2157" w:type="dxa"/>
            <w:noWrap/>
            <w:hideMark/>
          </w:tcPr>
          <w:p w14:paraId="15C6B7A5"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27.0</w:t>
            </w:r>
          </w:p>
        </w:tc>
      </w:tr>
      <w:tr w:rsidR="004B7658" w:rsidRPr="00263071" w14:paraId="2FBD4CFC" w14:textId="77777777" w:rsidTr="004B7658">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8245D5"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2002</w:t>
            </w:r>
          </w:p>
        </w:tc>
        <w:tc>
          <w:tcPr>
            <w:tcW w:w="2600" w:type="dxa"/>
            <w:noWrap/>
            <w:hideMark/>
          </w:tcPr>
          <w:p w14:paraId="23BDDB9D"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2 478 818 </w:t>
            </w:r>
          </w:p>
        </w:tc>
        <w:tc>
          <w:tcPr>
            <w:tcW w:w="1497" w:type="dxa"/>
            <w:noWrap/>
            <w:hideMark/>
          </w:tcPr>
          <w:p w14:paraId="459EEAB4"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+19.5     </w:t>
            </w:r>
          </w:p>
        </w:tc>
        <w:tc>
          <w:tcPr>
            <w:tcW w:w="2219" w:type="dxa"/>
            <w:noWrap/>
            <w:hideMark/>
          </w:tcPr>
          <w:p w14:paraId="7C9EDEF8"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909.8</w:t>
            </w:r>
          </w:p>
        </w:tc>
        <w:tc>
          <w:tcPr>
            <w:tcW w:w="2157" w:type="dxa"/>
            <w:noWrap/>
            <w:hideMark/>
          </w:tcPr>
          <w:p w14:paraId="75DCB94A"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28.6</w:t>
            </w:r>
          </w:p>
        </w:tc>
      </w:tr>
      <w:tr w:rsidR="004B7658" w:rsidRPr="00263071" w14:paraId="2E37E4EB" w14:textId="77777777" w:rsidTr="004B76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3F3831"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2003</w:t>
            </w:r>
          </w:p>
        </w:tc>
        <w:tc>
          <w:tcPr>
            <w:tcW w:w="2600" w:type="dxa"/>
            <w:noWrap/>
            <w:hideMark/>
          </w:tcPr>
          <w:p w14:paraId="705B5EB4"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2 642 103 </w:t>
            </w:r>
          </w:p>
        </w:tc>
        <w:tc>
          <w:tcPr>
            <w:tcW w:w="1497" w:type="dxa"/>
            <w:noWrap/>
            <w:hideMark/>
          </w:tcPr>
          <w:p w14:paraId="7C4D145A"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+6.6     </w:t>
            </w:r>
          </w:p>
        </w:tc>
        <w:tc>
          <w:tcPr>
            <w:tcW w:w="2219" w:type="dxa"/>
            <w:noWrap/>
            <w:hideMark/>
          </w:tcPr>
          <w:p w14:paraId="3412AF5E"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1074.5</w:t>
            </w:r>
          </w:p>
        </w:tc>
        <w:tc>
          <w:tcPr>
            <w:tcW w:w="2157" w:type="dxa"/>
            <w:noWrap/>
            <w:hideMark/>
          </w:tcPr>
          <w:p w14:paraId="4BDE6790"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30.3</w:t>
            </w:r>
          </w:p>
        </w:tc>
      </w:tr>
      <w:tr w:rsidR="004B7658" w:rsidRPr="00263071" w14:paraId="70B3C54D" w14:textId="77777777" w:rsidTr="004B7658">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55CA89"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2004</w:t>
            </w:r>
          </w:p>
        </w:tc>
        <w:tc>
          <w:tcPr>
            <w:tcW w:w="2600" w:type="dxa"/>
            <w:noWrap/>
            <w:hideMark/>
          </w:tcPr>
          <w:p w14:paraId="4347C854"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3 089 911 </w:t>
            </w:r>
          </w:p>
        </w:tc>
        <w:tc>
          <w:tcPr>
            <w:tcW w:w="1497" w:type="dxa"/>
            <w:noWrap/>
            <w:hideMark/>
          </w:tcPr>
          <w:p w14:paraId="33DD2132"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+16.9     </w:t>
            </w:r>
          </w:p>
        </w:tc>
        <w:tc>
          <w:tcPr>
            <w:tcW w:w="2219" w:type="dxa"/>
            <w:noWrap/>
            <w:hideMark/>
          </w:tcPr>
          <w:p w14:paraId="454F5D78"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1340.0</w:t>
            </w:r>
          </w:p>
        </w:tc>
        <w:tc>
          <w:tcPr>
            <w:tcW w:w="2157" w:type="dxa"/>
            <w:noWrap/>
            <w:hideMark/>
          </w:tcPr>
          <w:p w14:paraId="10C1AA6D"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32.4</w:t>
            </w:r>
          </w:p>
        </w:tc>
      </w:tr>
      <w:tr w:rsidR="004B7658" w:rsidRPr="00263071" w14:paraId="68A35893" w14:textId="77777777" w:rsidTr="004B76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A51388"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2005</w:t>
            </w:r>
          </w:p>
        </w:tc>
        <w:tc>
          <w:tcPr>
            <w:tcW w:w="2600" w:type="dxa"/>
            <w:noWrap/>
            <w:hideMark/>
          </w:tcPr>
          <w:p w14:paraId="46EB2C49"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3 402 250 </w:t>
            </w:r>
          </w:p>
        </w:tc>
        <w:tc>
          <w:tcPr>
            <w:tcW w:w="1497" w:type="dxa"/>
            <w:noWrap/>
            <w:hideMark/>
          </w:tcPr>
          <w:p w14:paraId="470ECB3B"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+10.1     </w:t>
            </w:r>
          </w:p>
        </w:tc>
        <w:tc>
          <w:tcPr>
            <w:tcW w:w="2219" w:type="dxa"/>
            <w:noWrap/>
            <w:hideMark/>
          </w:tcPr>
          <w:p w14:paraId="1D9760B1"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1568.3</w:t>
            </w:r>
          </w:p>
        </w:tc>
        <w:tc>
          <w:tcPr>
            <w:tcW w:w="2157" w:type="dxa"/>
            <w:noWrap/>
            <w:hideMark/>
          </w:tcPr>
          <w:p w14:paraId="53651A00"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34.2</w:t>
            </w:r>
          </w:p>
        </w:tc>
      </w:tr>
      <w:tr w:rsidR="004B7658" w:rsidRPr="00263071" w14:paraId="07DEBA81" w14:textId="77777777" w:rsidTr="004B7658">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89F2CA"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2006</w:t>
            </w:r>
          </w:p>
        </w:tc>
        <w:tc>
          <w:tcPr>
            <w:tcW w:w="2600" w:type="dxa"/>
            <w:noWrap/>
            <w:hideMark/>
          </w:tcPr>
          <w:p w14:paraId="10342519"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3 580 348 </w:t>
            </w:r>
          </w:p>
        </w:tc>
        <w:tc>
          <w:tcPr>
            <w:tcW w:w="1497" w:type="dxa"/>
            <w:noWrap/>
            <w:hideMark/>
          </w:tcPr>
          <w:p w14:paraId="3B7FF145"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+5.2     </w:t>
            </w:r>
          </w:p>
        </w:tc>
        <w:tc>
          <w:tcPr>
            <w:tcW w:w="2219" w:type="dxa"/>
            <w:noWrap/>
            <w:hideMark/>
          </w:tcPr>
          <w:p w14:paraId="3657BEF5"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1745.4</w:t>
            </w:r>
          </w:p>
        </w:tc>
        <w:tc>
          <w:tcPr>
            <w:tcW w:w="2157" w:type="dxa"/>
            <w:noWrap/>
            <w:hideMark/>
          </w:tcPr>
          <w:p w14:paraId="5F457D24"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34.5</w:t>
            </w:r>
          </w:p>
        </w:tc>
      </w:tr>
      <w:tr w:rsidR="004B7658" w:rsidRPr="00263071" w14:paraId="16318481" w14:textId="77777777" w:rsidTr="004B76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A593F9"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2007</w:t>
            </w:r>
          </w:p>
        </w:tc>
        <w:tc>
          <w:tcPr>
            <w:tcW w:w="2600" w:type="dxa"/>
            <w:noWrap/>
            <w:hideMark/>
          </w:tcPr>
          <w:p w14:paraId="192A7846"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3 742 037 </w:t>
            </w:r>
          </w:p>
        </w:tc>
        <w:tc>
          <w:tcPr>
            <w:tcW w:w="1497" w:type="dxa"/>
            <w:noWrap/>
            <w:hideMark/>
          </w:tcPr>
          <w:p w14:paraId="0D54CD7B"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+4.5     </w:t>
            </w:r>
          </w:p>
        </w:tc>
        <w:tc>
          <w:tcPr>
            <w:tcW w:w="2219" w:type="dxa"/>
            <w:noWrap/>
            <w:hideMark/>
          </w:tcPr>
          <w:p w14:paraId="095B9611"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1945.7</w:t>
            </w:r>
          </w:p>
        </w:tc>
        <w:tc>
          <w:tcPr>
            <w:tcW w:w="2157" w:type="dxa"/>
            <w:noWrap/>
            <w:hideMark/>
          </w:tcPr>
          <w:p w14:paraId="1998CE5D"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35.0</w:t>
            </w:r>
          </w:p>
        </w:tc>
      </w:tr>
      <w:tr w:rsidR="004B7658" w:rsidRPr="00263071" w14:paraId="0B28C6D5" w14:textId="77777777" w:rsidTr="004B7658">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B4FD9E"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2008</w:t>
            </w:r>
          </w:p>
        </w:tc>
        <w:tc>
          <w:tcPr>
            <w:tcW w:w="2600" w:type="dxa"/>
            <w:noWrap/>
            <w:hideMark/>
          </w:tcPr>
          <w:p w14:paraId="2E724515"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3 627 249 </w:t>
            </w:r>
          </w:p>
        </w:tc>
        <w:tc>
          <w:tcPr>
            <w:tcW w:w="1497" w:type="dxa"/>
            <w:noWrap/>
            <w:hideMark/>
          </w:tcPr>
          <w:p w14:paraId="70D0F052"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-3.1     </w:t>
            </w:r>
          </w:p>
        </w:tc>
        <w:tc>
          <w:tcPr>
            <w:tcW w:w="2219" w:type="dxa"/>
            <w:noWrap/>
            <w:hideMark/>
          </w:tcPr>
          <w:p w14:paraId="1AA074C0"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2075.0</w:t>
            </w:r>
          </w:p>
        </w:tc>
        <w:tc>
          <w:tcPr>
            <w:tcW w:w="2157" w:type="dxa"/>
            <w:noWrap/>
            <w:hideMark/>
          </w:tcPr>
          <w:p w14:paraId="18ABA013"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35.5</w:t>
            </w:r>
          </w:p>
        </w:tc>
      </w:tr>
      <w:tr w:rsidR="004B7658" w:rsidRPr="00263071" w14:paraId="60DCAFBE" w14:textId="77777777" w:rsidTr="004B76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608942"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2009</w:t>
            </w:r>
          </w:p>
        </w:tc>
        <w:tc>
          <w:tcPr>
            <w:tcW w:w="2600" w:type="dxa"/>
            <w:noWrap/>
            <w:hideMark/>
          </w:tcPr>
          <w:p w14:paraId="307E8570"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3 347 246 </w:t>
            </w:r>
          </w:p>
        </w:tc>
        <w:tc>
          <w:tcPr>
            <w:tcW w:w="1497" w:type="dxa"/>
            <w:noWrap/>
            <w:hideMark/>
          </w:tcPr>
          <w:p w14:paraId="00D1F913"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-7.7     </w:t>
            </w:r>
          </w:p>
        </w:tc>
        <w:tc>
          <w:tcPr>
            <w:tcW w:w="2219" w:type="dxa"/>
            <w:noWrap/>
            <w:hideMark/>
          </w:tcPr>
          <w:p w14:paraId="124D0A26"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1820.9</w:t>
            </w:r>
          </w:p>
        </w:tc>
        <w:tc>
          <w:tcPr>
            <w:tcW w:w="2157" w:type="dxa"/>
            <w:noWrap/>
            <w:hideMark/>
          </w:tcPr>
          <w:p w14:paraId="308B08C8"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35.3</w:t>
            </w:r>
          </w:p>
        </w:tc>
      </w:tr>
      <w:tr w:rsidR="004B7658" w:rsidRPr="00263071" w14:paraId="1612243F" w14:textId="77777777" w:rsidTr="004B7658">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4EEE5F"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2010</w:t>
            </w:r>
          </w:p>
        </w:tc>
        <w:tc>
          <w:tcPr>
            <w:tcW w:w="2600" w:type="dxa"/>
            <w:noWrap/>
            <w:hideMark/>
          </w:tcPr>
          <w:p w14:paraId="281B6251"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4 128 171 </w:t>
            </w:r>
          </w:p>
        </w:tc>
        <w:tc>
          <w:tcPr>
            <w:tcW w:w="1497" w:type="dxa"/>
            <w:noWrap/>
            <w:hideMark/>
          </w:tcPr>
          <w:p w14:paraId="3D9792EB"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+23.3     </w:t>
            </w:r>
          </w:p>
        </w:tc>
        <w:tc>
          <w:tcPr>
            <w:tcW w:w="2219" w:type="dxa"/>
            <w:noWrap/>
            <w:hideMark/>
          </w:tcPr>
          <w:p w14:paraId="7AEC24DF"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2292.9</w:t>
            </w:r>
          </w:p>
        </w:tc>
        <w:tc>
          <w:tcPr>
            <w:tcW w:w="2157" w:type="dxa"/>
            <w:noWrap/>
            <w:hideMark/>
          </w:tcPr>
          <w:p w14:paraId="504F879B"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35.8</w:t>
            </w:r>
          </w:p>
        </w:tc>
      </w:tr>
      <w:tr w:rsidR="004B7658" w:rsidRPr="00263071" w14:paraId="3527FD76" w14:textId="77777777" w:rsidTr="004B76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053DAF"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2011</w:t>
            </w:r>
          </w:p>
        </w:tc>
        <w:tc>
          <w:tcPr>
            <w:tcW w:w="2600" w:type="dxa"/>
            <w:noWrap/>
            <w:hideMark/>
          </w:tcPr>
          <w:p w14:paraId="511C3046"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3 938 025 </w:t>
            </w:r>
          </w:p>
        </w:tc>
        <w:tc>
          <w:tcPr>
            <w:tcW w:w="1497" w:type="dxa"/>
            <w:noWrap/>
            <w:hideMark/>
          </w:tcPr>
          <w:p w14:paraId="4174D521"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-4.6     </w:t>
            </w:r>
          </w:p>
        </w:tc>
        <w:tc>
          <w:tcPr>
            <w:tcW w:w="2219" w:type="dxa"/>
            <w:noWrap/>
            <w:hideMark/>
          </w:tcPr>
          <w:p w14:paraId="3A213BD0"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2588.4</w:t>
            </w:r>
          </w:p>
        </w:tc>
        <w:tc>
          <w:tcPr>
            <w:tcW w:w="2157" w:type="dxa"/>
            <w:noWrap/>
            <w:hideMark/>
          </w:tcPr>
          <w:p w14:paraId="280078D3"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36.4</w:t>
            </w:r>
          </w:p>
        </w:tc>
      </w:tr>
      <w:tr w:rsidR="004B7658" w:rsidRPr="00263071" w14:paraId="46BA2988" w14:textId="77777777" w:rsidTr="004B7658">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33644B"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2012</w:t>
            </w:r>
          </w:p>
        </w:tc>
        <w:tc>
          <w:tcPr>
            <w:tcW w:w="2600" w:type="dxa"/>
            <w:noWrap/>
            <w:hideMark/>
          </w:tcPr>
          <w:p w14:paraId="009B7594"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4 025 350 </w:t>
            </w:r>
          </w:p>
        </w:tc>
        <w:tc>
          <w:tcPr>
            <w:tcW w:w="1497" w:type="dxa"/>
            <w:noWrap/>
            <w:hideMark/>
          </w:tcPr>
          <w:p w14:paraId="66FA6A8E"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+2.2     </w:t>
            </w:r>
          </w:p>
        </w:tc>
        <w:tc>
          <w:tcPr>
            <w:tcW w:w="2219" w:type="dxa"/>
            <w:noWrap/>
            <w:hideMark/>
          </w:tcPr>
          <w:p w14:paraId="2FD6C7D8"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2663.0</w:t>
            </w:r>
          </w:p>
        </w:tc>
        <w:tc>
          <w:tcPr>
            <w:tcW w:w="2157" w:type="dxa"/>
            <w:noWrap/>
            <w:hideMark/>
          </w:tcPr>
          <w:p w14:paraId="5DBD6AE1"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36.2</w:t>
            </w:r>
          </w:p>
        </w:tc>
      </w:tr>
      <w:tr w:rsidR="004B7658" w:rsidRPr="00263071" w14:paraId="336D0933" w14:textId="77777777" w:rsidTr="004B76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D8208B"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2013</w:t>
            </w:r>
          </w:p>
        </w:tc>
        <w:tc>
          <w:tcPr>
            <w:tcW w:w="2600" w:type="dxa"/>
            <w:noWrap/>
            <w:hideMark/>
          </w:tcPr>
          <w:p w14:paraId="7465620A"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4 127 113 </w:t>
            </w:r>
          </w:p>
        </w:tc>
        <w:tc>
          <w:tcPr>
            <w:tcW w:w="1497" w:type="dxa"/>
            <w:noWrap/>
            <w:hideMark/>
          </w:tcPr>
          <w:p w14:paraId="706F090C"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+2.5     </w:t>
            </w:r>
          </w:p>
        </w:tc>
        <w:tc>
          <w:tcPr>
            <w:tcW w:w="2219" w:type="dxa"/>
            <w:noWrap/>
            <w:hideMark/>
          </w:tcPr>
          <w:p w14:paraId="6EBB1575"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2853.0</w:t>
            </w:r>
          </w:p>
        </w:tc>
        <w:tc>
          <w:tcPr>
            <w:tcW w:w="2157" w:type="dxa"/>
            <w:noWrap/>
            <w:hideMark/>
          </w:tcPr>
          <w:p w14:paraId="1A330C56"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37.4</w:t>
            </w:r>
          </w:p>
        </w:tc>
      </w:tr>
      <w:tr w:rsidR="004B7658" w:rsidRPr="00263071" w14:paraId="2FE1C894" w14:textId="77777777" w:rsidTr="004B7658">
        <w:trPr>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06A7B7"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2014</w:t>
            </w:r>
          </w:p>
        </w:tc>
        <w:tc>
          <w:tcPr>
            <w:tcW w:w="2600" w:type="dxa"/>
            <w:noWrap/>
            <w:hideMark/>
          </w:tcPr>
          <w:p w14:paraId="0F5D0E8B"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4 376 349 </w:t>
            </w:r>
          </w:p>
        </w:tc>
        <w:tc>
          <w:tcPr>
            <w:tcW w:w="1497" w:type="dxa"/>
            <w:noWrap/>
            <w:hideMark/>
          </w:tcPr>
          <w:p w14:paraId="0003B61A"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+6.0     </w:t>
            </w:r>
          </w:p>
        </w:tc>
        <w:tc>
          <w:tcPr>
            <w:tcW w:w="2219" w:type="dxa"/>
            <w:noWrap/>
            <w:hideMark/>
          </w:tcPr>
          <w:p w14:paraId="296DC17D"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3062.0</w:t>
            </w:r>
          </w:p>
        </w:tc>
        <w:tc>
          <w:tcPr>
            <w:tcW w:w="2157" w:type="dxa"/>
            <w:noWrap/>
            <w:hideMark/>
          </w:tcPr>
          <w:p w14:paraId="72A49B2B" w14:textId="77777777" w:rsidR="004B7658" w:rsidRPr="003E63B5" w:rsidRDefault="004B7658" w:rsidP="003E63B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38.8</w:t>
            </w:r>
          </w:p>
        </w:tc>
      </w:tr>
      <w:tr w:rsidR="004B7658" w:rsidRPr="00263071" w14:paraId="46A66132" w14:textId="77777777" w:rsidTr="004B76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D8B30E" w14:textId="77777777" w:rsidR="004B7658" w:rsidRPr="003E63B5" w:rsidRDefault="004B7658" w:rsidP="003E63B5">
            <w:pPr>
              <w:spacing w:line="276" w:lineRule="auto"/>
              <w:rPr>
                <w:rFonts w:asciiTheme="minorHAnsi" w:eastAsiaTheme="minorEastAsia" w:hAnsiTheme="minorHAnsi" w:cs="Calibri"/>
                <w:color w:val="000000"/>
              </w:rPr>
            </w:pPr>
            <w:r w:rsidRPr="003E63B5">
              <w:rPr>
                <w:rFonts w:asciiTheme="minorHAnsi" w:eastAsiaTheme="minorEastAsia" w:hAnsiTheme="minorHAnsi" w:cs="Calibri"/>
                <w:color w:val="000000"/>
              </w:rPr>
              <w:t>2015</w:t>
            </w:r>
          </w:p>
        </w:tc>
        <w:tc>
          <w:tcPr>
            <w:tcW w:w="2600" w:type="dxa"/>
            <w:noWrap/>
            <w:hideMark/>
          </w:tcPr>
          <w:p w14:paraId="2B59D908"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4 380 139 </w:t>
            </w:r>
          </w:p>
        </w:tc>
        <w:tc>
          <w:tcPr>
            <w:tcW w:w="1497" w:type="dxa"/>
            <w:noWrap/>
            <w:hideMark/>
          </w:tcPr>
          <w:p w14:paraId="30E7E38B"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sz w:val="24"/>
                <w:szCs w:val="24"/>
              </w:rPr>
            </w:pPr>
            <w:r w:rsidRPr="003E63B5">
              <w:rPr>
                <w:rFonts w:asciiTheme="minorHAnsi" w:eastAsiaTheme="minorEastAsia" w:hAnsiTheme="minorHAnsi" w:cs="Calibri"/>
              </w:rPr>
              <w:t xml:space="preserve">+0.1     </w:t>
            </w:r>
          </w:p>
        </w:tc>
        <w:tc>
          <w:tcPr>
            <w:tcW w:w="2219" w:type="dxa"/>
            <w:noWrap/>
            <w:hideMark/>
          </w:tcPr>
          <w:p w14:paraId="4B112AF4"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3019.6</w:t>
            </w:r>
          </w:p>
        </w:tc>
        <w:tc>
          <w:tcPr>
            <w:tcW w:w="2157" w:type="dxa"/>
            <w:noWrap/>
            <w:hideMark/>
          </w:tcPr>
          <w:p w14:paraId="6CA9BC36" w14:textId="77777777" w:rsidR="004B7658" w:rsidRPr="003E63B5" w:rsidRDefault="004B7658" w:rsidP="003E63B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39.5</w:t>
            </w:r>
          </w:p>
        </w:tc>
      </w:tr>
    </w:tbl>
    <w:p w14:paraId="77EBA57C" w14:textId="6430B5DF" w:rsidR="004B7658" w:rsidRPr="003E63B5" w:rsidRDefault="004B7658" w:rsidP="003E63B5">
      <w:pPr>
        <w:spacing w:before="240" w:line="360" w:lineRule="auto"/>
        <w:jc w:val="both"/>
        <w:rPr>
          <w:rFonts w:asciiTheme="minorHAnsi" w:eastAsiaTheme="minorEastAsia" w:hAnsiTheme="minorHAnsi"/>
          <w:sz w:val="18"/>
          <w:szCs w:val="18"/>
        </w:rPr>
      </w:pPr>
      <w:r w:rsidRPr="003E63B5">
        <w:rPr>
          <w:rFonts w:asciiTheme="minorHAnsi" w:eastAsiaTheme="minorEastAsia" w:hAnsiTheme="minorHAnsi" w:hint="eastAsia"/>
          <w:sz w:val="18"/>
          <w:szCs w:val="18"/>
        </w:rPr>
        <w:t>資料來源：香港民航處〈香港國際機場國際民航、乘客及貨物統計數字〉、香港政府統計處〈按運輸方式分析的香港對外商品貿易〉</w:t>
      </w:r>
    </w:p>
    <w:p w14:paraId="26387C96" w14:textId="77777777" w:rsidR="004B7658" w:rsidRPr="003E63B5" w:rsidRDefault="004B7658" w:rsidP="003E63B5">
      <w:pPr>
        <w:spacing w:before="240" w:line="360" w:lineRule="auto"/>
        <w:jc w:val="both"/>
        <w:rPr>
          <w:rFonts w:asciiTheme="minorHAnsi" w:eastAsiaTheme="minorEastAsia" w:hAnsiTheme="minorHAnsi"/>
        </w:rPr>
      </w:pPr>
    </w:p>
    <w:p w14:paraId="601047C1" w14:textId="3BBE20D3" w:rsidR="004B7658" w:rsidRDefault="004B7658" w:rsidP="003E63B5">
      <w:pPr>
        <w:pStyle w:val="3"/>
        <w:rPr>
          <w:rFonts w:eastAsia="SimSun"/>
          <w:lang w:eastAsia="zh-CN"/>
        </w:rPr>
      </w:pPr>
      <w:r w:rsidRPr="003E63B5">
        <w:rPr>
          <w:rFonts w:asciiTheme="minorHAnsi" w:hAnsiTheme="minorHAnsi"/>
        </w:rPr>
        <w:t>2.</w:t>
      </w:r>
      <w:r w:rsidR="00D532BD" w:rsidRPr="003E63B5">
        <w:rPr>
          <w:rFonts w:asciiTheme="minorHAnsi" w:hAnsiTheme="minorHAnsi"/>
          <w:lang w:eastAsia="zh-HK"/>
        </w:rPr>
        <w:t>5</w:t>
      </w:r>
      <w:r w:rsidR="00D532BD" w:rsidRPr="003E63B5">
        <w:rPr>
          <w:lang w:eastAsia="zh-HK"/>
        </w:rPr>
        <w:t xml:space="preserve"> </w:t>
      </w:r>
      <w:r w:rsidRPr="003E63B5">
        <w:rPr>
          <w:rFonts w:hint="eastAsia"/>
        </w:rPr>
        <w:t>倉庫物流</w:t>
      </w:r>
    </w:p>
    <w:p w14:paraId="1802447A" w14:textId="48562B45" w:rsidR="004B7658" w:rsidRPr="003E63B5" w:rsidRDefault="004B7658" w:rsidP="003E63B5">
      <w:pPr>
        <w:spacing w:before="240" w:line="360" w:lineRule="auto"/>
        <w:jc w:val="both"/>
        <w:rPr>
          <w:rFonts w:asciiTheme="minorHAnsi" w:eastAsia="SimSun" w:hAnsiTheme="minorHAnsi"/>
          <w:lang w:eastAsia="zh-CN"/>
        </w:rPr>
      </w:pPr>
      <w:r w:rsidRPr="003E63B5">
        <w:rPr>
          <w:rFonts w:asciiTheme="minorHAnsi" w:eastAsiaTheme="minorEastAsia" w:hAnsiTheme="minorHAnsi" w:hint="eastAsia"/>
          <w:sz w:val="22"/>
          <w:szCs w:val="22"/>
        </w:rPr>
        <w:t>截至</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年年底，全港的私人貨倉供應約有</w:t>
      </w:r>
      <w:r w:rsidRPr="003E63B5">
        <w:rPr>
          <w:rFonts w:asciiTheme="minorHAnsi" w:eastAsiaTheme="minorEastAsia" w:hAnsiTheme="minorHAnsi"/>
          <w:sz w:val="22"/>
          <w:szCs w:val="22"/>
        </w:rPr>
        <w:t>3,644,800</w:t>
      </w:r>
      <w:r w:rsidRPr="003E63B5">
        <w:rPr>
          <w:rFonts w:asciiTheme="minorHAnsi" w:eastAsiaTheme="minorEastAsia" w:hAnsiTheme="minorHAnsi" w:hint="eastAsia"/>
          <w:sz w:val="22"/>
          <w:szCs w:val="22"/>
        </w:rPr>
        <w:t>平方米，主要分佈於各區工業用地，為物流業界提供貯存設施。據差餉物業估價署的統計，超過</w:t>
      </w:r>
      <w:r w:rsidRPr="003E63B5">
        <w:rPr>
          <w:rFonts w:asciiTheme="minorHAnsi" w:eastAsiaTheme="minorEastAsia" w:hAnsiTheme="minorHAnsi"/>
          <w:sz w:val="22"/>
          <w:szCs w:val="22"/>
        </w:rPr>
        <w:t>80%</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約</w:t>
      </w:r>
      <w:r w:rsidRPr="003E63B5">
        <w:rPr>
          <w:rFonts w:asciiTheme="minorHAnsi" w:eastAsiaTheme="minorEastAsia" w:hAnsiTheme="minorHAnsi"/>
          <w:sz w:val="22"/>
          <w:szCs w:val="22"/>
        </w:rPr>
        <w:t>2,987,000</w:t>
      </w:r>
      <w:r w:rsidRPr="003E63B5">
        <w:rPr>
          <w:rFonts w:asciiTheme="minorHAnsi" w:eastAsiaTheme="minorEastAsia" w:hAnsiTheme="minorHAnsi" w:hint="eastAsia"/>
          <w:sz w:val="22"/>
          <w:szCs w:val="22"/>
        </w:rPr>
        <w:t>平方米</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的私人貨倉供應分佈於新界區，主要集中於葵青區</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sz w:val="22"/>
          <w:szCs w:val="22"/>
        </w:rPr>
        <w:t>1,608,800</w:t>
      </w:r>
      <w:r w:rsidRPr="003E63B5">
        <w:rPr>
          <w:rFonts w:asciiTheme="minorHAnsi" w:eastAsiaTheme="minorEastAsia" w:hAnsiTheme="minorHAnsi" w:hint="eastAsia"/>
          <w:sz w:val="22"/>
          <w:szCs w:val="22"/>
        </w:rPr>
        <w:t>平方米</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、沙田區</w:t>
      </w:r>
      <w:r w:rsidRPr="003E63B5">
        <w:rPr>
          <w:rFonts w:asciiTheme="minorHAnsi" w:eastAsiaTheme="minorEastAsia" w:hAnsiTheme="minorHAnsi"/>
          <w:sz w:val="22"/>
          <w:szCs w:val="22"/>
        </w:rPr>
        <w:t xml:space="preserve"> </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約</w:t>
      </w:r>
      <w:r w:rsidRPr="003E63B5">
        <w:rPr>
          <w:rFonts w:asciiTheme="minorHAnsi" w:eastAsiaTheme="minorEastAsia" w:hAnsiTheme="minorHAnsi"/>
          <w:sz w:val="22"/>
          <w:szCs w:val="22"/>
        </w:rPr>
        <w:t>442,200</w:t>
      </w:r>
      <w:r w:rsidRPr="003E63B5">
        <w:rPr>
          <w:rFonts w:asciiTheme="minorHAnsi" w:eastAsiaTheme="minorEastAsia" w:hAnsiTheme="minorHAnsi" w:hint="eastAsia"/>
          <w:sz w:val="22"/>
          <w:szCs w:val="22"/>
        </w:rPr>
        <w:t>平方米</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及荃灣區</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sz w:val="22"/>
          <w:szCs w:val="22"/>
        </w:rPr>
        <w:t>435,600</w:t>
      </w:r>
      <w:r w:rsidRPr="003E63B5">
        <w:rPr>
          <w:rFonts w:asciiTheme="minorHAnsi" w:eastAsiaTheme="minorEastAsia" w:hAnsiTheme="minorHAnsi" w:hint="eastAsia"/>
          <w:sz w:val="22"/>
          <w:szCs w:val="22"/>
        </w:rPr>
        <w:t>平方米</w:t>
      </w:r>
      <w:r w:rsidR="00FB34F8" w:rsidRPr="00FB34F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。私人貨倉近年出現供不應求的情況，空置率偏低，其整體空置率於</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年只有</w:t>
      </w:r>
      <w:r w:rsidRPr="003E63B5">
        <w:rPr>
          <w:rFonts w:asciiTheme="minorHAnsi" w:eastAsiaTheme="minorEastAsia" w:hAnsiTheme="minorHAnsi"/>
          <w:sz w:val="22"/>
          <w:szCs w:val="22"/>
        </w:rPr>
        <w:t>4.2%</w:t>
      </w:r>
      <w:r w:rsidRPr="003E63B5">
        <w:rPr>
          <w:rFonts w:asciiTheme="minorHAnsi" w:eastAsiaTheme="minorEastAsia" w:hAnsiTheme="minorHAnsi" w:hint="eastAsia"/>
          <w:sz w:val="22"/>
          <w:szCs w:val="22"/>
        </w:rPr>
        <w:t>，比</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年的</w:t>
      </w:r>
      <w:r w:rsidRPr="003E63B5">
        <w:rPr>
          <w:rFonts w:asciiTheme="minorHAnsi" w:eastAsiaTheme="minorEastAsia" w:hAnsiTheme="minorHAnsi"/>
          <w:sz w:val="22"/>
          <w:szCs w:val="22"/>
        </w:rPr>
        <w:t>5.9%</w:t>
      </w:r>
      <w:r w:rsidRPr="003E63B5">
        <w:rPr>
          <w:rFonts w:asciiTheme="minorHAnsi" w:eastAsiaTheme="minorEastAsia" w:hAnsiTheme="minorHAnsi" w:hint="eastAsia"/>
          <w:sz w:val="22"/>
          <w:szCs w:val="22"/>
        </w:rPr>
        <w:t>，大為下降，可見貨倉的需求有所上升。</w:t>
      </w:r>
      <w:r w:rsidR="008B5DDA" w:rsidRPr="00FB34F8">
        <w:rPr>
          <w:rFonts w:asciiTheme="minorHAnsi" w:eastAsiaTheme="minorEastAsia" w:hAnsiTheme="minorHAnsi" w:hint="eastAsia"/>
          <w:sz w:val="22"/>
          <w:szCs w:val="22"/>
        </w:rPr>
        <w:t>（</w:t>
      </w:r>
      <w:r w:rsidR="008B5DDA" w:rsidRPr="008B5DDA">
        <w:rPr>
          <w:rFonts w:asciiTheme="minorHAnsi" w:eastAsiaTheme="minorEastAsia" w:hAnsiTheme="minorHAnsi" w:hint="eastAsia"/>
          <w:sz w:val="22"/>
          <w:szCs w:val="22"/>
        </w:rPr>
        <w:t>表</w:t>
      </w:r>
      <w:r w:rsidR="008B5DDA" w:rsidRPr="008B5DDA">
        <w:rPr>
          <w:rFonts w:asciiTheme="minorHAnsi" w:eastAsiaTheme="minorEastAsia" w:hAnsiTheme="minorHAnsi" w:hint="eastAsia"/>
          <w:sz w:val="22"/>
          <w:szCs w:val="22"/>
        </w:rPr>
        <w:t>9.5</w:t>
      </w:r>
      <w:r w:rsidR="008B5DDA" w:rsidRPr="00FB34F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雖然貨倉需求殷切，但</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年年度，並沒有任何新增供應。為了滿足貨倉的需求，葵青區預計於</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年和</w:t>
      </w:r>
      <w:r w:rsidRPr="003E63B5">
        <w:rPr>
          <w:rFonts w:asciiTheme="minorHAnsi" w:eastAsiaTheme="minorEastAsia" w:hAnsiTheme="minorHAnsi"/>
          <w:sz w:val="22"/>
          <w:szCs w:val="22"/>
        </w:rPr>
        <w:t>2017</w:t>
      </w:r>
      <w:r w:rsidRPr="003E63B5">
        <w:rPr>
          <w:rFonts w:asciiTheme="minorHAnsi" w:eastAsiaTheme="minorEastAsia" w:hAnsiTheme="minorHAnsi" w:hint="eastAsia"/>
          <w:sz w:val="22"/>
          <w:szCs w:val="22"/>
        </w:rPr>
        <w:t>年分別增加</w:t>
      </w:r>
      <w:r w:rsidRPr="003E63B5">
        <w:rPr>
          <w:rFonts w:asciiTheme="minorHAnsi" w:eastAsiaTheme="minorEastAsia" w:hAnsiTheme="minorHAnsi"/>
          <w:sz w:val="22"/>
          <w:szCs w:val="22"/>
        </w:rPr>
        <w:t>73,200</w:t>
      </w:r>
      <w:r w:rsidRPr="003E63B5">
        <w:rPr>
          <w:rFonts w:asciiTheme="minorHAnsi" w:eastAsiaTheme="minorEastAsia" w:hAnsiTheme="minorHAnsi" w:hint="eastAsia"/>
          <w:sz w:val="22"/>
          <w:szCs w:val="22"/>
        </w:rPr>
        <w:t>和</w:t>
      </w:r>
      <w:r w:rsidRPr="003E63B5">
        <w:rPr>
          <w:rFonts w:asciiTheme="minorHAnsi" w:eastAsiaTheme="minorEastAsia" w:hAnsiTheme="minorHAnsi"/>
          <w:sz w:val="22"/>
          <w:szCs w:val="22"/>
        </w:rPr>
        <w:t>82,800</w:t>
      </w:r>
      <w:r w:rsidRPr="003E63B5">
        <w:rPr>
          <w:rFonts w:asciiTheme="minorHAnsi" w:eastAsiaTheme="minorEastAsia" w:hAnsiTheme="minorHAnsi" w:hint="eastAsia"/>
          <w:sz w:val="22"/>
          <w:szCs w:val="22"/>
        </w:rPr>
        <w:t>平方米的供應。</w:t>
      </w:r>
      <w:r w:rsidRPr="003E63B5">
        <w:rPr>
          <w:rStyle w:val="ac"/>
          <w:rFonts w:asciiTheme="minorHAnsi" w:eastAsiaTheme="minorEastAsia" w:hAnsiTheme="minorHAnsi"/>
        </w:rPr>
        <w:footnoteReference w:id="69"/>
      </w:r>
    </w:p>
    <w:p w14:paraId="2A09C2D4" w14:textId="24BCA926" w:rsidR="004B7658" w:rsidRPr="003E63B5" w:rsidRDefault="004B7658" w:rsidP="003E63B5">
      <w:pPr>
        <w:tabs>
          <w:tab w:val="left" w:pos="5370"/>
        </w:tabs>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9.5</w:t>
      </w:r>
      <w:r w:rsidRPr="003E63B5">
        <w:rPr>
          <w:rFonts w:asciiTheme="minorHAnsi" w:eastAsiaTheme="minorEastAsia" w:hAnsiTheme="minorHAnsi" w:hint="eastAsia"/>
          <w:b/>
          <w:sz w:val="22"/>
          <w:szCs w:val="22"/>
        </w:rPr>
        <w:t>：私人貨倉總供應面積和整體空置率</w:t>
      </w:r>
      <w:r w:rsidRPr="003E63B5">
        <w:rPr>
          <w:rFonts w:asciiTheme="minorHAnsi" w:eastAsiaTheme="minorEastAsia" w:hAnsiTheme="minorHAnsi"/>
          <w:b/>
          <w:sz w:val="22"/>
          <w:szCs w:val="22"/>
        </w:rPr>
        <w:t xml:space="preserve"> (2011- 2015)</w:t>
      </w:r>
      <w:r w:rsidR="009E3126" w:rsidRPr="003E63B5">
        <w:rPr>
          <w:rFonts w:asciiTheme="minorHAnsi" w:eastAsiaTheme="minorEastAsia" w:hAnsiTheme="minorHAnsi"/>
          <w:b/>
          <w:sz w:val="22"/>
          <w:szCs w:val="22"/>
        </w:rPr>
        <w:tab/>
      </w:r>
    </w:p>
    <w:tbl>
      <w:tblPr>
        <w:tblStyle w:val="ListTable6Colorful1"/>
        <w:tblW w:w="0" w:type="auto"/>
        <w:tblLook w:val="04A0" w:firstRow="1" w:lastRow="0" w:firstColumn="1" w:lastColumn="0" w:noHBand="0" w:noVBand="1"/>
      </w:tblPr>
      <w:tblGrid>
        <w:gridCol w:w="2829"/>
        <w:gridCol w:w="2863"/>
        <w:gridCol w:w="2830"/>
      </w:tblGrid>
      <w:tr w:rsidR="004B7658" w:rsidRPr="00263071" w14:paraId="6B0D97F8" w14:textId="77777777" w:rsidTr="004B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38415EE"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年</w:t>
            </w:r>
          </w:p>
        </w:tc>
        <w:tc>
          <w:tcPr>
            <w:tcW w:w="3005" w:type="dxa"/>
          </w:tcPr>
          <w:p w14:paraId="0D4A4047"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總面積</w:t>
            </w:r>
          </w:p>
        </w:tc>
        <w:tc>
          <w:tcPr>
            <w:tcW w:w="3006" w:type="dxa"/>
          </w:tcPr>
          <w:p w14:paraId="74909E16"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空置率</w:t>
            </w:r>
          </w:p>
        </w:tc>
      </w:tr>
      <w:tr w:rsidR="004B7658" w:rsidRPr="00263071" w14:paraId="7A212E76"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38BE72E"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rPr>
              <w:t>2011</w:t>
            </w:r>
          </w:p>
        </w:tc>
        <w:tc>
          <w:tcPr>
            <w:tcW w:w="3005" w:type="dxa"/>
          </w:tcPr>
          <w:p w14:paraId="29307A59"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3,399,700</w:t>
            </w:r>
          </w:p>
        </w:tc>
        <w:tc>
          <w:tcPr>
            <w:tcW w:w="3006" w:type="dxa"/>
          </w:tcPr>
          <w:p w14:paraId="43D2695F"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w:t>
            </w:r>
          </w:p>
        </w:tc>
      </w:tr>
      <w:tr w:rsidR="004B7658" w:rsidRPr="00263071" w14:paraId="2513197E" w14:textId="77777777" w:rsidTr="004B7658">
        <w:tc>
          <w:tcPr>
            <w:cnfStyle w:val="001000000000" w:firstRow="0" w:lastRow="0" w:firstColumn="1" w:lastColumn="0" w:oddVBand="0" w:evenVBand="0" w:oddHBand="0" w:evenHBand="0" w:firstRowFirstColumn="0" w:firstRowLastColumn="0" w:lastRowFirstColumn="0" w:lastRowLastColumn="0"/>
            <w:tcW w:w="3005" w:type="dxa"/>
          </w:tcPr>
          <w:p w14:paraId="6600539C"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rPr>
              <w:t>2012</w:t>
            </w:r>
          </w:p>
        </w:tc>
        <w:tc>
          <w:tcPr>
            <w:tcW w:w="3005" w:type="dxa"/>
          </w:tcPr>
          <w:p w14:paraId="3594737F"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3,450,600</w:t>
            </w:r>
          </w:p>
        </w:tc>
        <w:tc>
          <w:tcPr>
            <w:tcW w:w="3006" w:type="dxa"/>
          </w:tcPr>
          <w:p w14:paraId="1B1F913A"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4.5%</w:t>
            </w:r>
          </w:p>
        </w:tc>
      </w:tr>
      <w:tr w:rsidR="004B7658" w:rsidRPr="00263071" w14:paraId="670E231C"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8C5ABD2"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rPr>
              <w:t>2013</w:t>
            </w:r>
          </w:p>
        </w:tc>
        <w:tc>
          <w:tcPr>
            <w:tcW w:w="3005" w:type="dxa"/>
          </w:tcPr>
          <w:p w14:paraId="025D8836"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3,561,700</w:t>
            </w:r>
          </w:p>
        </w:tc>
        <w:tc>
          <w:tcPr>
            <w:tcW w:w="3006" w:type="dxa"/>
          </w:tcPr>
          <w:p w14:paraId="593F28D4"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4.6%</w:t>
            </w:r>
          </w:p>
        </w:tc>
      </w:tr>
      <w:tr w:rsidR="004B7658" w:rsidRPr="00263071" w14:paraId="6E7E425D" w14:textId="77777777" w:rsidTr="004B7658">
        <w:tc>
          <w:tcPr>
            <w:cnfStyle w:val="001000000000" w:firstRow="0" w:lastRow="0" w:firstColumn="1" w:lastColumn="0" w:oddVBand="0" w:evenVBand="0" w:oddHBand="0" w:evenHBand="0" w:firstRowFirstColumn="0" w:firstRowLastColumn="0" w:lastRowFirstColumn="0" w:lastRowLastColumn="0"/>
            <w:tcW w:w="3005" w:type="dxa"/>
          </w:tcPr>
          <w:p w14:paraId="2465CEB4"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rPr>
              <w:t>2014</w:t>
            </w:r>
          </w:p>
        </w:tc>
        <w:tc>
          <w:tcPr>
            <w:tcW w:w="3005" w:type="dxa"/>
          </w:tcPr>
          <w:p w14:paraId="70B78796"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3,566,500</w:t>
            </w:r>
          </w:p>
        </w:tc>
        <w:tc>
          <w:tcPr>
            <w:tcW w:w="3006" w:type="dxa"/>
          </w:tcPr>
          <w:p w14:paraId="4BD9682C"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5.9%</w:t>
            </w:r>
          </w:p>
        </w:tc>
      </w:tr>
      <w:tr w:rsidR="004B7658" w:rsidRPr="00263071" w14:paraId="7E2830E4"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CC4D694"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rPr>
              <w:t>2015</w:t>
            </w:r>
          </w:p>
        </w:tc>
        <w:tc>
          <w:tcPr>
            <w:tcW w:w="3005" w:type="dxa"/>
          </w:tcPr>
          <w:p w14:paraId="2668E214"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3,644,800</w:t>
            </w:r>
          </w:p>
        </w:tc>
        <w:tc>
          <w:tcPr>
            <w:tcW w:w="3006" w:type="dxa"/>
          </w:tcPr>
          <w:p w14:paraId="20B5EBEA"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w:t>
            </w:r>
          </w:p>
        </w:tc>
      </w:tr>
    </w:tbl>
    <w:p w14:paraId="66E8A691" w14:textId="2CC6C977" w:rsidR="004B7658" w:rsidRPr="003E63B5" w:rsidRDefault="004B7658" w:rsidP="003E63B5">
      <w:pPr>
        <w:spacing w:before="240" w:line="360" w:lineRule="auto"/>
        <w:jc w:val="both"/>
        <w:rPr>
          <w:rFonts w:asciiTheme="minorHAnsi" w:eastAsiaTheme="minorEastAsia" w:hAnsiTheme="minorHAnsi"/>
          <w:sz w:val="20"/>
          <w:szCs w:val="22"/>
        </w:rPr>
      </w:pPr>
      <w:r w:rsidRPr="003E63B5">
        <w:rPr>
          <w:rFonts w:asciiTheme="minorHAnsi" w:eastAsiaTheme="minorEastAsia" w:hAnsiTheme="minorHAnsi" w:hint="eastAsia"/>
          <w:sz w:val="20"/>
          <w:szCs w:val="22"/>
        </w:rPr>
        <w:t>資料來源：差餉物業估價署</w:t>
      </w:r>
      <w:r w:rsidR="00FB34F8" w:rsidRPr="003E63B5">
        <w:rPr>
          <w:rFonts w:asciiTheme="minorHAnsi" w:eastAsiaTheme="minorEastAsia" w:hAnsiTheme="minorHAnsi" w:hint="eastAsia"/>
          <w:sz w:val="20"/>
          <w:szCs w:val="22"/>
        </w:rPr>
        <w:t>——《</w:t>
      </w:r>
      <w:r w:rsidRPr="003E63B5">
        <w:rPr>
          <w:rFonts w:asciiTheme="minorHAnsi" w:eastAsiaTheme="minorEastAsia" w:hAnsiTheme="minorHAnsi" w:hint="eastAsia"/>
          <w:sz w:val="20"/>
          <w:szCs w:val="22"/>
        </w:rPr>
        <w:t>香港物業報告</w:t>
      </w:r>
      <w:r w:rsidRPr="003E63B5">
        <w:rPr>
          <w:rFonts w:asciiTheme="minorHAnsi" w:eastAsiaTheme="minorEastAsia" w:hAnsiTheme="minorHAnsi"/>
          <w:sz w:val="20"/>
          <w:szCs w:val="22"/>
        </w:rPr>
        <w:t>2016</w:t>
      </w:r>
      <w:r w:rsidR="00FB34F8" w:rsidRPr="003E63B5">
        <w:rPr>
          <w:rFonts w:asciiTheme="minorHAnsi" w:eastAsiaTheme="minorEastAsia" w:hAnsiTheme="minorHAnsi" w:hint="eastAsia"/>
          <w:sz w:val="20"/>
          <w:szCs w:val="22"/>
        </w:rPr>
        <w:t>》</w:t>
      </w:r>
    </w:p>
    <w:p w14:paraId="1FF76215" w14:textId="77777777" w:rsidR="000A171D" w:rsidRPr="003E63B5" w:rsidRDefault="000A171D" w:rsidP="003E63B5">
      <w:pPr>
        <w:spacing w:before="240" w:line="360" w:lineRule="auto"/>
        <w:jc w:val="both"/>
        <w:rPr>
          <w:rFonts w:asciiTheme="minorHAnsi" w:eastAsia="SimSun" w:hAnsiTheme="minorHAnsi"/>
          <w:sz w:val="22"/>
          <w:szCs w:val="22"/>
          <w:lang w:eastAsia="zh-CN"/>
        </w:rPr>
      </w:pPr>
    </w:p>
    <w:p w14:paraId="0641C131" w14:textId="612B9413" w:rsidR="004B7658" w:rsidRPr="003E63B5" w:rsidRDefault="004B7658" w:rsidP="003E63B5">
      <w:pPr>
        <w:pStyle w:val="3"/>
      </w:pPr>
      <w:r w:rsidRPr="003E63B5">
        <w:rPr>
          <w:rFonts w:asciiTheme="minorHAnsi" w:hAnsiTheme="minorHAnsi"/>
        </w:rPr>
        <w:t>2.</w:t>
      </w:r>
      <w:r w:rsidR="00D532BD" w:rsidRPr="003E63B5">
        <w:rPr>
          <w:rFonts w:asciiTheme="minorHAnsi" w:hAnsiTheme="minorHAnsi"/>
          <w:lang w:eastAsia="zh-HK"/>
        </w:rPr>
        <w:t>6</w:t>
      </w:r>
      <w:r w:rsidR="0083171B">
        <w:rPr>
          <w:rFonts w:asciiTheme="minorHAnsi" w:hAnsiTheme="minorHAnsi" w:hint="eastAsia"/>
        </w:rPr>
        <w:t xml:space="preserve"> </w:t>
      </w:r>
      <w:r w:rsidRPr="003E63B5">
        <w:rPr>
          <w:rFonts w:hint="eastAsia"/>
        </w:rPr>
        <w:t>貨運物流</w:t>
      </w:r>
    </w:p>
    <w:p w14:paraId="33A5F5D4" w14:textId="77777777" w:rsidR="008B5DDA" w:rsidRDefault="008B5DDA" w:rsidP="003E63B5">
      <w:pPr>
        <w:spacing w:before="240" w:line="360" w:lineRule="auto"/>
        <w:jc w:val="both"/>
        <w:rPr>
          <w:rFonts w:asciiTheme="minorEastAsia" w:eastAsia="SimSun" w:hAnsiTheme="minorEastAsia"/>
          <w:sz w:val="22"/>
          <w:szCs w:val="22"/>
          <w:lang w:eastAsia="zh-CN"/>
        </w:rPr>
      </w:pPr>
      <w:r w:rsidRPr="003E63B5">
        <w:rPr>
          <w:rFonts w:asciiTheme="minorEastAsia" w:eastAsiaTheme="minorEastAsia" w:hAnsiTheme="minorEastAsia" w:hint="eastAsia"/>
          <w:sz w:val="22"/>
          <w:szCs w:val="22"/>
          <w:lang w:eastAsia="zh-CN"/>
        </w:rPr>
        <w:t>根據貿發局研究，貨運物流發展狀況如下：</w:t>
      </w:r>
    </w:p>
    <w:p w14:paraId="568FA1FD" w14:textId="358BB0AD" w:rsidR="009E3126" w:rsidRPr="003E63B5" w:rsidRDefault="008B5DDA" w:rsidP="003E63B5">
      <w:pPr>
        <w:spacing w:before="240" w:line="360" w:lineRule="auto"/>
        <w:ind w:leftChars="100" w:left="240"/>
        <w:jc w:val="both"/>
        <w:rPr>
          <w:rFonts w:asciiTheme="minorEastAsia" w:eastAsiaTheme="minorEastAsia" w:hAnsiTheme="minorEastAsia"/>
          <w:sz w:val="22"/>
          <w:szCs w:val="22"/>
          <w:lang w:eastAsia="zh-CN"/>
        </w:rPr>
      </w:pPr>
      <w:r w:rsidRPr="003E63B5">
        <w:rPr>
          <w:rFonts w:asciiTheme="minorEastAsia" w:eastAsiaTheme="minorEastAsia" w:hAnsiTheme="minorEastAsia" w:hint="eastAsia"/>
          <w:sz w:val="22"/>
          <w:szCs w:val="22"/>
          <w:lang w:eastAsia="zh-CN"/>
        </w:rPr>
        <w:t>「</w:t>
      </w:r>
      <w:r w:rsidRPr="003E63B5">
        <w:rPr>
          <w:rFonts w:asciiTheme="minorEastAsia" w:eastAsiaTheme="minorEastAsia" w:hAnsiTheme="minorEastAsia"/>
          <w:i/>
          <w:sz w:val="22"/>
          <w:szCs w:val="22"/>
        </w:rPr>
        <w:t>貨運代理的核心業務是按規定的時間，將付貨人的貨物完好無缺地</w:t>
      </w:r>
      <w:r w:rsidRPr="003E63B5">
        <w:rPr>
          <w:rFonts w:asciiTheme="minorHAnsi" w:eastAsiaTheme="minorEastAsia" w:hAnsiTheme="minorHAnsi" w:hint="eastAsia"/>
          <w:i/>
          <w:sz w:val="22"/>
          <w:szCs w:val="22"/>
        </w:rPr>
        <w:t>運給收貨人。為迎合客戶需求的轉變，不少貨運代理還提供倉儲、配送，以及綜合物流解決方案等增值服務。業界提供的服務按貨運代理的規模而有所不同。較大型及較全面的貨運代理提供廣泛的運輸及物流服務，包括倉儲、集運、航空速遞、拖運、配送及清關、追蹤及監測已付運貨物的情況，以及應用電子資料聯通</w:t>
      </w:r>
      <w:r w:rsidRPr="003E63B5">
        <w:rPr>
          <w:rFonts w:asciiTheme="minorHAnsi" w:eastAsiaTheme="minorEastAsia" w:hAnsiTheme="minorHAnsi"/>
          <w:i/>
          <w:sz w:val="22"/>
          <w:szCs w:val="22"/>
        </w:rPr>
        <w:t>(EDI)</w:t>
      </w:r>
      <w:r w:rsidRPr="003E63B5">
        <w:rPr>
          <w:rFonts w:asciiTheme="minorHAnsi" w:eastAsiaTheme="minorEastAsia" w:hAnsiTheme="minorHAnsi" w:hint="eastAsia"/>
          <w:i/>
          <w:sz w:val="22"/>
          <w:szCs w:val="22"/>
        </w:rPr>
        <w:t>技術進行以及時供貨為本的供應鏈管理等，讓客戶（特別是對時間敏感的製造業、貿易及零售業客戶）得以專注其核心業務，縮短業務周轉時間。一般來說，小型貨運代理商提供較基本及經濟的服務。涉及進出口程序的相關服務，如準備付貨文件、清關及物流，可以由進出口貿易商或其代理進行。小型企業提供的服務通常較具靈活性，服務更個人化。此外，由於他們可以靠掛較大型公司的固定作業能力，因此開支較低，收費亦通常較廉宜。香港總貨運量於</w:t>
      </w:r>
      <w:r w:rsidRPr="003E63B5">
        <w:rPr>
          <w:rFonts w:asciiTheme="minorHAnsi" w:eastAsiaTheme="minorEastAsia" w:hAnsiTheme="minorHAnsi"/>
          <w:i/>
          <w:sz w:val="22"/>
          <w:szCs w:val="22"/>
        </w:rPr>
        <w:t>2014</w:t>
      </w:r>
      <w:r w:rsidRPr="003E63B5">
        <w:rPr>
          <w:rFonts w:asciiTheme="minorHAnsi" w:eastAsiaTheme="minorEastAsia" w:hAnsiTheme="minorHAnsi" w:hint="eastAsia"/>
          <w:i/>
          <w:sz w:val="22"/>
          <w:szCs w:val="22"/>
        </w:rPr>
        <w:t>年錄得</w:t>
      </w:r>
      <w:r w:rsidRPr="003E63B5">
        <w:rPr>
          <w:rFonts w:asciiTheme="minorHAnsi" w:eastAsiaTheme="minorEastAsia" w:hAnsiTheme="minorHAnsi"/>
          <w:i/>
          <w:sz w:val="22"/>
          <w:szCs w:val="22"/>
        </w:rPr>
        <w:t>6.7%</w:t>
      </w:r>
      <w:r w:rsidRPr="003E63B5">
        <w:rPr>
          <w:rFonts w:asciiTheme="minorHAnsi" w:eastAsiaTheme="minorEastAsia" w:hAnsiTheme="minorHAnsi" w:hint="eastAsia"/>
          <w:i/>
          <w:sz w:val="22"/>
          <w:szCs w:val="22"/>
        </w:rPr>
        <w:t>增長。不過，由於歐盟經濟復甦緩滯，加上中國內地重新調整經濟結構，增速減慢，本港總貨運量在</w:t>
      </w:r>
      <w:r w:rsidRPr="003E63B5">
        <w:rPr>
          <w:rFonts w:asciiTheme="minorHAnsi" w:eastAsiaTheme="minorEastAsia" w:hAnsiTheme="minorHAnsi"/>
          <w:i/>
          <w:sz w:val="22"/>
          <w:szCs w:val="22"/>
        </w:rPr>
        <w:t>2015</w:t>
      </w:r>
      <w:r w:rsidRPr="003E63B5">
        <w:rPr>
          <w:rFonts w:asciiTheme="minorHAnsi" w:eastAsiaTheme="minorEastAsia" w:hAnsiTheme="minorHAnsi" w:hint="eastAsia"/>
          <w:i/>
          <w:sz w:val="22"/>
          <w:szCs w:val="22"/>
        </w:rPr>
        <w:t>年首</w:t>
      </w:r>
      <w:r w:rsidRPr="003E63B5">
        <w:rPr>
          <w:rFonts w:asciiTheme="minorHAnsi" w:eastAsiaTheme="minorEastAsia" w:hAnsiTheme="minorHAnsi"/>
          <w:i/>
          <w:sz w:val="22"/>
          <w:szCs w:val="22"/>
        </w:rPr>
        <w:t>8</w:t>
      </w:r>
      <w:r w:rsidRPr="003E63B5">
        <w:rPr>
          <w:rFonts w:asciiTheme="minorHAnsi" w:eastAsiaTheme="minorEastAsia" w:hAnsiTheme="minorHAnsi" w:hint="eastAsia"/>
          <w:i/>
          <w:sz w:val="22"/>
          <w:szCs w:val="22"/>
        </w:rPr>
        <w:t>個月按年減少</w:t>
      </w:r>
      <w:r w:rsidRPr="003E63B5">
        <w:rPr>
          <w:rFonts w:asciiTheme="minorHAnsi" w:eastAsiaTheme="minorEastAsia" w:hAnsiTheme="minorHAnsi"/>
          <w:i/>
          <w:sz w:val="22"/>
          <w:szCs w:val="22"/>
        </w:rPr>
        <w:t>8.4%</w:t>
      </w:r>
      <w:r w:rsidRPr="003E63B5">
        <w:rPr>
          <w:rStyle w:val="ac"/>
          <w:rFonts w:asciiTheme="minorHAnsi" w:eastAsiaTheme="minorEastAsia" w:hAnsiTheme="minorHAnsi"/>
          <w:i/>
          <w:sz w:val="22"/>
          <w:szCs w:val="22"/>
        </w:rPr>
        <w:footnoteReference w:id="70"/>
      </w:r>
      <w:r w:rsidRPr="003E63B5">
        <w:rPr>
          <w:rFonts w:asciiTheme="minorHAnsi" w:eastAsiaTheme="minorEastAsia" w:hAnsiTheme="minorHAnsi" w:hint="eastAsia"/>
          <w:i/>
          <w:sz w:val="22"/>
          <w:szCs w:val="22"/>
        </w:rPr>
        <w:t>。</w:t>
      </w:r>
    </w:p>
    <w:p w14:paraId="549E8394" w14:textId="77777777" w:rsidR="0083171B" w:rsidRDefault="0083171B" w:rsidP="009E3126">
      <w:pPr>
        <w:spacing w:line="360" w:lineRule="auto"/>
        <w:jc w:val="both"/>
        <w:rPr>
          <w:rFonts w:asciiTheme="minorHAnsi" w:eastAsiaTheme="minorEastAsia" w:hAnsiTheme="minorHAnsi"/>
          <w:sz w:val="20"/>
        </w:rPr>
      </w:pPr>
    </w:p>
    <w:p w14:paraId="7022725E" w14:textId="77777777" w:rsidR="004B7658" w:rsidRPr="003E63B5" w:rsidRDefault="004B7658" w:rsidP="009E3126">
      <w:pPr>
        <w:spacing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9.6</w:t>
      </w:r>
      <w:r w:rsidRPr="003E63B5">
        <w:rPr>
          <w:rFonts w:asciiTheme="minorHAnsi" w:eastAsiaTheme="minorEastAsia" w:hAnsiTheme="minorHAnsi" w:hint="eastAsia"/>
          <w:b/>
          <w:sz w:val="22"/>
          <w:szCs w:val="22"/>
        </w:rPr>
        <w:t>：貨運物流重要指標選項</w:t>
      </w:r>
      <w:r w:rsidRPr="003E63B5">
        <w:rPr>
          <w:rFonts w:asciiTheme="minorHAnsi" w:eastAsiaTheme="minorEastAsia" w:hAnsiTheme="minorHAnsi"/>
          <w:b/>
          <w:sz w:val="22"/>
          <w:szCs w:val="22"/>
        </w:rPr>
        <w:t xml:space="preserve"> (</w:t>
      </w:r>
      <w:r w:rsidRPr="003E63B5">
        <w:rPr>
          <w:rFonts w:asciiTheme="minorHAnsi" w:eastAsiaTheme="minorEastAsia" w:hAnsiTheme="minorHAnsi" w:hint="eastAsia"/>
          <w:b/>
          <w:sz w:val="22"/>
          <w:szCs w:val="22"/>
        </w:rPr>
        <w:t>截至</w:t>
      </w:r>
      <w:r w:rsidRPr="003E63B5">
        <w:rPr>
          <w:rFonts w:asciiTheme="minorHAnsi" w:eastAsiaTheme="minorEastAsia" w:hAnsiTheme="minorHAnsi"/>
          <w:b/>
          <w:sz w:val="22"/>
          <w:szCs w:val="22"/>
        </w:rPr>
        <w:t>2015</w:t>
      </w:r>
      <w:r w:rsidRPr="003E63B5">
        <w:rPr>
          <w:rFonts w:asciiTheme="minorHAnsi" w:eastAsiaTheme="minorEastAsia" w:hAnsiTheme="minorHAnsi" w:hint="eastAsia"/>
          <w:b/>
          <w:sz w:val="22"/>
          <w:szCs w:val="22"/>
        </w:rPr>
        <w:t>年</w:t>
      </w:r>
      <w:r w:rsidRPr="003E63B5">
        <w:rPr>
          <w:rFonts w:asciiTheme="minorHAnsi" w:eastAsiaTheme="minorEastAsia" w:hAnsiTheme="minorHAnsi"/>
          <w:b/>
          <w:sz w:val="22"/>
          <w:szCs w:val="22"/>
        </w:rPr>
        <w:t>6</w:t>
      </w:r>
      <w:r w:rsidRPr="003E63B5">
        <w:rPr>
          <w:rFonts w:asciiTheme="minorHAnsi" w:eastAsiaTheme="minorEastAsia" w:hAnsiTheme="minorHAnsi" w:hint="eastAsia"/>
          <w:b/>
          <w:sz w:val="22"/>
          <w:szCs w:val="22"/>
        </w:rPr>
        <w:t>月</w:t>
      </w:r>
      <w:r w:rsidRPr="003E63B5">
        <w:rPr>
          <w:rFonts w:asciiTheme="minorHAnsi" w:eastAsiaTheme="minorEastAsia" w:hAnsiTheme="minorHAnsi"/>
          <w:b/>
          <w:sz w:val="22"/>
          <w:szCs w:val="22"/>
        </w:rPr>
        <w:t>)</w:t>
      </w:r>
    </w:p>
    <w:tbl>
      <w:tblPr>
        <w:tblStyle w:val="GridTable6Colorful1"/>
        <w:tblW w:w="0" w:type="auto"/>
        <w:tblLook w:val="04A0" w:firstRow="1" w:lastRow="0" w:firstColumn="1" w:lastColumn="0" w:noHBand="0" w:noVBand="1"/>
      </w:tblPr>
      <w:tblGrid>
        <w:gridCol w:w="4249"/>
        <w:gridCol w:w="4273"/>
      </w:tblGrid>
      <w:tr w:rsidR="004B7658" w:rsidRPr="00263071" w14:paraId="39DCEE52" w14:textId="77777777" w:rsidTr="004B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48A86B7" w14:textId="77777777" w:rsidR="004B7658" w:rsidRPr="003E63B5" w:rsidRDefault="004B7658" w:rsidP="003E63B5">
            <w:pPr>
              <w:spacing w:line="276" w:lineRule="auto"/>
              <w:jc w:val="both"/>
              <w:rPr>
                <w:rFonts w:asciiTheme="minorHAnsi" w:eastAsiaTheme="minorEastAsia" w:hAnsiTheme="minorHAnsi"/>
                <w:b w:val="0"/>
              </w:rPr>
            </w:pPr>
            <w:r w:rsidRPr="003E63B5">
              <w:rPr>
                <w:rFonts w:asciiTheme="minorHAnsi" w:eastAsiaTheme="minorEastAsia" w:hAnsiTheme="minorHAnsi" w:hint="eastAsia"/>
              </w:rPr>
              <w:t>航空貨運代理數目</w:t>
            </w:r>
          </w:p>
        </w:tc>
        <w:tc>
          <w:tcPr>
            <w:tcW w:w="4508" w:type="dxa"/>
          </w:tcPr>
          <w:p w14:paraId="015F2361"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b w:val="0"/>
              </w:rPr>
            </w:pPr>
            <w:r w:rsidRPr="003E63B5">
              <w:rPr>
                <w:rFonts w:asciiTheme="minorHAnsi" w:eastAsiaTheme="minorEastAsia" w:hAnsiTheme="minorHAnsi"/>
              </w:rPr>
              <w:t>1,329</w:t>
            </w:r>
          </w:p>
        </w:tc>
      </w:tr>
      <w:tr w:rsidR="004B7658" w:rsidRPr="00263071" w14:paraId="1DFB33F1"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BAF8E76" w14:textId="77777777" w:rsidR="004B7658" w:rsidRPr="003E63B5" w:rsidRDefault="004B7658" w:rsidP="003E63B5">
            <w:pPr>
              <w:spacing w:line="276" w:lineRule="auto"/>
              <w:jc w:val="both"/>
              <w:rPr>
                <w:rFonts w:asciiTheme="minorHAnsi" w:eastAsiaTheme="minorEastAsia" w:hAnsiTheme="minorHAnsi"/>
                <w:b w:val="0"/>
              </w:rPr>
            </w:pPr>
            <w:r w:rsidRPr="003E63B5">
              <w:rPr>
                <w:rFonts w:asciiTheme="minorHAnsi" w:eastAsiaTheme="minorEastAsia" w:hAnsiTheme="minorHAnsi" w:hint="eastAsia"/>
              </w:rPr>
              <w:t>僱員人數</w:t>
            </w:r>
          </w:p>
        </w:tc>
        <w:tc>
          <w:tcPr>
            <w:tcW w:w="4508" w:type="dxa"/>
          </w:tcPr>
          <w:p w14:paraId="48F945E5"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17,713</w:t>
            </w:r>
          </w:p>
        </w:tc>
      </w:tr>
      <w:tr w:rsidR="004B7658" w:rsidRPr="00263071" w14:paraId="2961D1DC" w14:textId="77777777" w:rsidTr="004B7658">
        <w:tc>
          <w:tcPr>
            <w:cnfStyle w:val="001000000000" w:firstRow="0" w:lastRow="0" w:firstColumn="1" w:lastColumn="0" w:oddVBand="0" w:evenVBand="0" w:oddHBand="0" w:evenHBand="0" w:firstRowFirstColumn="0" w:firstRowLastColumn="0" w:lastRowFirstColumn="0" w:lastRowLastColumn="0"/>
            <w:tcW w:w="4508" w:type="dxa"/>
          </w:tcPr>
          <w:p w14:paraId="49045E8C" w14:textId="77777777" w:rsidR="004B7658" w:rsidRPr="003E63B5" w:rsidRDefault="004B7658" w:rsidP="003E63B5">
            <w:pPr>
              <w:spacing w:line="276" w:lineRule="auto"/>
              <w:jc w:val="both"/>
              <w:rPr>
                <w:rFonts w:asciiTheme="minorHAnsi" w:eastAsiaTheme="minorEastAsia" w:hAnsiTheme="minorHAnsi"/>
                <w:b w:val="0"/>
              </w:rPr>
            </w:pPr>
            <w:r w:rsidRPr="003E63B5">
              <w:rPr>
                <w:rFonts w:asciiTheme="minorHAnsi" w:eastAsiaTheme="minorEastAsia" w:hAnsiTheme="minorHAnsi" w:hint="eastAsia"/>
              </w:rPr>
              <w:t>海上貨運代理數目</w:t>
            </w:r>
          </w:p>
        </w:tc>
        <w:tc>
          <w:tcPr>
            <w:tcW w:w="4508" w:type="dxa"/>
          </w:tcPr>
          <w:p w14:paraId="47ABEAF7"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2,331</w:t>
            </w:r>
          </w:p>
        </w:tc>
      </w:tr>
      <w:tr w:rsidR="004B7658" w:rsidRPr="00263071" w14:paraId="5D895458"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8BCAD61" w14:textId="77777777" w:rsidR="004B7658" w:rsidRPr="003E63B5" w:rsidRDefault="004B7658" w:rsidP="003E63B5">
            <w:pPr>
              <w:spacing w:line="276" w:lineRule="auto"/>
              <w:jc w:val="both"/>
              <w:rPr>
                <w:rFonts w:asciiTheme="minorHAnsi" w:eastAsiaTheme="minorEastAsia" w:hAnsiTheme="minorHAnsi"/>
                <w:b w:val="0"/>
              </w:rPr>
            </w:pPr>
            <w:r w:rsidRPr="003E63B5">
              <w:rPr>
                <w:rFonts w:asciiTheme="minorHAnsi" w:eastAsiaTheme="minorEastAsia" w:hAnsiTheme="minorHAnsi" w:hint="eastAsia"/>
              </w:rPr>
              <w:t>僱員人數</w:t>
            </w:r>
          </w:p>
        </w:tc>
        <w:tc>
          <w:tcPr>
            <w:tcW w:w="4508" w:type="dxa"/>
          </w:tcPr>
          <w:p w14:paraId="69542E83"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18,881</w:t>
            </w:r>
          </w:p>
        </w:tc>
      </w:tr>
    </w:tbl>
    <w:p w14:paraId="4175A67D" w14:textId="3A0165F1" w:rsidR="000A171D" w:rsidRPr="003E63B5" w:rsidRDefault="004B7658" w:rsidP="009E3126">
      <w:pPr>
        <w:spacing w:line="360" w:lineRule="auto"/>
        <w:jc w:val="both"/>
        <w:rPr>
          <w:rFonts w:asciiTheme="minorHAnsi" w:eastAsia="SimSun" w:hAnsiTheme="minorHAnsi"/>
          <w:b/>
          <w:lang w:eastAsia="zh-CN"/>
        </w:rPr>
      </w:pPr>
      <w:r w:rsidRPr="003E63B5">
        <w:rPr>
          <w:rFonts w:asciiTheme="minorHAnsi" w:eastAsiaTheme="minorEastAsia" w:hAnsiTheme="minorHAnsi" w:hint="eastAsia"/>
          <w:sz w:val="20"/>
          <w:szCs w:val="20"/>
        </w:rPr>
        <w:t>資料來源：香港政府統計處</w:t>
      </w:r>
      <w:r w:rsidR="00F45638" w:rsidRPr="00F45638">
        <w:rPr>
          <w:rFonts w:asciiTheme="minorHAnsi" w:eastAsiaTheme="minorEastAsia" w:hAnsiTheme="minorHAnsi" w:hint="eastAsia"/>
          <w:sz w:val="20"/>
          <w:szCs w:val="20"/>
        </w:rPr>
        <w:t>《</w:t>
      </w:r>
      <w:r w:rsidRPr="003E63B5">
        <w:rPr>
          <w:rFonts w:asciiTheme="minorHAnsi" w:eastAsiaTheme="minorEastAsia" w:hAnsiTheme="minorHAnsi" w:hint="eastAsia"/>
          <w:sz w:val="20"/>
          <w:szCs w:val="20"/>
        </w:rPr>
        <w:t>就業及空缺按季統計報告</w:t>
      </w:r>
      <w:r w:rsidR="00F45638" w:rsidRPr="00F45638">
        <w:rPr>
          <w:rFonts w:asciiTheme="minorHAnsi" w:eastAsiaTheme="minorEastAsia" w:hAnsiTheme="minorHAnsi" w:hint="eastAsia"/>
          <w:sz w:val="20"/>
          <w:szCs w:val="20"/>
        </w:rPr>
        <w:t>》</w:t>
      </w:r>
      <w:r w:rsidR="008B5DDA" w:rsidRPr="008B5DDA">
        <w:rPr>
          <w:rFonts w:asciiTheme="minorHAnsi" w:eastAsiaTheme="minorEastAsia" w:hAnsiTheme="minorHAnsi" w:hint="eastAsia"/>
          <w:sz w:val="20"/>
          <w:szCs w:val="20"/>
        </w:rPr>
        <w:t>、香港貿易發展局經貿研究：香港貨運代理業概況</w:t>
      </w:r>
    </w:p>
    <w:p w14:paraId="5349534A" w14:textId="487E7F9C"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9.7</w:t>
      </w:r>
      <w:r w:rsidRPr="003E63B5">
        <w:rPr>
          <w:rFonts w:asciiTheme="minorHAnsi" w:eastAsiaTheme="minorEastAsia" w:hAnsiTheme="minorHAnsi" w:hint="eastAsia"/>
          <w:b/>
          <w:sz w:val="22"/>
          <w:szCs w:val="22"/>
        </w:rPr>
        <w:t>：貨運物流業務表現</w:t>
      </w:r>
    </w:p>
    <w:tbl>
      <w:tblPr>
        <w:tblStyle w:val="GridTable21"/>
        <w:tblW w:w="9045" w:type="dxa"/>
        <w:tblLook w:val="04A0" w:firstRow="1" w:lastRow="0" w:firstColumn="1" w:lastColumn="0" w:noHBand="0" w:noVBand="1"/>
      </w:tblPr>
      <w:tblGrid>
        <w:gridCol w:w="3649"/>
        <w:gridCol w:w="1349"/>
        <w:gridCol w:w="1349"/>
        <w:gridCol w:w="1349"/>
        <w:gridCol w:w="1349"/>
      </w:tblGrid>
      <w:tr w:rsidR="004B7658" w:rsidRPr="00263071" w14:paraId="140F8510" w14:textId="77777777" w:rsidTr="004B7658">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649" w:type="dxa"/>
          </w:tcPr>
          <w:p w14:paraId="3F0D2150" w14:textId="77777777" w:rsidR="004B7658" w:rsidRPr="003E63B5" w:rsidRDefault="004B7658" w:rsidP="003E63B5">
            <w:pPr>
              <w:spacing w:line="276" w:lineRule="auto"/>
              <w:jc w:val="both"/>
              <w:rPr>
                <w:rFonts w:asciiTheme="minorHAnsi" w:eastAsia="SimSun" w:hAnsiTheme="minorHAnsi"/>
                <w:lang w:eastAsia="zh-CN"/>
              </w:rPr>
            </w:pPr>
          </w:p>
        </w:tc>
        <w:tc>
          <w:tcPr>
            <w:tcW w:w="1349" w:type="dxa"/>
          </w:tcPr>
          <w:p w14:paraId="75C3D552"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2010</w:t>
            </w:r>
            <w:r w:rsidRPr="003E63B5">
              <w:rPr>
                <w:rFonts w:asciiTheme="minorHAnsi" w:eastAsiaTheme="minorEastAsia" w:hAnsiTheme="minorHAnsi" w:hint="eastAsia"/>
              </w:rPr>
              <w:t>年</w:t>
            </w:r>
          </w:p>
        </w:tc>
        <w:tc>
          <w:tcPr>
            <w:tcW w:w="1349" w:type="dxa"/>
          </w:tcPr>
          <w:p w14:paraId="74DBB421"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2011</w:t>
            </w:r>
            <w:r w:rsidRPr="003E63B5">
              <w:rPr>
                <w:rFonts w:asciiTheme="minorHAnsi" w:eastAsiaTheme="minorEastAsia" w:hAnsiTheme="minorHAnsi" w:hint="eastAsia"/>
              </w:rPr>
              <w:t>年</w:t>
            </w:r>
          </w:p>
        </w:tc>
        <w:tc>
          <w:tcPr>
            <w:tcW w:w="1349" w:type="dxa"/>
          </w:tcPr>
          <w:p w14:paraId="2B9A543E"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2012</w:t>
            </w:r>
            <w:r w:rsidRPr="003E63B5">
              <w:rPr>
                <w:rFonts w:asciiTheme="minorHAnsi" w:eastAsiaTheme="minorEastAsia" w:hAnsiTheme="minorHAnsi" w:hint="eastAsia"/>
              </w:rPr>
              <w:t>年</w:t>
            </w:r>
          </w:p>
        </w:tc>
        <w:tc>
          <w:tcPr>
            <w:tcW w:w="1349" w:type="dxa"/>
          </w:tcPr>
          <w:p w14:paraId="5A9EAAE9"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2013</w:t>
            </w:r>
            <w:r w:rsidRPr="003E63B5">
              <w:rPr>
                <w:rFonts w:asciiTheme="minorHAnsi" w:eastAsiaTheme="minorEastAsia" w:hAnsiTheme="minorHAnsi" w:hint="eastAsia"/>
              </w:rPr>
              <w:t>年</w:t>
            </w:r>
          </w:p>
        </w:tc>
      </w:tr>
      <w:tr w:rsidR="004B7658" w:rsidRPr="00263071" w14:paraId="4A7DA77F" w14:textId="77777777" w:rsidTr="004B7658">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3649" w:type="dxa"/>
          </w:tcPr>
          <w:p w14:paraId="3270772D"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貨運代理服務營業收益</w:t>
            </w:r>
            <w:r w:rsidRPr="003E63B5">
              <w:rPr>
                <w:rFonts w:asciiTheme="minorHAnsi" w:eastAsiaTheme="minorEastAsia" w:hAnsiTheme="minorHAnsi"/>
              </w:rPr>
              <w:t xml:space="preserve"> (</w:t>
            </w:r>
            <w:r w:rsidRPr="003E63B5">
              <w:rPr>
                <w:rFonts w:asciiTheme="minorHAnsi" w:eastAsiaTheme="minorEastAsia" w:hAnsiTheme="minorHAnsi" w:hint="eastAsia"/>
              </w:rPr>
              <w:t>百萬美元</w:t>
            </w:r>
            <w:r w:rsidRPr="003E63B5">
              <w:rPr>
                <w:rFonts w:asciiTheme="minorHAnsi" w:eastAsiaTheme="minorEastAsia" w:hAnsiTheme="minorHAnsi"/>
              </w:rPr>
              <w:t>)</w:t>
            </w:r>
          </w:p>
        </w:tc>
        <w:tc>
          <w:tcPr>
            <w:tcW w:w="1349" w:type="dxa"/>
          </w:tcPr>
          <w:p w14:paraId="1F98D450"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19,201</w:t>
            </w:r>
          </w:p>
        </w:tc>
        <w:tc>
          <w:tcPr>
            <w:tcW w:w="1349" w:type="dxa"/>
          </w:tcPr>
          <w:p w14:paraId="4515C82B"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16,592</w:t>
            </w:r>
          </w:p>
        </w:tc>
        <w:tc>
          <w:tcPr>
            <w:tcW w:w="1349" w:type="dxa"/>
          </w:tcPr>
          <w:p w14:paraId="6FAD01EB"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15,272</w:t>
            </w:r>
          </w:p>
        </w:tc>
        <w:tc>
          <w:tcPr>
            <w:tcW w:w="1349" w:type="dxa"/>
          </w:tcPr>
          <w:p w14:paraId="5B2F8E94"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15,407</w:t>
            </w:r>
          </w:p>
        </w:tc>
      </w:tr>
      <w:tr w:rsidR="004B7658" w:rsidRPr="00263071" w14:paraId="5E5F70EB" w14:textId="77777777" w:rsidTr="004B7658">
        <w:trPr>
          <w:trHeight w:val="432"/>
        </w:trPr>
        <w:tc>
          <w:tcPr>
            <w:cnfStyle w:val="001000000000" w:firstRow="0" w:lastRow="0" w:firstColumn="1" w:lastColumn="0" w:oddVBand="0" w:evenVBand="0" w:oddHBand="0" w:evenHBand="0" w:firstRowFirstColumn="0" w:firstRowLastColumn="0" w:lastRowFirstColumn="0" w:lastRowLastColumn="0"/>
            <w:tcW w:w="3649" w:type="dxa"/>
          </w:tcPr>
          <w:p w14:paraId="518F83E9"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按年變動</w:t>
            </w:r>
            <w:r w:rsidRPr="003E63B5">
              <w:rPr>
                <w:rFonts w:asciiTheme="minorHAnsi" w:eastAsiaTheme="minorEastAsia" w:hAnsiTheme="minorHAnsi"/>
              </w:rPr>
              <w:t>(%)</w:t>
            </w:r>
          </w:p>
        </w:tc>
        <w:tc>
          <w:tcPr>
            <w:tcW w:w="1349" w:type="dxa"/>
          </w:tcPr>
          <w:p w14:paraId="09C45425"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+28.9</w:t>
            </w:r>
          </w:p>
        </w:tc>
        <w:tc>
          <w:tcPr>
            <w:tcW w:w="1349" w:type="dxa"/>
          </w:tcPr>
          <w:p w14:paraId="4BDCC264"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-13.6</w:t>
            </w:r>
          </w:p>
        </w:tc>
        <w:tc>
          <w:tcPr>
            <w:tcW w:w="1349" w:type="dxa"/>
          </w:tcPr>
          <w:p w14:paraId="6F1A63F2"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-8.0</w:t>
            </w:r>
          </w:p>
        </w:tc>
        <w:tc>
          <w:tcPr>
            <w:tcW w:w="1349" w:type="dxa"/>
          </w:tcPr>
          <w:p w14:paraId="62793126"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+0.9</w:t>
            </w:r>
          </w:p>
        </w:tc>
      </w:tr>
      <w:tr w:rsidR="004B7658" w:rsidRPr="00263071" w14:paraId="2B24F268" w14:textId="77777777" w:rsidTr="004B765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49" w:type="dxa"/>
          </w:tcPr>
          <w:p w14:paraId="0E7BD9B7"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貨運代理輸出</w:t>
            </w:r>
            <w:r w:rsidRPr="003E63B5">
              <w:rPr>
                <w:rFonts w:asciiTheme="minorHAnsi" w:eastAsiaTheme="minorEastAsia" w:hAnsiTheme="minorHAnsi"/>
              </w:rPr>
              <w:t xml:space="preserve"> (</w:t>
            </w:r>
            <w:r w:rsidRPr="003E63B5">
              <w:rPr>
                <w:rFonts w:asciiTheme="minorHAnsi" w:eastAsiaTheme="minorEastAsia" w:hAnsiTheme="minorHAnsi" w:hint="eastAsia"/>
              </w:rPr>
              <w:t>百萬美元</w:t>
            </w:r>
            <w:r w:rsidRPr="003E63B5">
              <w:rPr>
                <w:rFonts w:asciiTheme="minorHAnsi" w:eastAsiaTheme="minorEastAsia" w:hAnsiTheme="minorHAnsi"/>
              </w:rPr>
              <w:t>)</w:t>
            </w:r>
          </w:p>
        </w:tc>
        <w:tc>
          <w:tcPr>
            <w:tcW w:w="1349" w:type="dxa"/>
          </w:tcPr>
          <w:p w14:paraId="405BFC00"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2,174</w:t>
            </w:r>
          </w:p>
        </w:tc>
        <w:tc>
          <w:tcPr>
            <w:tcW w:w="1349" w:type="dxa"/>
          </w:tcPr>
          <w:p w14:paraId="23DF6085"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2,131</w:t>
            </w:r>
          </w:p>
        </w:tc>
        <w:tc>
          <w:tcPr>
            <w:tcW w:w="1349" w:type="dxa"/>
          </w:tcPr>
          <w:p w14:paraId="4B86A3F6"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2,136</w:t>
            </w:r>
          </w:p>
        </w:tc>
        <w:tc>
          <w:tcPr>
            <w:tcW w:w="1349" w:type="dxa"/>
          </w:tcPr>
          <w:p w14:paraId="074CDF73"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1,996</w:t>
            </w:r>
          </w:p>
        </w:tc>
      </w:tr>
      <w:tr w:rsidR="004B7658" w:rsidRPr="00263071" w14:paraId="053200E8" w14:textId="77777777" w:rsidTr="004B7658">
        <w:trPr>
          <w:trHeight w:val="432"/>
        </w:trPr>
        <w:tc>
          <w:tcPr>
            <w:cnfStyle w:val="001000000000" w:firstRow="0" w:lastRow="0" w:firstColumn="1" w:lastColumn="0" w:oddVBand="0" w:evenVBand="0" w:oddHBand="0" w:evenHBand="0" w:firstRowFirstColumn="0" w:firstRowLastColumn="0" w:lastRowFirstColumn="0" w:lastRowLastColumn="0"/>
            <w:tcW w:w="3649" w:type="dxa"/>
          </w:tcPr>
          <w:p w14:paraId="43743907"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按年變動</w:t>
            </w:r>
            <w:r w:rsidRPr="003E63B5">
              <w:rPr>
                <w:rFonts w:asciiTheme="minorHAnsi" w:eastAsiaTheme="minorEastAsia" w:hAnsiTheme="minorHAnsi"/>
              </w:rPr>
              <w:t>(%)</w:t>
            </w:r>
          </w:p>
        </w:tc>
        <w:tc>
          <w:tcPr>
            <w:tcW w:w="1349" w:type="dxa"/>
          </w:tcPr>
          <w:p w14:paraId="5CBC92B0"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+6.7</w:t>
            </w:r>
          </w:p>
        </w:tc>
        <w:tc>
          <w:tcPr>
            <w:tcW w:w="1349" w:type="dxa"/>
          </w:tcPr>
          <w:p w14:paraId="49545F46"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w:t>
            </w:r>
          </w:p>
        </w:tc>
        <w:tc>
          <w:tcPr>
            <w:tcW w:w="1349" w:type="dxa"/>
          </w:tcPr>
          <w:p w14:paraId="44D7EB81"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+0.2</w:t>
            </w:r>
          </w:p>
        </w:tc>
        <w:tc>
          <w:tcPr>
            <w:tcW w:w="1349" w:type="dxa"/>
          </w:tcPr>
          <w:p w14:paraId="2A727CFF"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-6.6</w:t>
            </w:r>
          </w:p>
        </w:tc>
      </w:tr>
      <w:tr w:rsidR="004B7658" w:rsidRPr="00263071" w14:paraId="7A68B751" w14:textId="77777777" w:rsidTr="004B765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649" w:type="dxa"/>
          </w:tcPr>
          <w:p w14:paraId="6A597595"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佔服務輸出的比重</w:t>
            </w:r>
            <w:r w:rsidRPr="003E63B5">
              <w:rPr>
                <w:rFonts w:asciiTheme="minorHAnsi" w:eastAsiaTheme="minorEastAsia" w:hAnsiTheme="minorHAnsi"/>
              </w:rPr>
              <w:t>(%)</w:t>
            </w:r>
          </w:p>
        </w:tc>
        <w:tc>
          <w:tcPr>
            <w:tcW w:w="1349" w:type="dxa"/>
          </w:tcPr>
          <w:p w14:paraId="0500C2E7"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2.1</w:t>
            </w:r>
          </w:p>
        </w:tc>
        <w:tc>
          <w:tcPr>
            <w:tcW w:w="1349" w:type="dxa"/>
          </w:tcPr>
          <w:p w14:paraId="0941CF5E"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2.4</w:t>
            </w:r>
          </w:p>
        </w:tc>
        <w:tc>
          <w:tcPr>
            <w:tcW w:w="1349" w:type="dxa"/>
          </w:tcPr>
          <w:p w14:paraId="3CBD0C82"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2.2</w:t>
            </w:r>
          </w:p>
        </w:tc>
        <w:tc>
          <w:tcPr>
            <w:tcW w:w="1349" w:type="dxa"/>
          </w:tcPr>
          <w:p w14:paraId="3B95BC61"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1.9</w:t>
            </w:r>
          </w:p>
        </w:tc>
      </w:tr>
    </w:tbl>
    <w:p w14:paraId="1E4D95B7" w14:textId="2617EF32" w:rsidR="004B7658" w:rsidRPr="003E63B5" w:rsidRDefault="004B7658" w:rsidP="003E63B5">
      <w:pPr>
        <w:spacing w:before="240" w:line="360" w:lineRule="auto"/>
        <w:jc w:val="both"/>
        <w:rPr>
          <w:rFonts w:asciiTheme="minorHAnsi" w:eastAsiaTheme="minorEastAsia" w:hAnsiTheme="minorHAnsi"/>
          <w:sz w:val="20"/>
          <w:szCs w:val="20"/>
        </w:rPr>
      </w:pPr>
      <w:r w:rsidRPr="003E63B5">
        <w:rPr>
          <w:rFonts w:asciiTheme="minorHAnsi" w:eastAsiaTheme="minorEastAsia" w:hAnsiTheme="minorHAnsi" w:hint="eastAsia"/>
          <w:sz w:val="20"/>
          <w:szCs w:val="20"/>
        </w:rPr>
        <w:t>資料來源：香港政府統計處</w:t>
      </w:r>
      <w:r w:rsidR="0017600E" w:rsidRPr="003E63B5">
        <w:rPr>
          <w:rFonts w:asciiTheme="minorHAnsi" w:eastAsiaTheme="minorEastAsia" w:hAnsiTheme="minorHAnsi" w:hint="eastAsia"/>
          <w:sz w:val="20"/>
          <w:szCs w:val="20"/>
        </w:rPr>
        <w:t>《</w:t>
      </w:r>
      <w:r w:rsidRPr="003E63B5">
        <w:rPr>
          <w:rFonts w:asciiTheme="minorHAnsi" w:eastAsiaTheme="minorEastAsia" w:hAnsiTheme="minorHAnsi" w:hint="eastAsia"/>
          <w:sz w:val="20"/>
          <w:szCs w:val="20"/>
        </w:rPr>
        <w:t>香港服務貿易統計報告</w:t>
      </w:r>
      <w:r w:rsidR="0017600E" w:rsidRPr="003E63B5">
        <w:rPr>
          <w:rFonts w:asciiTheme="minorHAnsi" w:eastAsiaTheme="minorEastAsia" w:hAnsiTheme="minorHAnsi" w:hint="eastAsia"/>
          <w:sz w:val="20"/>
          <w:szCs w:val="20"/>
        </w:rPr>
        <w:t>》</w:t>
      </w:r>
      <w:r w:rsidRPr="003E63B5">
        <w:rPr>
          <w:rFonts w:asciiTheme="minorHAnsi" w:eastAsiaTheme="minorEastAsia" w:hAnsiTheme="minorHAnsi" w:hint="eastAsia"/>
          <w:sz w:val="20"/>
          <w:szCs w:val="20"/>
        </w:rPr>
        <w:t>、</w:t>
      </w:r>
      <w:r w:rsidR="0017600E" w:rsidRPr="003E63B5">
        <w:rPr>
          <w:rFonts w:asciiTheme="minorHAnsi" w:eastAsiaTheme="minorEastAsia" w:hAnsiTheme="minorHAnsi" w:hint="eastAsia"/>
          <w:sz w:val="20"/>
          <w:szCs w:val="20"/>
        </w:rPr>
        <w:t>《</w:t>
      </w:r>
      <w:r w:rsidRPr="003E63B5">
        <w:rPr>
          <w:rFonts w:asciiTheme="minorHAnsi" w:eastAsiaTheme="minorEastAsia" w:hAnsiTheme="minorHAnsi" w:hint="eastAsia"/>
          <w:sz w:val="20"/>
          <w:szCs w:val="20"/>
        </w:rPr>
        <w:t>運輸及有關行業按年統計調查報告</w:t>
      </w:r>
      <w:r w:rsidR="0017600E" w:rsidRPr="003E63B5">
        <w:rPr>
          <w:rFonts w:asciiTheme="minorHAnsi" w:eastAsiaTheme="minorEastAsia" w:hAnsiTheme="minorHAnsi" w:hint="eastAsia"/>
          <w:sz w:val="20"/>
          <w:szCs w:val="20"/>
        </w:rPr>
        <w:t>》</w:t>
      </w:r>
      <w:r w:rsidRPr="003E63B5">
        <w:rPr>
          <w:rFonts w:asciiTheme="minorHAnsi" w:eastAsiaTheme="minorEastAsia" w:hAnsiTheme="minorHAnsi" w:hint="eastAsia"/>
          <w:sz w:val="20"/>
          <w:szCs w:val="20"/>
        </w:rPr>
        <w:t>、</w:t>
      </w:r>
      <w:r w:rsidR="0017600E" w:rsidRPr="003E63B5">
        <w:rPr>
          <w:rFonts w:asciiTheme="minorHAnsi" w:eastAsiaTheme="minorEastAsia" w:hAnsiTheme="minorHAnsi" w:hint="eastAsia"/>
          <w:sz w:val="20"/>
          <w:szCs w:val="20"/>
        </w:rPr>
        <w:t>《</w:t>
      </w:r>
      <w:r w:rsidRPr="003E63B5">
        <w:rPr>
          <w:rFonts w:asciiTheme="minorHAnsi" w:eastAsiaTheme="minorEastAsia" w:hAnsiTheme="minorHAnsi" w:hint="eastAsia"/>
          <w:sz w:val="20"/>
          <w:szCs w:val="20"/>
        </w:rPr>
        <w:t>運輸、倉庫及速遞服務業的業務表現及營運特色的主要統計數字</w:t>
      </w:r>
      <w:r w:rsidR="0017600E" w:rsidRPr="003E63B5">
        <w:rPr>
          <w:rFonts w:asciiTheme="minorHAnsi" w:eastAsiaTheme="minorEastAsia" w:hAnsiTheme="minorHAnsi" w:hint="eastAsia"/>
          <w:sz w:val="20"/>
          <w:szCs w:val="20"/>
        </w:rPr>
        <w:t>》</w:t>
      </w:r>
      <w:r w:rsidR="008B5DDA" w:rsidRPr="00CE214B">
        <w:rPr>
          <w:rFonts w:asciiTheme="minorHAnsi" w:eastAsiaTheme="minorEastAsia" w:hAnsiTheme="minorHAnsi"/>
          <w:sz w:val="20"/>
          <w:szCs w:val="20"/>
        </w:rPr>
        <w:t>、</w:t>
      </w:r>
      <w:r w:rsidR="008B5DDA" w:rsidRPr="008B5DDA">
        <w:rPr>
          <w:rFonts w:asciiTheme="minorHAnsi" w:eastAsiaTheme="minorEastAsia" w:hAnsiTheme="minorHAnsi" w:hint="eastAsia"/>
          <w:sz w:val="20"/>
          <w:szCs w:val="20"/>
        </w:rPr>
        <w:t>香港貿易發展局經貿研究：香港貨運代理業概況</w:t>
      </w:r>
    </w:p>
    <w:p w14:paraId="2B46BD4C" w14:textId="563E1667" w:rsidR="004B7658" w:rsidRPr="003E63B5" w:rsidRDefault="004B7658" w:rsidP="003E63B5">
      <w:pPr>
        <w:spacing w:before="240" w:line="360" w:lineRule="auto"/>
        <w:ind w:leftChars="100" w:left="240"/>
        <w:jc w:val="both"/>
        <w:rPr>
          <w:rFonts w:asciiTheme="minorHAnsi" w:eastAsiaTheme="minorEastAsia" w:hAnsiTheme="minorHAnsi"/>
          <w:sz w:val="22"/>
          <w:szCs w:val="22"/>
        </w:rPr>
      </w:pPr>
      <w:r w:rsidRPr="003E63B5">
        <w:rPr>
          <w:rFonts w:asciiTheme="minorHAnsi" w:eastAsiaTheme="minorEastAsia" w:hAnsiTheme="minorHAnsi" w:hint="eastAsia"/>
          <w:i/>
          <w:sz w:val="22"/>
          <w:szCs w:val="22"/>
        </w:rPr>
        <w:t>目前，貨運代理業正受到多個全球發展趨勢的影響，包括供應鏈全球化、度身訂造服務普及化、產品週期縮短、降低存貨和快速回應要求等。面對這些趨勢，越來越多企業認為有需要尋求外界幫助，以優化其供應鏈管理，因此第三方及第四方物流服務供應商遂應運而生，提供更多供應鏈管理服務。第三方物流服務供應商提供外判服務，為企業處理全部或大部分的物流事宜，包辦運輸、倉儲管理和貨物集運等活動。第四方物流服務供應商同樣提供外判服務，負責把客戶的供應鏈進行全面整合，管理各方</w:t>
      </w:r>
      <w:r w:rsidR="00F45638" w:rsidRPr="003E63B5">
        <w:rPr>
          <w:rFonts w:asciiTheme="minorHAnsi" w:eastAsiaTheme="minorEastAsia" w:hAnsiTheme="minorHAnsi" w:hint="eastAsia"/>
          <w:i/>
          <w:sz w:val="22"/>
          <w:szCs w:val="22"/>
        </w:rPr>
        <w:t>（</w:t>
      </w:r>
      <w:r w:rsidRPr="003E63B5">
        <w:rPr>
          <w:rFonts w:asciiTheme="minorHAnsi" w:eastAsiaTheme="minorEastAsia" w:hAnsiTheme="minorHAnsi" w:hint="eastAsia"/>
          <w:i/>
          <w:sz w:val="22"/>
          <w:szCs w:val="22"/>
        </w:rPr>
        <w:t>包括第三方物流</w:t>
      </w:r>
      <w:r w:rsidR="00F45638" w:rsidRPr="003E63B5">
        <w:rPr>
          <w:rFonts w:asciiTheme="minorHAnsi" w:eastAsiaTheme="minorEastAsia" w:hAnsiTheme="minorHAnsi" w:hint="eastAsia"/>
          <w:i/>
          <w:sz w:val="22"/>
          <w:szCs w:val="22"/>
        </w:rPr>
        <w:t>）</w:t>
      </w:r>
      <w:r w:rsidRPr="003E63B5">
        <w:rPr>
          <w:rFonts w:asciiTheme="minorHAnsi" w:eastAsiaTheme="minorEastAsia" w:hAnsiTheme="minorHAnsi" w:hint="eastAsia"/>
          <w:i/>
          <w:sz w:val="22"/>
          <w:szCs w:val="22"/>
        </w:rPr>
        <w:t>的資源、能力及技術，從而提供完善的供應鏈方案。</w:t>
      </w:r>
      <w:r w:rsidRPr="003E63B5">
        <w:rPr>
          <w:rStyle w:val="ac"/>
          <w:rFonts w:asciiTheme="minorHAnsi" w:eastAsiaTheme="minorEastAsia" w:hAnsiTheme="minorHAnsi"/>
          <w:i/>
          <w:sz w:val="22"/>
          <w:szCs w:val="22"/>
        </w:rPr>
        <w:footnoteReference w:id="71"/>
      </w:r>
      <w:r w:rsidR="008B5DDA" w:rsidRPr="008B5DDA">
        <w:rPr>
          <w:rFonts w:asciiTheme="minorHAnsi" w:eastAsiaTheme="minorEastAsia" w:hAnsiTheme="minorHAnsi" w:hint="eastAsia"/>
          <w:sz w:val="22"/>
          <w:szCs w:val="22"/>
        </w:rPr>
        <w:t>」</w:t>
      </w:r>
    </w:p>
    <w:p w14:paraId="53D8D49D"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40617A3B" w14:textId="26EE5F3C" w:rsidR="004B7658" w:rsidRDefault="004B7658" w:rsidP="003E63B5">
      <w:pPr>
        <w:pStyle w:val="3"/>
        <w:rPr>
          <w:rFonts w:eastAsia="SimSun"/>
          <w:lang w:eastAsia="zh-CN"/>
        </w:rPr>
      </w:pPr>
      <w:r w:rsidRPr="003E63B5">
        <w:rPr>
          <w:rFonts w:ascii="Calibri" w:hAnsi="Calibri"/>
        </w:rPr>
        <w:t>2.</w:t>
      </w:r>
      <w:r w:rsidR="00D532BD" w:rsidRPr="003E63B5">
        <w:rPr>
          <w:rFonts w:ascii="Calibri" w:hAnsi="Calibri"/>
          <w:lang w:eastAsia="zh-HK"/>
        </w:rPr>
        <w:t>7</w:t>
      </w:r>
      <w:r w:rsidR="00D532BD" w:rsidRPr="003E63B5">
        <w:rPr>
          <w:lang w:eastAsia="zh-HK"/>
        </w:rPr>
        <w:t xml:space="preserve"> </w:t>
      </w:r>
      <w:r w:rsidRPr="003E63B5">
        <w:rPr>
          <w:rFonts w:hint="eastAsia"/>
        </w:rPr>
        <w:t>物流相關行業</w:t>
      </w:r>
    </w:p>
    <w:p w14:paraId="769AF230" w14:textId="77777777"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是航運業群的基地，業務發展蓬勃，服務範圍廣泛完備，包括船舶融資、船舶保險、法律服務、航運仲裁、船務經紀和管理，以及驗船服務。數年間，當局曾加強支援本港公司旗下船舶的融資，增強其他航運服務的需求，例如本港的船舶註冊、船務經紀、船舶管理及法律支援，都有助鞏固本港的國際航運中心地位。行政長官主持的經濟發展委員會正著手草擬有關文件，希望在隨後「十三五」期間，更多內地航運公司在本港註冊和設立業務，及吸引更多優質船舶在本港長期註冊。</w:t>
      </w:r>
      <w:r w:rsidRPr="003E63B5">
        <w:rPr>
          <w:rStyle w:val="ac"/>
          <w:rFonts w:asciiTheme="minorHAnsi" w:eastAsiaTheme="minorEastAsia" w:hAnsiTheme="minorHAnsi"/>
          <w:sz w:val="22"/>
          <w:szCs w:val="22"/>
        </w:rPr>
        <w:footnoteReference w:id="72"/>
      </w:r>
    </w:p>
    <w:p w14:paraId="314A0397"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7F787DE9" w14:textId="21C85744" w:rsidR="004B7658" w:rsidRPr="003E63B5" w:rsidRDefault="004B7658" w:rsidP="003E63B5">
      <w:pPr>
        <w:spacing w:before="240" w:line="360" w:lineRule="auto"/>
        <w:jc w:val="both"/>
        <w:rPr>
          <w:rFonts w:asciiTheme="minorHAnsi" w:eastAsia="SimSun" w:hAnsiTheme="minorHAnsi"/>
          <w:b/>
          <w:i/>
          <w:sz w:val="22"/>
          <w:szCs w:val="22"/>
          <w:lang w:eastAsia="zh-CN"/>
        </w:rPr>
      </w:pPr>
      <w:r w:rsidRPr="003E63B5">
        <w:rPr>
          <w:rFonts w:asciiTheme="minorHAnsi" w:eastAsiaTheme="minorEastAsia" w:hAnsiTheme="minorHAnsi"/>
          <w:b/>
          <w:i/>
          <w:sz w:val="22"/>
          <w:szCs w:val="22"/>
        </w:rPr>
        <w:t>2.</w:t>
      </w:r>
      <w:r w:rsidR="00D532BD" w:rsidRPr="003E63B5">
        <w:rPr>
          <w:rFonts w:asciiTheme="minorHAnsi" w:eastAsiaTheme="minorEastAsia" w:hAnsiTheme="minorHAnsi"/>
          <w:b/>
          <w:i/>
          <w:sz w:val="22"/>
          <w:szCs w:val="22"/>
          <w:lang w:eastAsia="zh-HK"/>
        </w:rPr>
        <w:t>7</w:t>
      </w:r>
      <w:r w:rsidRPr="003E63B5">
        <w:rPr>
          <w:rFonts w:asciiTheme="minorHAnsi" w:eastAsiaTheme="minorEastAsia" w:hAnsiTheme="minorHAnsi"/>
          <w:b/>
          <w:i/>
          <w:sz w:val="22"/>
          <w:szCs w:val="22"/>
        </w:rPr>
        <w:t>.1</w:t>
      </w:r>
      <w:r w:rsidRPr="003E63B5">
        <w:rPr>
          <w:rFonts w:asciiTheme="minorHAnsi" w:eastAsiaTheme="minorEastAsia" w:hAnsiTheme="minorHAnsi" w:hint="eastAsia"/>
          <w:b/>
          <w:i/>
          <w:sz w:val="22"/>
          <w:szCs w:val="22"/>
        </w:rPr>
        <w:t>船務經紀</w:t>
      </w:r>
    </w:p>
    <w:p w14:paraId="681CBAB5" w14:textId="77777777" w:rsidR="00395E64"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的船務經紀提供船隻包租和買賣服務。船隻包租經紀向船東提供的服務包括為船隻尋找生意，並代表客戶商議和爭取有利的包租費及航線。另一方面，船務經紀亦會為貨主物色最好的貨船並完成包租事宜。除了議價外，船務經紀亦負責監察航行指示的執行情況，以及處理付款、草擬合同和相關文件等工作。很多大型的外國船務經紀公司在香港設有辦事處，例如</w:t>
      </w:r>
      <w:r w:rsidRPr="003E63B5">
        <w:rPr>
          <w:rFonts w:asciiTheme="minorHAnsi" w:eastAsiaTheme="minorEastAsia" w:hAnsiTheme="minorHAnsi"/>
          <w:sz w:val="22"/>
          <w:szCs w:val="22"/>
        </w:rPr>
        <w:t xml:space="preserve">Clarksons </w:t>
      </w:r>
      <w:r w:rsidRPr="003E63B5">
        <w:rPr>
          <w:rFonts w:asciiTheme="minorHAnsi" w:eastAsiaTheme="minorEastAsia" w:hAnsiTheme="minorHAnsi" w:hint="eastAsia"/>
          <w:sz w:val="22"/>
          <w:szCs w:val="22"/>
        </w:rPr>
        <w:t>及</w:t>
      </w:r>
      <w:r w:rsidRPr="003E63B5">
        <w:rPr>
          <w:rFonts w:asciiTheme="minorHAnsi" w:eastAsiaTheme="minorEastAsia" w:hAnsiTheme="minorHAnsi"/>
          <w:sz w:val="22"/>
          <w:szCs w:val="22"/>
        </w:rPr>
        <w:t>Simpson Spence &amp; Young</w:t>
      </w:r>
      <w:r w:rsidRPr="003E63B5">
        <w:rPr>
          <w:rFonts w:asciiTheme="minorHAnsi" w:eastAsiaTheme="minorEastAsia" w:hAnsiTheme="minorHAnsi" w:hint="eastAsia"/>
          <w:sz w:val="22"/>
          <w:szCs w:val="22"/>
        </w:rPr>
        <w:t>等。在香港，無論本地或外國的船務經紀專家，對亞洲市場均有深入的認識，為客戶提供專業顧問服務，以及有關航運業趨勢的最新市場情報。總部設在倫敦的船務經紀專業學會</w:t>
      </w:r>
      <w:r w:rsidRPr="003E63B5">
        <w:rPr>
          <w:rFonts w:asciiTheme="minorHAnsi" w:eastAsiaTheme="minorEastAsia" w:hAnsiTheme="minorHAnsi"/>
          <w:sz w:val="22"/>
          <w:szCs w:val="22"/>
        </w:rPr>
        <w:t>(Institute of Chartered Shipbrokers, ICS)</w:t>
      </w:r>
      <w:r w:rsidRPr="003E63B5">
        <w:rPr>
          <w:rFonts w:asciiTheme="minorHAnsi" w:eastAsiaTheme="minorEastAsia" w:hAnsiTheme="minorHAnsi" w:hint="eastAsia"/>
          <w:sz w:val="22"/>
          <w:szCs w:val="22"/>
        </w:rPr>
        <w:t>是國際性組織。香港設有分會，會員包括船務經紀、船務管理人及代理人等行業的代表。學會為新入行以至具經驗的專業人士提供教育及培訓，並設有專業資格考試</w:t>
      </w:r>
      <w:r w:rsidRPr="003E63B5">
        <w:rPr>
          <w:rFonts w:asciiTheme="minorHAnsi" w:eastAsiaTheme="minorEastAsia" w:hAnsiTheme="minorHAnsi"/>
          <w:sz w:val="22"/>
          <w:szCs w:val="22"/>
        </w:rPr>
        <w:t>(PQE)</w:t>
      </w:r>
      <w:r w:rsidRPr="003E63B5">
        <w:rPr>
          <w:rFonts w:asciiTheme="minorHAnsi" w:eastAsiaTheme="minorEastAsia" w:hAnsiTheme="minorHAnsi" w:hint="eastAsia"/>
          <w:sz w:val="22"/>
          <w:szCs w:val="22"/>
        </w:rPr>
        <w:t>，評核報考者對商業航運行業的知識。及格者可獲會員資格，並獲國際航運業認可。學會現有</w:t>
      </w:r>
      <w:r w:rsidRPr="003E63B5">
        <w:rPr>
          <w:rFonts w:asciiTheme="minorHAnsi" w:eastAsiaTheme="minorEastAsia" w:hAnsiTheme="minorHAnsi"/>
          <w:sz w:val="22"/>
          <w:szCs w:val="22"/>
        </w:rPr>
        <w:t xml:space="preserve">4,000 </w:t>
      </w:r>
      <w:r w:rsidRPr="003E63B5">
        <w:rPr>
          <w:rFonts w:asciiTheme="minorHAnsi" w:eastAsiaTheme="minorEastAsia" w:hAnsiTheme="minorHAnsi" w:hint="eastAsia"/>
          <w:sz w:val="22"/>
          <w:szCs w:val="22"/>
        </w:rPr>
        <w:t>名個人會員和</w:t>
      </w:r>
      <w:r w:rsidRPr="003E63B5">
        <w:rPr>
          <w:rFonts w:asciiTheme="minorHAnsi" w:eastAsiaTheme="minorEastAsia" w:hAnsiTheme="minorHAnsi"/>
          <w:sz w:val="22"/>
          <w:szCs w:val="22"/>
        </w:rPr>
        <w:t>120</w:t>
      </w:r>
      <w:r w:rsidRPr="003E63B5">
        <w:rPr>
          <w:rFonts w:asciiTheme="minorHAnsi" w:eastAsiaTheme="minorEastAsia" w:hAnsiTheme="minorHAnsi" w:hint="eastAsia"/>
          <w:sz w:val="22"/>
          <w:szCs w:val="22"/>
        </w:rPr>
        <w:t>個公司會員，大部分均通過專業資格考試而獲得會員資格。</w:t>
      </w:r>
      <w:r w:rsidRPr="003E63B5">
        <w:rPr>
          <w:rStyle w:val="ac"/>
          <w:rFonts w:asciiTheme="minorHAnsi" w:eastAsiaTheme="minorEastAsia" w:hAnsiTheme="minorHAnsi"/>
          <w:sz w:val="22"/>
          <w:szCs w:val="22"/>
        </w:rPr>
        <w:footnoteReference w:id="73"/>
      </w:r>
    </w:p>
    <w:p w14:paraId="25842998" w14:textId="77777777" w:rsidR="00395E64" w:rsidRPr="003E63B5" w:rsidRDefault="00395E64" w:rsidP="003E63B5">
      <w:pPr>
        <w:spacing w:before="240" w:line="360" w:lineRule="auto"/>
        <w:jc w:val="both"/>
        <w:rPr>
          <w:rFonts w:asciiTheme="minorHAnsi" w:eastAsiaTheme="minorEastAsia" w:hAnsiTheme="minorHAnsi"/>
          <w:sz w:val="22"/>
          <w:szCs w:val="22"/>
        </w:rPr>
      </w:pPr>
    </w:p>
    <w:p w14:paraId="4C834D7A" w14:textId="1DC896B5" w:rsidR="004B7658" w:rsidRPr="003E63B5" w:rsidRDefault="004B7658" w:rsidP="003E63B5">
      <w:pPr>
        <w:spacing w:before="240" w:line="360" w:lineRule="auto"/>
        <w:jc w:val="both"/>
        <w:rPr>
          <w:rFonts w:asciiTheme="minorHAnsi" w:eastAsia="SimSun" w:hAnsiTheme="minorHAnsi"/>
          <w:b/>
          <w:i/>
          <w:sz w:val="22"/>
          <w:szCs w:val="22"/>
          <w:lang w:eastAsia="zh-CN"/>
        </w:rPr>
      </w:pPr>
      <w:r w:rsidRPr="003E63B5">
        <w:rPr>
          <w:rFonts w:asciiTheme="minorHAnsi" w:eastAsiaTheme="minorEastAsia" w:hAnsiTheme="minorHAnsi"/>
          <w:b/>
          <w:i/>
          <w:sz w:val="22"/>
          <w:szCs w:val="22"/>
        </w:rPr>
        <w:t>2.</w:t>
      </w:r>
      <w:r w:rsidR="00D532BD" w:rsidRPr="003E63B5">
        <w:rPr>
          <w:rFonts w:asciiTheme="minorHAnsi" w:eastAsiaTheme="minorEastAsia" w:hAnsiTheme="minorHAnsi"/>
          <w:b/>
          <w:i/>
          <w:sz w:val="22"/>
          <w:szCs w:val="22"/>
          <w:lang w:eastAsia="zh-HK"/>
        </w:rPr>
        <w:t>7</w:t>
      </w:r>
      <w:r w:rsidRPr="003E63B5">
        <w:rPr>
          <w:rFonts w:asciiTheme="minorHAnsi" w:eastAsiaTheme="minorEastAsia" w:hAnsiTheme="minorHAnsi"/>
          <w:b/>
          <w:i/>
          <w:sz w:val="22"/>
          <w:szCs w:val="22"/>
        </w:rPr>
        <w:t>.2</w:t>
      </w:r>
      <w:r w:rsidRPr="003E63B5">
        <w:rPr>
          <w:rFonts w:asciiTheme="minorHAnsi" w:eastAsiaTheme="minorEastAsia" w:hAnsiTheme="minorHAnsi" w:hint="eastAsia"/>
          <w:b/>
          <w:i/>
          <w:sz w:val="22"/>
          <w:szCs w:val="22"/>
        </w:rPr>
        <w:t>船舶管理</w:t>
      </w:r>
    </w:p>
    <w:p w14:paraId="644028A5" w14:textId="774CDA06" w:rsidR="004B7658" w:rsidRDefault="004B7658"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香港有許多基礎穩固的專業船舶管理服務公司。不少船東為控制成本，將日常的營運業務外判給專業的第三方船舶管理公司。船舶管理工作包括安排船員及物資供應、上乾塢檢查、維修保養和遵守法規等。船舶管理公司一般都設有專責部門負責特定工作。船舶管理公司的工作</w:t>
      </w:r>
      <w:r w:rsidR="000A171D" w:rsidRPr="003E63B5">
        <w:rPr>
          <w:rFonts w:asciiTheme="minorHAnsi" w:eastAsiaTheme="minorEastAsia" w:hAnsiTheme="minorHAnsi" w:hint="eastAsia"/>
          <w:sz w:val="22"/>
          <w:szCs w:val="22"/>
        </w:rPr>
        <w:t>還</w:t>
      </w:r>
      <w:r w:rsidRPr="003E63B5">
        <w:rPr>
          <w:rFonts w:asciiTheme="minorHAnsi" w:eastAsiaTheme="minorEastAsia" w:hAnsiTheme="minorHAnsi" w:hint="eastAsia"/>
          <w:sz w:val="22"/>
          <w:szCs w:val="22"/>
        </w:rPr>
        <w:t>包括船員招聘、保險、簽證、工作許可證及培訓等。此外，一些船舶管理公司會在船舶工程、造船及船廠選擇等方面提供顧問服務。</w:t>
      </w:r>
      <w:r w:rsidRPr="003E63B5">
        <w:rPr>
          <w:rStyle w:val="ac"/>
          <w:rFonts w:asciiTheme="minorHAnsi" w:eastAsiaTheme="minorEastAsia" w:hAnsiTheme="minorHAnsi"/>
          <w:sz w:val="22"/>
          <w:szCs w:val="22"/>
        </w:rPr>
        <w:footnoteReference w:id="74"/>
      </w:r>
    </w:p>
    <w:p w14:paraId="7EB61057" w14:textId="77777777" w:rsidR="00F45638" w:rsidRPr="003E63B5" w:rsidRDefault="00F45638" w:rsidP="003E63B5">
      <w:pPr>
        <w:spacing w:before="240" w:line="360" w:lineRule="auto"/>
        <w:jc w:val="both"/>
        <w:rPr>
          <w:rFonts w:asciiTheme="minorHAnsi" w:eastAsia="SimSun" w:hAnsiTheme="minorHAnsi"/>
          <w:sz w:val="22"/>
          <w:szCs w:val="22"/>
          <w:lang w:eastAsia="zh-CN"/>
        </w:rPr>
      </w:pPr>
    </w:p>
    <w:p w14:paraId="7A509962" w14:textId="77777777" w:rsidR="004B7658" w:rsidRPr="003E63B5" w:rsidRDefault="004B7658" w:rsidP="003E63B5">
      <w:pPr>
        <w:spacing w:before="240" w:line="360" w:lineRule="auto"/>
        <w:jc w:val="both"/>
        <w:rPr>
          <w:rFonts w:asciiTheme="minorHAnsi" w:eastAsia="SimSun" w:hAnsiTheme="minorHAnsi"/>
          <w:b/>
          <w:i/>
          <w:sz w:val="22"/>
          <w:szCs w:val="22"/>
          <w:lang w:eastAsia="zh-CN"/>
        </w:rPr>
      </w:pPr>
      <w:r w:rsidRPr="003E63B5">
        <w:rPr>
          <w:rFonts w:asciiTheme="minorHAnsi" w:eastAsiaTheme="minorEastAsia" w:hAnsiTheme="minorHAnsi"/>
          <w:b/>
          <w:i/>
          <w:sz w:val="22"/>
          <w:szCs w:val="22"/>
        </w:rPr>
        <w:t>2.6.3</w:t>
      </w:r>
      <w:r w:rsidRPr="003E63B5">
        <w:rPr>
          <w:rFonts w:asciiTheme="minorHAnsi" w:eastAsiaTheme="minorEastAsia" w:hAnsiTheme="minorHAnsi" w:hint="eastAsia"/>
          <w:b/>
          <w:i/>
          <w:sz w:val="22"/>
          <w:szCs w:val="22"/>
        </w:rPr>
        <w:t>海事保險</w:t>
      </w:r>
    </w:p>
    <w:p w14:paraId="01192FE7" w14:textId="77777777"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所有船舶和貨物都須在完成航程前投保，因此，海事保險是航運業重要的一環。保險經紀會協助投保人識別風險及制訂合適的投保範圍。在香港，國際海事保險服務公司數目眾多，提供廣泛的海事保險產品。</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w:t>
      </w:r>
      <w:r w:rsidRPr="003E63B5">
        <w:rPr>
          <w:rFonts w:asciiTheme="minorHAnsi" w:eastAsiaTheme="minorEastAsia" w:hAnsiTheme="minorHAnsi"/>
          <w:sz w:val="22"/>
          <w:szCs w:val="22"/>
        </w:rPr>
        <w:t>3</w:t>
      </w:r>
      <w:r w:rsidRPr="003E63B5">
        <w:rPr>
          <w:rFonts w:asciiTheme="minorHAnsi" w:eastAsiaTheme="minorEastAsia" w:hAnsiTheme="minorHAnsi" w:hint="eastAsia"/>
          <w:sz w:val="22"/>
          <w:szCs w:val="22"/>
        </w:rPr>
        <w:t>月，香港共有</w:t>
      </w:r>
      <w:r w:rsidRPr="003E63B5">
        <w:rPr>
          <w:rFonts w:asciiTheme="minorHAnsi" w:eastAsiaTheme="minorEastAsia" w:hAnsiTheme="minorHAnsi"/>
          <w:sz w:val="22"/>
          <w:szCs w:val="22"/>
        </w:rPr>
        <w:t>84</w:t>
      </w:r>
      <w:r w:rsidRPr="003E63B5">
        <w:rPr>
          <w:rFonts w:asciiTheme="minorHAnsi" w:eastAsiaTheme="minorEastAsia" w:hAnsiTheme="minorHAnsi" w:hint="eastAsia"/>
          <w:sz w:val="22"/>
          <w:szCs w:val="22"/>
        </w:rPr>
        <w:t>家獲授權的海事保險公司，其中</w:t>
      </w:r>
      <w:r w:rsidRPr="003E63B5">
        <w:rPr>
          <w:rFonts w:asciiTheme="minorHAnsi" w:eastAsiaTheme="minorEastAsia" w:hAnsiTheme="minorHAnsi"/>
          <w:sz w:val="22"/>
          <w:szCs w:val="22"/>
        </w:rPr>
        <w:t>32</w:t>
      </w:r>
      <w:r w:rsidRPr="003E63B5">
        <w:rPr>
          <w:rFonts w:asciiTheme="minorHAnsi" w:eastAsiaTheme="minorEastAsia" w:hAnsiTheme="minorHAnsi" w:hint="eastAsia"/>
          <w:sz w:val="22"/>
          <w:szCs w:val="22"/>
        </w:rPr>
        <w:t>家是外資保險商。海事保險一般分為兩類：船體和機械保險，以及貨物保險，分別承保船體和機械設施以及船上貨物的損失或損毀。此外，香港是保賠保險</w:t>
      </w:r>
      <w:r w:rsidRPr="003E63B5">
        <w:rPr>
          <w:rFonts w:asciiTheme="minorHAnsi" w:eastAsiaTheme="minorEastAsia" w:hAnsiTheme="minorHAnsi"/>
          <w:sz w:val="22"/>
          <w:szCs w:val="22"/>
          <w:lang w:eastAsia="zh-HK"/>
        </w:rPr>
        <w:t xml:space="preserve"> (property and indemnity insurance) </w:t>
      </w:r>
      <w:r w:rsidRPr="003E63B5">
        <w:rPr>
          <w:rFonts w:asciiTheme="minorHAnsi" w:eastAsiaTheme="minorEastAsia" w:hAnsiTheme="minorHAnsi" w:hint="eastAsia"/>
          <w:sz w:val="22"/>
          <w:szCs w:val="22"/>
        </w:rPr>
        <w:t>中心，這類保險涉及擁有或營運船舶所招致的第三者責任及費用。保賠協會是由業者合作成立的保險組織，會員包括船東、船舶營運者及租船人等，互相承保對方的責任風險及費用，例如撞船、貨物損毀及拖船等。現時，國際保賠協會集團</w:t>
      </w:r>
      <w:r w:rsidRPr="003E63B5">
        <w:rPr>
          <w:rFonts w:asciiTheme="minorHAnsi" w:eastAsiaTheme="minorEastAsia" w:hAnsiTheme="minorHAnsi"/>
          <w:sz w:val="22"/>
          <w:szCs w:val="22"/>
        </w:rPr>
        <w:t>(International Group of P&amp;I Clubs)</w:t>
      </w:r>
      <w:r w:rsidRPr="003E63B5">
        <w:rPr>
          <w:rFonts w:asciiTheme="minorHAnsi" w:eastAsiaTheme="minorEastAsia" w:hAnsiTheme="minorHAnsi" w:hint="eastAsia"/>
          <w:sz w:val="22"/>
          <w:szCs w:val="22"/>
        </w:rPr>
        <w:t>有</w:t>
      </w:r>
      <w:r w:rsidRPr="003E63B5">
        <w:rPr>
          <w:rFonts w:asciiTheme="minorHAnsi" w:eastAsiaTheme="minorEastAsia" w:hAnsiTheme="minorHAnsi"/>
          <w:sz w:val="22"/>
          <w:szCs w:val="22"/>
        </w:rPr>
        <w:t>13</w:t>
      </w:r>
      <w:r w:rsidRPr="003E63B5">
        <w:rPr>
          <w:rFonts w:asciiTheme="minorHAnsi" w:eastAsiaTheme="minorEastAsia" w:hAnsiTheme="minorHAnsi" w:hint="eastAsia"/>
          <w:sz w:val="22"/>
          <w:szCs w:val="22"/>
        </w:rPr>
        <w:t>家主要的成員協會，分布世界各地，為全球約</w:t>
      </w:r>
      <w:r w:rsidRPr="003E63B5">
        <w:rPr>
          <w:rFonts w:asciiTheme="minorHAnsi" w:eastAsiaTheme="minorEastAsia" w:hAnsiTheme="minorHAnsi"/>
          <w:sz w:val="22"/>
          <w:szCs w:val="22"/>
        </w:rPr>
        <w:t>90%</w:t>
      </w:r>
      <w:r w:rsidRPr="003E63B5">
        <w:rPr>
          <w:rFonts w:asciiTheme="minorHAnsi" w:eastAsiaTheme="minorEastAsia" w:hAnsiTheme="minorHAnsi" w:hint="eastAsia"/>
          <w:sz w:val="22"/>
          <w:szCs w:val="22"/>
        </w:rPr>
        <w:t>的遠洋噸數提供保賠服務，其中</w:t>
      </w:r>
      <w:r w:rsidRPr="003E63B5">
        <w:rPr>
          <w:rFonts w:asciiTheme="minorHAnsi" w:eastAsiaTheme="minorEastAsia" w:hAnsiTheme="minorHAnsi"/>
          <w:sz w:val="22"/>
          <w:szCs w:val="22"/>
        </w:rPr>
        <w:t>8</w:t>
      </w:r>
      <w:r w:rsidRPr="003E63B5">
        <w:rPr>
          <w:rFonts w:asciiTheme="minorHAnsi" w:eastAsiaTheme="minorEastAsia" w:hAnsiTheme="minorHAnsi" w:hint="eastAsia"/>
          <w:sz w:val="22"/>
          <w:szCs w:val="22"/>
        </w:rPr>
        <w:t>家在香港設有辦事處。</w:t>
      </w:r>
      <w:r w:rsidRPr="003E63B5">
        <w:rPr>
          <w:rStyle w:val="ac"/>
          <w:rFonts w:asciiTheme="minorHAnsi" w:eastAsiaTheme="minorEastAsia" w:hAnsiTheme="minorHAnsi"/>
          <w:sz w:val="22"/>
          <w:szCs w:val="22"/>
        </w:rPr>
        <w:footnoteReference w:id="75"/>
      </w:r>
    </w:p>
    <w:p w14:paraId="3E4F6897"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076C4120" w14:textId="334A70C7" w:rsidR="004B7658" w:rsidRPr="003E63B5" w:rsidRDefault="004B7658" w:rsidP="003E63B5">
      <w:pPr>
        <w:spacing w:before="240" w:line="360" w:lineRule="auto"/>
        <w:jc w:val="both"/>
        <w:rPr>
          <w:rFonts w:asciiTheme="minorHAnsi" w:eastAsia="SimSun" w:hAnsiTheme="minorHAnsi"/>
          <w:b/>
          <w:i/>
          <w:sz w:val="22"/>
          <w:szCs w:val="22"/>
          <w:lang w:eastAsia="zh-CN"/>
        </w:rPr>
      </w:pPr>
      <w:r w:rsidRPr="003E63B5">
        <w:rPr>
          <w:rFonts w:asciiTheme="minorHAnsi" w:eastAsiaTheme="minorEastAsia" w:hAnsiTheme="minorHAnsi"/>
          <w:b/>
          <w:i/>
          <w:sz w:val="22"/>
          <w:szCs w:val="22"/>
        </w:rPr>
        <w:t>2.</w:t>
      </w:r>
      <w:r w:rsidR="00D532BD" w:rsidRPr="003E63B5">
        <w:rPr>
          <w:rFonts w:asciiTheme="minorHAnsi" w:eastAsiaTheme="minorEastAsia" w:hAnsiTheme="minorHAnsi"/>
          <w:b/>
          <w:i/>
          <w:sz w:val="22"/>
          <w:szCs w:val="22"/>
          <w:lang w:eastAsia="zh-HK"/>
        </w:rPr>
        <w:t>7</w:t>
      </w:r>
      <w:r w:rsidRPr="003E63B5">
        <w:rPr>
          <w:rFonts w:asciiTheme="minorHAnsi" w:eastAsiaTheme="minorEastAsia" w:hAnsiTheme="minorHAnsi"/>
          <w:b/>
          <w:i/>
          <w:sz w:val="22"/>
          <w:szCs w:val="22"/>
        </w:rPr>
        <w:t>.4</w:t>
      </w:r>
      <w:r w:rsidRPr="003E63B5">
        <w:rPr>
          <w:rFonts w:asciiTheme="minorHAnsi" w:eastAsiaTheme="minorEastAsia" w:hAnsiTheme="minorHAnsi" w:hint="eastAsia"/>
          <w:b/>
          <w:i/>
          <w:sz w:val="22"/>
          <w:szCs w:val="22"/>
        </w:rPr>
        <w:t>船務融資</w:t>
      </w:r>
    </w:p>
    <w:p w14:paraId="5F0B2684" w14:textId="77777777" w:rsidR="004B7658" w:rsidRDefault="004B7658"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除船舶抵押外，船務融資亦包括售後回租交易、首次公開招股，以及相關財務產品。船務融資服務公司須處理有關貸款申請的文件，必須對航運風險分析及航運業有相當的知識。此外，船務銀行為船東提供其他金融服務，例如貨幣和付款系統管理。香港是國際金融中心，銀行及金融機構密集，向本地航運業以及在區內安排融資和交易的外國船東和船廠提供專業船務融資服務。一些國際大型船務融資銀行，例如德國北方銀行</w:t>
      </w:r>
      <w:r w:rsidRPr="003E63B5">
        <w:rPr>
          <w:rFonts w:asciiTheme="minorHAnsi" w:eastAsiaTheme="minorEastAsia" w:hAnsiTheme="minorHAnsi"/>
          <w:sz w:val="22"/>
          <w:szCs w:val="22"/>
        </w:rPr>
        <w:t>(HSH Nordbank)</w:t>
      </w:r>
      <w:r w:rsidRPr="003E63B5">
        <w:rPr>
          <w:rFonts w:asciiTheme="minorHAnsi" w:eastAsiaTheme="minorEastAsia" w:hAnsiTheme="minorHAnsi" w:hint="eastAsia"/>
          <w:sz w:val="22"/>
          <w:szCs w:val="22"/>
        </w:rPr>
        <w:t>及法國農業信貸銀行</w:t>
      </w:r>
      <w:r w:rsidRPr="003E63B5">
        <w:rPr>
          <w:rFonts w:asciiTheme="minorHAnsi" w:eastAsiaTheme="minorEastAsia" w:hAnsiTheme="minorHAnsi"/>
          <w:sz w:val="22"/>
          <w:szCs w:val="22"/>
        </w:rPr>
        <w:t>(Credit Agricole)</w:t>
      </w:r>
      <w:r w:rsidRPr="003E63B5">
        <w:rPr>
          <w:rFonts w:asciiTheme="minorHAnsi" w:eastAsiaTheme="minorEastAsia" w:hAnsiTheme="minorHAnsi" w:hint="eastAsia"/>
          <w:sz w:val="22"/>
          <w:szCs w:val="22"/>
        </w:rPr>
        <w:t>均在香港設有分行。根據香港金融管理局的統計數字，</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w:t>
      </w:r>
      <w:r w:rsidRPr="003E63B5">
        <w:rPr>
          <w:rFonts w:asciiTheme="minorHAnsi" w:eastAsiaTheme="minorEastAsia" w:hAnsiTheme="minorHAnsi"/>
          <w:sz w:val="22"/>
          <w:szCs w:val="22"/>
        </w:rPr>
        <w:t>3</w:t>
      </w:r>
      <w:r w:rsidRPr="003E63B5">
        <w:rPr>
          <w:rFonts w:asciiTheme="minorHAnsi" w:eastAsiaTheme="minorEastAsia" w:hAnsiTheme="minorHAnsi" w:hint="eastAsia"/>
          <w:sz w:val="22"/>
          <w:szCs w:val="22"/>
        </w:rPr>
        <w:t>月，在香港進行的船務設備貸款總額約為</w:t>
      </w:r>
      <w:r w:rsidRPr="003E63B5">
        <w:rPr>
          <w:rFonts w:asciiTheme="minorHAnsi" w:eastAsiaTheme="minorEastAsia" w:hAnsiTheme="minorHAnsi"/>
          <w:sz w:val="22"/>
          <w:szCs w:val="22"/>
        </w:rPr>
        <w:t>129</w:t>
      </w:r>
      <w:r w:rsidRPr="003E63B5">
        <w:rPr>
          <w:rFonts w:asciiTheme="minorHAnsi" w:eastAsiaTheme="minorEastAsia" w:hAnsiTheme="minorHAnsi" w:hint="eastAsia"/>
          <w:sz w:val="22"/>
          <w:szCs w:val="22"/>
        </w:rPr>
        <w:t>億美元，佔香港銀行貸款總額</w:t>
      </w:r>
      <w:r w:rsidRPr="003E63B5">
        <w:rPr>
          <w:rFonts w:asciiTheme="minorHAnsi" w:eastAsiaTheme="minorEastAsia" w:hAnsiTheme="minorHAnsi"/>
          <w:sz w:val="22"/>
          <w:szCs w:val="22"/>
        </w:rPr>
        <w:t>2%</w:t>
      </w:r>
      <w:r w:rsidRPr="003E63B5">
        <w:rPr>
          <w:rFonts w:asciiTheme="minorHAnsi" w:eastAsiaTheme="minorEastAsia" w:hAnsiTheme="minorHAnsi" w:hint="eastAsia"/>
          <w:sz w:val="22"/>
          <w:szCs w:val="22"/>
        </w:rPr>
        <w:t>。由於船務貸款往往涉及過億美元的重大投資，貸款方必須慎重考慮不同地區的行政安排和稅務狀況，因此，銀行貸款給船東的記錄或會存放於銀行的總部或其他分行，而非香港分行，在這情況下，香港金融管理局的統計數字，或許未能完全反映香港船東和相關人士在船務融資方面的規模。</w:t>
      </w:r>
      <w:r w:rsidRPr="003E63B5">
        <w:rPr>
          <w:rStyle w:val="ac"/>
          <w:rFonts w:asciiTheme="minorHAnsi" w:eastAsiaTheme="minorEastAsia" w:hAnsiTheme="minorHAnsi"/>
          <w:sz w:val="22"/>
          <w:szCs w:val="22"/>
        </w:rPr>
        <w:footnoteReference w:id="76"/>
      </w:r>
    </w:p>
    <w:p w14:paraId="753D565A" w14:textId="77777777" w:rsidR="009E3126" w:rsidRPr="003E63B5" w:rsidRDefault="009E3126" w:rsidP="003E63B5">
      <w:pPr>
        <w:spacing w:before="240" w:line="360" w:lineRule="auto"/>
        <w:jc w:val="both"/>
        <w:rPr>
          <w:rFonts w:asciiTheme="minorHAnsi" w:eastAsia="SimSun" w:hAnsiTheme="minorHAnsi"/>
          <w:sz w:val="22"/>
          <w:szCs w:val="22"/>
          <w:lang w:eastAsia="zh-CN"/>
        </w:rPr>
      </w:pPr>
    </w:p>
    <w:p w14:paraId="02EE4E18" w14:textId="49D53FA9" w:rsidR="004B7658" w:rsidRPr="003E63B5" w:rsidRDefault="004B7658" w:rsidP="003E63B5">
      <w:pPr>
        <w:spacing w:before="240" w:line="360" w:lineRule="auto"/>
        <w:jc w:val="both"/>
        <w:rPr>
          <w:rFonts w:asciiTheme="minorHAnsi" w:eastAsia="SimSun" w:hAnsiTheme="minorHAnsi"/>
          <w:b/>
          <w:i/>
          <w:sz w:val="22"/>
          <w:szCs w:val="22"/>
          <w:lang w:eastAsia="zh-CN"/>
        </w:rPr>
      </w:pPr>
      <w:r w:rsidRPr="003E63B5">
        <w:rPr>
          <w:rFonts w:asciiTheme="minorHAnsi" w:eastAsiaTheme="minorEastAsia" w:hAnsiTheme="minorHAnsi"/>
          <w:b/>
          <w:i/>
          <w:sz w:val="22"/>
          <w:szCs w:val="22"/>
        </w:rPr>
        <w:t>2.</w:t>
      </w:r>
      <w:r w:rsidR="00D532BD" w:rsidRPr="003E63B5">
        <w:rPr>
          <w:rFonts w:asciiTheme="minorHAnsi" w:eastAsiaTheme="minorEastAsia" w:hAnsiTheme="minorHAnsi"/>
          <w:b/>
          <w:i/>
          <w:sz w:val="22"/>
          <w:szCs w:val="22"/>
          <w:lang w:eastAsia="zh-HK"/>
        </w:rPr>
        <w:t>7</w:t>
      </w:r>
      <w:r w:rsidRPr="003E63B5">
        <w:rPr>
          <w:rFonts w:asciiTheme="minorHAnsi" w:eastAsiaTheme="minorEastAsia" w:hAnsiTheme="minorHAnsi"/>
          <w:b/>
          <w:i/>
          <w:sz w:val="22"/>
          <w:szCs w:val="22"/>
        </w:rPr>
        <w:t>.5</w:t>
      </w:r>
      <w:r w:rsidRPr="003E63B5">
        <w:rPr>
          <w:rFonts w:asciiTheme="minorHAnsi" w:eastAsiaTheme="minorEastAsia" w:hAnsiTheme="minorHAnsi" w:hint="eastAsia"/>
          <w:b/>
          <w:i/>
          <w:sz w:val="22"/>
          <w:szCs w:val="22"/>
        </w:rPr>
        <w:t>海事法律服務</w:t>
      </w:r>
    </w:p>
    <w:p w14:paraId="0B36A44C" w14:textId="14F8072C"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海事法律服務覆蓋海上傷亡事故和商業航運活動，後者涉及船務融資，以及造船和買賣交易等合同的法律程序。香港的國際律師行提供海事法律諮詢服務，包括包租船隻、海上搶劫、貨損索賠及調解糾紛等。海事律師是海事法的專家，為船東、租船人及貨主提供法律服務，而海事保險公司則專責處理以下事情的法律問題，包括海事傷亡事故，例如船上火警、相撞、沉船及擱淺等，以及因而引致的海上污染、拖船及清除船隻殘骸等事宜。香港的司法制度源於英國的普通法，法制健全，司法獨立。此外，英國的海事法亦在世界多個地方採用。香港高等法院有專門處理海事糾紛的法律專家，並設有海事法庭法官。香港海商法協會於</w:t>
      </w:r>
      <w:r w:rsidRPr="003E63B5">
        <w:rPr>
          <w:rFonts w:asciiTheme="minorHAnsi" w:eastAsiaTheme="minorEastAsia" w:hAnsiTheme="minorHAnsi"/>
          <w:sz w:val="22"/>
          <w:szCs w:val="22"/>
        </w:rPr>
        <w:t>1978</w:t>
      </w:r>
      <w:r w:rsidRPr="003E63B5">
        <w:rPr>
          <w:rFonts w:asciiTheme="minorHAnsi" w:eastAsiaTheme="minorEastAsia" w:hAnsiTheme="minorHAnsi" w:hint="eastAsia"/>
          <w:sz w:val="22"/>
          <w:szCs w:val="22"/>
        </w:rPr>
        <w:t>年成立，會員包括海事律師、船東以及與海事行業相關的組織及個人會員。在某些情況下，船務糾紛可以通過仲裁或調解來解決。香港是區內主要的海事仲裁中心，香港國際仲裁中心海事仲裁組的仲裁員於</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年共獲委任</w:t>
      </w:r>
      <w:r w:rsidRPr="003E63B5">
        <w:rPr>
          <w:rFonts w:asciiTheme="minorHAnsi" w:eastAsiaTheme="minorEastAsia" w:hAnsiTheme="minorHAnsi"/>
          <w:sz w:val="22"/>
          <w:szCs w:val="22"/>
        </w:rPr>
        <w:t>163</w:t>
      </w:r>
      <w:r w:rsidRPr="003E63B5">
        <w:rPr>
          <w:rFonts w:asciiTheme="minorHAnsi" w:eastAsiaTheme="minorEastAsia" w:hAnsiTheme="minorHAnsi" w:hint="eastAsia"/>
          <w:sz w:val="22"/>
          <w:szCs w:val="22"/>
        </w:rPr>
        <w:t>次</w:t>
      </w:r>
      <w:r w:rsidRPr="003E63B5">
        <w:rPr>
          <w:rStyle w:val="ac"/>
          <w:rFonts w:asciiTheme="minorHAnsi" w:eastAsiaTheme="minorEastAsia" w:hAnsiTheme="minorHAnsi"/>
          <w:sz w:val="22"/>
          <w:szCs w:val="22"/>
        </w:rPr>
        <w:footnoteReference w:id="77"/>
      </w:r>
      <w:r w:rsidRPr="003E63B5">
        <w:rPr>
          <w:rFonts w:asciiTheme="minorHAnsi" w:eastAsiaTheme="minorEastAsia" w:hAnsiTheme="minorHAnsi" w:hint="eastAsia"/>
          <w:sz w:val="22"/>
          <w:szCs w:val="22"/>
        </w:rPr>
        <w:t>。相比起鄰近主要競爭者之一的新加坡，香港在海事仲裁方面，略勝一籌。在</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年，香港國際仲裁中心處理了</w:t>
      </w:r>
      <w:r w:rsidRPr="003E63B5">
        <w:rPr>
          <w:rFonts w:asciiTheme="minorHAnsi" w:eastAsiaTheme="minorEastAsia" w:hAnsiTheme="minorHAnsi"/>
          <w:sz w:val="22"/>
          <w:szCs w:val="22"/>
        </w:rPr>
        <w:t>252</w:t>
      </w:r>
      <w:r w:rsidRPr="003E63B5">
        <w:rPr>
          <w:rFonts w:asciiTheme="minorHAnsi" w:eastAsiaTheme="minorEastAsia" w:hAnsiTheme="minorHAnsi" w:hint="eastAsia"/>
          <w:sz w:val="22"/>
          <w:szCs w:val="22"/>
        </w:rPr>
        <w:t>宗仲裁個案，當中</w:t>
      </w:r>
      <w:r w:rsidRPr="003E63B5">
        <w:rPr>
          <w:rFonts w:asciiTheme="minorHAnsi" w:eastAsiaTheme="minorEastAsia" w:hAnsiTheme="minorHAnsi"/>
          <w:sz w:val="22"/>
          <w:szCs w:val="22"/>
        </w:rPr>
        <w:t>15.5%</w:t>
      </w:r>
      <w:r w:rsidRPr="003E63B5">
        <w:rPr>
          <w:rFonts w:asciiTheme="minorHAnsi" w:eastAsiaTheme="minorEastAsia" w:hAnsiTheme="minorHAnsi" w:hint="eastAsia"/>
          <w:sz w:val="22"/>
          <w:szCs w:val="22"/>
        </w:rPr>
        <w:t>個案與海事及船務有關</w:t>
      </w:r>
      <w:r w:rsidRPr="003E63B5">
        <w:rPr>
          <w:rStyle w:val="ac"/>
          <w:rFonts w:asciiTheme="minorHAnsi" w:eastAsiaTheme="minorEastAsia" w:hAnsiTheme="minorHAnsi"/>
          <w:sz w:val="22"/>
          <w:szCs w:val="22"/>
        </w:rPr>
        <w:footnoteReference w:id="78"/>
      </w:r>
      <w:r w:rsidRPr="003E63B5">
        <w:rPr>
          <w:rFonts w:asciiTheme="minorHAnsi" w:eastAsiaTheme="minorEastAsia" w:hAnsiTheme="minorHAnsi" w:hint="eastAsia"/>
          <w:sz w:val="22"/>
          <w:szCs w:val="22"/>
        </w:rPr>
        <w:t>；同年，新加坡國際仲裁中心只處理了</w:t>
      </w:r>
      <w:r w:rsidRPr="003E63B5">
        <w:rPr>
          <w:rFonts w:asciiTheme="minorHAnsi" w:eastAsiaTheme="minorEastAsia" w:hAnsiTheme="minorHAnsi"/>
          <w:sz w:val="22"/>
          <w:szCs w:val="22"/>
        </w:rPr>
        <w:t>222</w:t>
      </w:r>
      <w:r w:rsidRPr="003E63B5">
        <w:rPr>
          <w:rFonts w:asciiTheme="minorHAnsi" w:eastAsiaTheme="minorEastAsia" w:hAnsiTheme="minorHAnsi" w:hint="eastAsia"/>
          <w:sz w:val="22"/>
          <w:szCs w:val="22"/>
        </w:rPr>
        <w:t>宗仲裁個案，當中</w:t>
      </w:r>
      <w:r w:rsidRPr="003E63B5">
        <w:rPr>
          <w:rFonts w:asciiTheme="minorHAnsi" w:eastAsiaTheme="minorEastAsia" w:hAnsiTheme="minorHAnsi"/>
          <w:sz w:val="22"/>
          <w:szCs w:val="22"/>
        </w:rPr>
        <w:t>14%</w:t>
      </w:r>
      <w:r w:rsidRPr="003E63B5">
        <w:rPr>
          <w:rFonts w:asciiTheme="minorHAnsi" w:eastAsiaTheme="minorEastAsia" w:hAnsiTheme="minorHAnsi" w:hint="eastAsia"/>
          <w:sz w:val="22"/>
          <w:szCs w:val="22"/>
        </w:rPr>
        <w:t>與海事及船務有關</w:t>
      </w:r>
      <w:r w:rsidRPr="003E63B5">
        <w:rPr>
          <w:rStyle w:val="ac"/>
          <w:rFonts w:asciiTheme="minorHAnsi" w:eastAsiaTheme="minorEastAsia" w:hAnsiTheme="minorHAnsi"/>
          <w:sz w:val="22"/>
          <w:szCs w:val="22"/>
        </w:rPr>
        <w:footnoteReference w:id="79"/>
      </w:r>
      <w:r w:rsidRPr="003E63B5">
        <w:rPr>
          <w:rFonts w:asciiTheme="minorHAnsi" w:eastAsiaTheme="minorEastAsia" w:hAnsiTheme="minorHAnsi" w:hint="eastAsia"/>
          <w:sz w:val="22"/>
          <w:szCs w:val="22"/>
        </w:rPr>
        <w:t>。</w:t>
      </w:r>
    </w:p>
    <w:p w14:paraId="4A49A638"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067A7C11" w14:textId="148FCBF0" w:rsidR="004B7658" w:rsidRPr="003E63B5" w:rsidRDefault="00703E34" w:rsidP="003E63B5">
      <w:pPr>
        <w:pStyle w:val="2"/>
      </w:pPr>
      <w:r w:rsidRPr="003E63B5">
        <w:rPr>
          <w:rFonts w:asciiTheme="minorHAnsi" w:hAnsiTheme="minorHAnsi"/>
        </w:rPr>
        <w:t>3</w:t>
      </w:r>
      <w:r>
        <w:rPr>
          <w:rFonts w:asciiTheme="minorHAnsi" w:hAnsiTheme="minorHAnsi" w:hint="eastAsia"/>
        </w:rPr>
        <w:t xml:space="preserve"> </w:t>
      </w:r>
      <w:r w:rsidR="004B7658" w:rsidRPr="003E63B5">
        <w:rPr>
          <w:rFonts w:hint="eastAsia"/>
        </w:rPr>
        <w:t>外圍競爭的挑戰與競爭力</w:t>
      </w:r>
    </w:p>
    <w:p w14:paraId="75128FF9" w14:textId="0A37CF1F" w:rsidR="009E3126" w:rsidRPr="003E63B5" w:rsidRDefault="004B7658" w:rsidP="003E63B5">
      <w:pPr>
        <w:spacing w:before="240" w:line="360" w:lineRule="auto"/>
        <w:jc w:val="both"/>
        <w:rPr>
          <w:rFonts w:asciiTheme="minorHAnsi" w:eastAsia="SimSun" w:hAnsiTheme="minorHAnsi"/>
          <w:u w:val="single"/>
          <w:lang w:eastAsia="zh-CN"/>
        </w:rPr>
      </w:pPr>
      <w:r w:rsidRPr="003E63B5">
        <w:rPr>
          <w:rFonts w:asciiTheme="minorHAnsi" w:eastAsiaTheme="minorEastAsia" w:hAnsiTheme="minorHAnsi" w:hint="eastAsia"/>
          <w:sz w:val="22"/>
          <w:szCs w:val="22"/>
        </w:rPr>
        <w:t>貿易及物流業是香港最主要經濟發展部分，</w:t>
      </w:r>
      <w:r w:rsidR="00395E64" w:rsidRPr="003E63B5">
        <w:rPr>
          <w:rFonts w:asciiTheme="minorHAnsi" w:eastAsiaTheme="minorEastAsia" w:hAnsiTheme="minorHAnsi"/>
          <w:sz w:val="22"/>
          <w:szCs w:val="22"/>
        </w:rPr>
        <w:t>2014</w:t>
      </w:r>
      <w:r w:rsidR="00395E64" w:rsidRPr="003E63B5">
        <w:rPr>
          <w:rFonts w:asciiTheme="minorHAnsi" w:eastAsiaTheme="minorEastAsia" w:hAnsiTheme="minorHAnsi" w:hint="eastAsia"/>
          <w:sz w:val="22"/>
          <w:szCs w:val="22"/>
        </w:rPr>
        <w:t>年</w:t>
      </w:r>
      <w:r w:rsidRPr="003E63B5">
        <w:rPr>
          <w:rFonts w:asciiTheme="minorHAnsi" w:eastAsiaTheme="minorEastAsia" w:hAnsiTheme="minorHAnsi" w:hint="eastAsia"/>
          <w:sz w:val="22"/>
          <w:szCs w:val="22"/>
        </w:rPr>
        <w:t>佔本地生產總值超過</w:t>
      </w:r>
      <w:r w:rsidRPr="003E63B5">
        <w:rPr>
          <w:rFonts w:asciiTheme="minorHAnsi" w:eastAsiaTheme="minorEastAsia" w:hAnsiTheme="minorHAnsi"/>
          <w:sz w:val="22"/>
          <w:szCs w:val="22"/>
        </w:rPr>
        <w:t>20%</w:t>
      </w:r>
      <w:r w:rsidRPr="003E63B5">
        <w:rPr>
          <w:rFonts w:asciiTheme="minorHAnsi" w:eastAsiaTheme="minorEastAsia" w:hAnsiTheme="minorHAnsi" w:hint="eastAsia"/>
          <w:sz w:val="22"/>
          <w:szCs w:val="22"/>
        </w:rPr>
        <w:t>，提供了</w:t>
      </w:r>
      <w:r w:rsidR="000A171D" w:rsidRPr="003E63B5">
        <w:rPr>
          <w:rFonts w:asciiTheme="minorHAnsi" w:eastAsiaTheme="minorEastAsia" w:hAnsiTheme="minorHAnsi" w:hint="eastAsia"/>
          <w:sz w:val="22"/>
          <w:szCs w:val="22"/>
        </w:rPr>
        <w:t>逾</w:t>
      </w:r>
      <w:r w:rsidRPr="003E63B5">
        <w:rPr>
          <w:rFonts w:asciiTheme="minorHAnsi" w:eastAsiaTheme="minorEastAsia" w:hAnsiTheme="minorHAnsi"/>
          <w:sz w:val="22"/>
          <w:szCs w:val="22"/>
        </w:rPr>
        <w:t>750,000</w:t>
      </w:r>
      <w:r w:rsidRPr="003E63B5">
        <w:rPr>
          <w:rFonts w:asciiTheme="minorHAnsi" w:eastAsiaTheme="minorEastAsia" w:hAnsiTheme="minorHAnsi" w:hint="eastAsia"/>
          <w:sz w:val="22"/>
          <w:szCs w:val="22"/>
        </w:rPr>
        <w:t>個相關就業職位</w:t>
      </w:r>
      <w:r w:rsidRPr="003E63B5">
        <w:rPr>
          <w:rStyle w:val="ac"/>
          <w:rFonts w:asciiTheme="minorHAnsi" w:eastAsiaTheme="minorEastAsia" w:hAnsiTheme="minorHAnsi"/>
          <w:sz w:val="22"/>
          <w:szCs w:val="22"/>
        </w:rPr>
        <w:footnoteReference w:id="80"/>
      </w:r>
      <w:r w:rsidRPr="003E63B5">
        <w:rPr>
          <w:rFonts w:asciiTheme="minorHAnsi" w:eastAsiaTheme="minorEastAsia" w:hAnsiTheme="minorHAnsi" w:hint="eastAsia"/>
          <w:sz w:val="22"/>
          <w:szCs w:val="22"/>
        </w:rPr>
        <w:t>。香港物流業多年來表現優秀，受業界肯定，享譽盛名。然而，外圍競爭環境的變化，令香港物流業受到不少區域性競爭。根據政府統計處的「世界貨櫃港口排名」顯示，香港港口貨櫃處理量有逐年下跌的趨勢，由</w:t>
      </w:r>
      <w:r w:rsidRPr="003E63B5">
        <w:rPr>
          <w:rFonts w:asciiTheme="minorHAnsi" w:eastAsiaTheme="minorEastAsia" w:hAnsiTheme="minorHAnsi"/>
          <w:sz w:val="22"/>
          <w:szCs w:val="22"/>
        </w:rPr>
        <w:t>2011</w:t>
      </w:r>
      <w:r w:rsidRPr="003E63B5">
        <w:rPr>
          <w:rFonts w:asciiTheme="minorHAnsi" w:eastAsiaTheme="minorEastAsia" w:hAnsiTheme="minorHAnsi" w:hint="eastAsia"/>
          <w:sz w:val="22"/>
          <w:szCs w:val="22"/>
        </w:rPr>
        <w:t>年的</w:t>
      </w:r>
      <w:r w:rsidRPr="003E63B5">
        <w:rPr>
          <w:rFonts w:asciiTheme="minorHAnsi" w:eastAsiaTheme="minorEastAsia" w:hAnsiTheme="minorHAnsi"/>
          <w:sz w:val="22"/>
          <w:szCs w:val="22"/>
        </w:rPr>
        <w:t>24,384</w:t>
      </w:r>
      <w:r w:rsidRPr="003E63B5">
        <w:rPr>
          <w:rFonts w:asciiTheme="minorHAnsi" w:eastAsiaTheme="minorEastAsia" w:hAnsiTheme="minorHAnsi" w:hint="eastAsia"/>
          <w:sz w:val="22"/>
          <w:szCs w:val="22"/>
        </w:rPr>
        <w:t>千個標準貨櫃下跌至</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年的</w:t>
      </w:r>
      <w:r w:rsidRPr="003E63B5">
        <w:rPr>
          <w:rFonts w:asciiTheme="minorHAnsi" w:eastAsiaTheme="minorEastAsia" w:hAnsiTheme="minorHAnsi"/>
          <w:sz w:val="22"/>
          <w:szCs w:val="22"/>
        </w:rPr>
        <w:t>20,073</w:t>
      </w:r>
      <w:r w:rsidRPr="003E63B5">
        <w:rPr>
          <w:rFonts w:asciiTheme="minorHAnsi" w:eastAsiaTheme="minorEastAsia" w:hAnsiTheme="minorHAnsi" w:hint="eastAsia"/>
          <w:sz w:val="22"/>
          <w:szCs w:val="22"/>
        </w:rPr>
        <w:t>千個標準貨櫃，排名亦由</w:t>
      </w:r>
      <w:r w:rsidRPr="003E63B5">
        <w:rPr>
          <w:rFonts w:asciiTheme="minorHAnsi" w:eastAsiaTheme="minorEastAsia" w:hAnsiTheme="minorHAnsi"/>
          <w:sz w:val="22"/>
          <w:szCs w:val="22"/>
        </w:rPr>
        <w:t>2011</w:t>
      </w:r>
      <w:r w:rsidRPr="003E63B5">
        <w:rPr>
          <w:rFonts w:asciiTheme="minorHAnsi" w:eastAsiaTheme="minorEastAsia" w:hAnsiTheme="minorHAnsi" w:hint="eastAsia"/>
          <w:sz w:val="22"/>
          <w:szCs w:val="22"/>
        </w:rPr>
        <w:t>年的第</w:t>
      </w:r>
      <w:r w:rsidRPr="003E63B5">
        <w:rPr>
          <w:rFonts w:asciiTheme="minorHAnsi" w:eastAsiaTheme="minorEastAsia" w:hAnsiTheme="minorHAnsi"/>
          <w:sz w:val="22"/>
          <w:szCs w:val="22"/>
        </w:rPr>
        <w:t>3</w:t>
      </w:r>
      <w:r w:rsidRPr="003E63B5">
        <w:rPr>
          <w:rFonts w:asciiTheme="minorHAnsi" w:eastAsiaTheme="minorEastAsia" w:hAnsiTheme="minorHAnsi" w:hint="eastAsia"/>
          <w:sz w:val="22"/>
          <w:szCs w:val="22"/>
        </w:rPr>
        <w:t>下跌至</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年的第</w:t>
      </w:r>
      <w:r w:rsidRPr="003E63B5">
        <w:rPr>
          <w:rFonts w:asciiTheme="minorHAnsi" w:eastAsiaTheme="minorEastAsia" w:hAnsiTheme="minorHAnsi"/>
          <w:sz w:val="22"/>
          <w:szCs w:val="22"/>
        </w:rPr>
        <w:t>5</w:t>
      </w:r>
      <w:r w:rsidRPr="003E63B5">
        <w:rPr>
          <w:rFonts w:asciiTheme="minorHAnsi" w:eastAsiaTheme="minorEastAsia" w:hAnsiTheme="minorHAnsi" w:hint="eastAsia"/>
          <w:sz w:val="22"/>
          <w:szCs w:val="22"/>
        </w:rPr>
        <w:t>，甚至被深圳和寧波舟山超越。鄰近的廣州和深圳的港口貨櫃處理量則自</w:t>
      </w:r>
      <w:r w:rsidRPr="003E63B5">
        <w:rPr>
          <w:rFonts w:asciiTheme="minorHAnsi" w:eastAsiaTheme="minorEastAsia" w:hAnsiTheme="minorHAnsi"/>
          <w:sz w:val="22"/>
          <w:szCs w:val="22"/>
        </w:rPr>
        <w:t>2011</w:t>
      </w:r>
      <w:r w:rsidRPr="003E63B5">
        <w:rPr>
          <w:rFonts w:asciiTheme="minorHAnsi" w:eastAsiaTheme="minorEastAsia" w:hAnsiTheme="minorHAnsi" w:hint="eastAsia"/>
          <w:sz w:val="22"/>
          <w:szCs w:val="22"/>
        </w:rPr>
        <w:t>年至</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年均</w:t>
      </w:r>
      <w:r w:rsidR="000A171D" w:rsidRPr="003E63B5">
        <w:rPr>
          <w:rFonts w:asciiTheme="minorHAnsi" w:eastAsiaTheme="minorEastAsia" w:hAnsiTheme="minorHAnsi" w:hint="eastAsia"/>
          <w:sz w:val="22"/>
          <w:szCs w:val="22"/>
        </w:rPr>
        <w:t>連年</w:t>
      </w:r>
      <w:r w:rsidRPr="003E63B5">
        <w:rPr>
          <w:rFonts w:asciiTheme="minorHAnsi" w:eastAsiaTheme="minorEastAsia" w:hAnsiTheme="minorHAnsi" w:hint="eastAsia"/>
          <w:sz w:val="22"/>
          <w:szCs w:val="22"/>
        </w:rPr>
        <w:t>上升，分別由</w:t>
      </w:r>
      <w:r w:rsidRPr="003E63B5">
        <w:rPr>
          <w:rFonts w:asciiTheme="minorHAnsi" w:eastAsiaTheme="minorEastAsia" w:hAnsiTheme="minorHAnsi"/>
          <w:sz w:val="22"/>
          <w:szCs w:val="22"/>
        </w:rPr>
        <w:t>2011</w:t>
      </w:r>
      <w:r w:rsidRPr="003E63B5">
        <w:rPr>
          <w:rFonts w:asciiTheme="minorHAnsi" w:eastAsiaTheme="minorEastAsia" w:hAnsiTheme="minorHAnsi" w:hint="eastAsia"/>
          <w:sz w:val="22"/>
          <w:szCs w:val="22"/>
        </w:rPr>
        <w:t>年的</w:t>
      </w:r>
      <w:r w:rsidRPr="003E63B5">
        <w:rPr>
          <w:rFonts w:asciiTheme="minorHAnsi" w:eastAsiaTheme="minorEastAsia" w:hAnsiTheme="minorHAnsi"/>
          <w:sz w:val="22"/>
          <w:szCs w:val="22"/>
        </w:rPr>
        <w:t>14,250</w:t>
      </w:r>
      <w:r w:rsidRPr="003E63B5">
        <w:rPr>
          <w:rFonts w:asciiTheme="minorHAnsi" w:eastAsiaTheme="minorEastAsia" w:hAnsiTheme="minorHAnsi" w:hint="eastAsia"/>
          <w:sz w:val="22"/>
          <w:szCs w:val="22"/>
        </w:rPr>
        <w:t>和</w:t>
      </w:r>
      <w:r w:rsidRPr="003E63B5">
        <w:rPr>
          <w:rFonts w:asciiTheme="minorHAnsi" w:eastAsiaTheme="minorEastAsia" w:hAnsiTheme="minorHAnsi"/>
          <w:sz w:val="22"/>
          <w:szCs w:val="22"/>
        </w:rPr>
        <w:t>22,571</w:t>
      </w:r>
      <w:r w:rsidRPr="003E63B5">
        <w:rPr>
          <w:rFonts w:asciiTheme="minorHAnsi" w:eastAsiaTheme="minorEastAsia" w:hAnsiTheme="minorHAnsi" w:hint="eastAsia"/>
          <w:sz w:val="22"/>
          <w:szCs w:val="22"/>
        </w:rPr>
        <w:t>千個標準貨櫃上升至</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年的</w:t>
      </w:r>
      <w:r w:rsidRPr="003E63B5">
        <w:rPr>
          <w:rFonts w:asciiTheme="minorHAnsi" w:eastAsiaTheme="minorEastAsia" w:hAnsiTheme="minorHAnsi"/>
          <w:sz w:val="22"/>
          <w:szCs w:val="22"/>
        </w:rPr>
        <w:t>17,590</w:t>
      </w:r>
      <w:r w:rsidRPr="003E63B5">
        <w:rPr>
          <w:rFonts w:asciiTheme="minorHAnsi" w:eastAsiaTheme="minorEastAsia" w:hAnsiTheme="minorHAnsi" w:hint="eastAsia"/>
          <w:sz w:val="22"/>
          <w:szCs w:val="22"/>
        </w:rPr>
        <w:t>和</w:t>
      </w:r>
      <w:r w:rsidRPr="003E63B5">
        <w:rPr>
          <w:rFonts w:asciiTheme="minorHAnsi" w:eastAsiaTheme="minorEastAsia" w:hAnsiTheme="minorHAnsi"/>
          <w:sz w:val="22"/>
          <w:szCs w:val="22"/>
        </w:rPr>
        <w:t>24,205</w:t>
      </w:r>
      <w:r w:rsidRPr="003E63B5">
        <w:rPr>
          <w:rFonts w:asciiTheme="minorHAnsi" w:eastAsiaTheme="minorEastAsia" w:hAnsiTheme="minorHAnsi" w:hint="eastAsia"/>
          <w:sz w:val="22"/>
          <w:szCs w:val="22"/>
        </w:rPr>
        <w:t>千個標準貨櫃。光從貨櫃處理量看，香港的競爭力的前景殊不樂觀。</w:t>
      </w:r>
      <w:r w:rsidR="008B5DDA" w:rsidRPr="008B5DDA">
        <w:rPr>
          <w:rFonts w:asciiTheme="minorHAnsi" w:eastAsiaTheme="minorEastAsia" w:hAnsiTheme="minorHAnsi" w:hint="eastAsia"/>
          <w:sz w:val="22"/>
          <w:szCs w:val="22"/>
        </w:rPr>
        <w:t>（表</w:t>
      </w:r>
      <w:r w:rsidR="008B5DDA" w:rsidRPr="008B5DDA">
        <w:rPr>
          <w:rFonts w:asciiTheme="minorHAnsi" w:eastAsiaTheme="minorEastAsia" w:hAnsiTheme="minorHAnsi" w:hint="eastAsia"/>
          <w:sz w:val="22"/>
          <w:szCs w:val="22"/>
        </w:rPr>
        <w:t>9.8</w:t>
      </w:r>
      <w:r w:rsidR="008B5DDA" w:rsidRPr="008B5DDA">
        <w:rPr>
          <w:rFonts w:asciiTheme="minorHAnsi" w:eastAsiaTheme="minorEastAsia" w:hAnsiTheme="minorHAnsi" w:hint="eastAsia"/>
          <w:sz w:val="22"/>
          <w:szCs w:val="22"/>
        </w:rPr>
        <w:t>、圖</w:t>
      </w:r>
      <w:r w:rsidR="008B5DDA" w:rsidRPr="008B5DDA">
        <w:rPr>
          <w:rFonts w:asciiTheme="minorHAnsi" w:eastAsiaTheme="minorEastAsia" w:hAnsiTheme="minorHAnsi" w:hint="eastAsia"/>
          <w:sz w:val="22"/>
          <w:szCs w:val="22"/>
        </w:rPr>
        <w:t>9.2</w:t>
      </w:r>
      <w:r w:rsidR="008B5DDA" w:rsidRPr="008B5DDA">
        <w:rPr>
          <w:rFonts w:asciiTheme="minorHAnsi" w:eastAsiaTheme="minorEastAsia" w:hAnsiTheme="minorHAnsi" w:hint="eastAsia"/>
          <w:sz w:val="22"/>
          <w:szCs w:val="22"/>
        </w:rPr>
        <w:t>）</w:t>
      </w:r>
    </w:p>
    <w:p w14:paraId="48C7799D" w14:textId="77777777" w:rsidR="00703E34" w:rsidRDefault="00703E34">
      <w:pPr>
        <w:widowControl/>
        <w:rPr>
          <w:rFonts w:asciiTheme="minorHAnsi" w:eastAsiaTheme="minorEastAsia" w:hAnsiTheme="minorHAnsi"/>
          <w:b/>
          <w:sz w:val="22"/>
          <w:szCs w:val="22"/>
        </w:rPr>
      </w:pPr>
      <w:r>
        <w:rPr>
          <w:rFonts w:asciiTheme="minorHAnsi" w:eastAsiaTheme="minorEastAsia" w:hAnsiTheme="minorHAnsi"/>
          <w:b/>
          <w:sz w:val="22"/>
          <w:szCs w:val="22"/>
        </w:rPr>
        <w:br w:type="page"/>
      </w:r>
    </w:p>
    <w:p w14:paraId="33F86331" w14:textId="01738BD1"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9.8</w:t>
      </w:r>
      <w:r w:rsidRPr="003E63B5">
        <w:rPr>
          <w:rFonts w:asciiTheme="minorHAnsi" w:eastAsiaTheme="minorEastAsia" w:hAnsiTheme="minorHAnsi" w:hint="eastAsia"/>
          <w:b/>
          <w:sz w:val="22"/>
          <w:szCs w:val="22"/>
        </w:rPr>
        <w:t>：</w:t>
      </w:r>
      <w:r w:rsidRPr="003E63B5">
        <w:rPr>
          <w:rFonts w:asciiTheme="minorHAnsi" w:eastAsiaTheme="minorEastAsia" w:hAnsiTheme="minorHAnsi"/>
          <w:b/>
          <w:sz w:val="22"/>
          <w:szCs w:val="22"/>
        </w:rPr>
        <w:t xml:space="preserve">2011 </w:t>
      </w:r>
      <w:r w:rsidRPr="003E63B5">
        <w:rPr>
          <w:rFonts w:asciiTheme="minorHAnsi" w:eastAsiaTheme="minorEastAsia" w:hAnsiTheme="minorHAnsi" w:hint="eastAsia"/>
          <w:b/>
          <w:sz w:val="22"/>
          <w:szCs w:val="22"/>
        </w:rPr>
        <w:t>–</w:t>
      </w:r>
      <w:r w:rsidRPr="003E63B5">
        <w:rPr>
          <w:rFonts w:asciiTheme="minorHAnsi" w:eastAsiaTheme="minorEastAsia" w:hAnsiTheme="minorHAnsi"/>
          <w:b/>
          <w:sz w:val="22"/>
          <w:szCs w:val="22"/>
        </w:rPr>
        <w:t xml:space="preserve"> 2015</w:t>
      </w:r>
      <w:r w:rsidRPr="003E63B5">
        <w:rPr>
          <w:rFonts w:asciiTheme="minorHAnsi" w:eastAsiaTheme="minorEastAsia" w:hAnsiTheme="minorHAnsi" w:hint="eastAsia"/>
          <w:b/>
          <w:sz w:val="22"/>
          <w:szCs w:val="22"/>
        </w:rPr>
        <w:t>世界貨櫃港口排名</w:t>
      </w:r>
      <w:r w:rsidRPr="003E63B5">
        <w:rPr>
          <w:rFonts w:asciiTheme="minorHAnsi" w:eastAsiaTheme="minorEastAsia" w:hAnsiTheme="minorHAnsi"/>
          <w:b/>
          <w:sz w:val="22"/>
          <w:szCs w:val="22"/>
        </w:rPr>
        <w:t xml:space="preserve"> (</w:t>
      </w:r>
      <w:r w:rsidRPr="003E63B5">
        <w:rPr>
          <w:rFonts w:asciiTheme="minorHAnsi" w:eastAsiaTheme="minorEastAsia" w:hAnsiTheme="minorHAnsi" w:hint="eastAsia"/>
          <w:b/>
          <w:sz w:val="22"/>
          <w:szCs w:val="22"/>
        </w:rPr>
        <w:t>千公噸</w:t>
      </w:r>
      <w:r w:rsidRPr="003E63B5">
        <w:rPr>
          <w:rFonts w:asciiTheme="minorHAnsi" w:eastAsiaTheme="minorEastAsia" w:hAnsiTheme="minorHAnsi"/>
          <w:b/>
          <w:sz w:val="22"/>
          <w:szCs w:val="22"/>
        </w:rPr>
        <w:t>)</w:t>
      </w:r>
    </w:p>
    <w:tbl>
      <w:tblPr>
        <w:tblStyle w:val="ListTable1Light1"/>
        <w:tblW w:w="6792" w:type="dxa"/>
        <w:tblLook w:val="04A0" w:firstRow="1" w:lastRow="0" w:firstColumn="1" w:lastColumn="0" w:noHBand="0" w:noVBand="1"/>
      </w:tblPr>
      <w:tblGrid>
        <w:gridCol w:w="1034"/>
        <w:gridCol w:w="1138"/>
        <w:gridCol w:w="1138"/>
        <w:gridCol w:w="1138"/>
        <w:gridCol w:w="1138"/>
        <w:gridCol w:w="1206"/>
      </w:tblGrid>
      <w:tr w:rsidR="004B7658" w:rsidRPr="00263071" w14:paraId="3345D949" w14:textId="77777777" w:rsidTr="004B7658">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5B0210BD"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微軟正黑體" w:hint="eastAsia"/>
                <w:color w:val="000000"/>
              </w:rPr>
              <w:t>排名</w:t>
            </w:r>
          </w:p>
        </w:tc>
        <w:tc>
          <w:tcPr>
            <w:tcW w:w="1138" w:type="dxa"/>
            <w:noWrap/>
            <w:hideMark/>
          </w:tcPr>
          <w:p w14:paraId="7948F680"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2011</w:t>
            </w:r>
          </w:p>
        </w:tc>
        <w:tc>
          <w:tcPr>
            <w:tcW w:w="1138" w:type="dxa"/>
            <w:noWrap/>
            <w:hideMark/>
          </w:tcPr>
          <w:p w14:paraId="7F259684"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2012</w:t>
            </w:r>
          </w:p>
        </w:tc>
        <w:tc>
          <w:tcPr>
            <w:tcW w:w="1138" w:type="dxa"/>
            <w:noWrap/>
            <w:hideMark/>
          </w:tcPr>
          <w:p w14:paraId="600C3645"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2013</w:t>
            </w:r>
          </w:p>
        </w:tc>
        <w:tc>
          <w:tcPr>
            <w:tcW w:w="1138" w:type="dxa"/>
            <w:noWrap/>
            <w:hideMark/>
          </w:tcPr>
          <w:p w14:paraId="4F8AD9B2"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2014</w:t>
            </w:r>
          </w:p>
        </w:tc>
        <w:tc>
          <w:tcPr>
            <w:tcW w:w="1206" w:type="dxa"/>
            <w:noWrap/>
            <w:hideMark/>
          </w:tcPr>
          <w:p w14:paraId="1CCE5955"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2015</w:t>
            </w:r>
          </w:p>
        </w:tc>
      </w:tr>
      <w:tr w:rsidR="004B7658" w:rsidRPr="00263071" w14:paraId="555A206A"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19ADA355"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1</w:t>
            </w:r>
          </w:p>
        </w:tc>
        <w:tc>
          <w:tcPr>
            <w:tcW w:w="1138" w:type="dxa"/>
            <w:noWrap/>
            <w:hideMark/>
          </w:tcPr>
          <w:p w14:paraId="355FB73E"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上海</w:t>
            </w:r>
            <w:r w:rsidRPr="003E63B5">
              <w:rPr>
                <w:rFonts w:asciiTheme="minorHAnsi" w:eastAsiaTheme="minorEastAsia" w:hAnsiTheme="minorHAnsi" w:cs="Calibri"/>
                <w:color w:val="000000"/>
              </w:rPr>
              <w:t xml:space="preserve"> </w:t>
            </w:r>
          </w:p>
        </w:tc>
        <w:tc>
          <w:tcPr>
            <w:tcW w:w="1138" w:type="dxa"/>
            <w:noWrap/>
            <w:hideMark/>
          </w:tcPr>
          <w:p w14:paraId="34058450"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上海</w:t>
            </w:r>
            <w:r w:rsidRPr="003E63B5">
              <w:rPr>
                <w:rFonts w:asciiTheme="minorHAnsi" w:eastAsiaTheme="minorEastAsia" w:hAnsiTheme="minorHAnsi" w:cs="Calibri"/>
                <w:color w:val="000000"/>
              </w:rPr>
              <w:t xml:space="preserve"> </w:t>
            </w:r>
          </w:p>
        </w:tc>
        <w:tc>
          <w:tcPr>
            <w:tcW w:w="1138" w:type="dxa"/>
            <w:noWrap/>
            <w:hideMark/>
          </w:tcPr>
          <w:p w14:paraId="52B1D32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上海</w:t>
            </w:r>
            <w:r w:rsidRPr="003E63B5">
              <w:rPr>
                <w:rFonts w:asciiTheme="minorHAnsi" w:eastAsiaTheme="minorEastAsia" w:hAnsiTheme="minorHAnsi" w:cs="Calibri"/>
                <w:color w:val="000000"/>
              </w:rPr>
              <w:t xml:space="preserve"> </w:t>
            </w:r>
          </w:p>
        </w:tc>
        <w:tc>
          <w:tcPr>
            <w:tcW w:w="1138" w:type="dxa"/>
            <w:noWrap/>
            <w:hideMark/>
          </w:tcPr>
          <w:p w14:paraId="0AFE035E"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上海</w:t>
            </w:r>
            <w:r w:rsidRPr="003E63B5">
              <w:rPr>
                <w:rFonts w:asciiTheme="minorHAnsi" w:eastAsiaTheme="minorEastAsia" w:hAnsiTheme="minorHAnsi" w:cs="Calibri"/>
                <w:color w:val="000000"/>
              </w:rPr>
              <w:t xml:space="preserve"> </w:t>
            </w:r>
          </w:p>
        </w:tc>
        <w:tc>
          <w:tcPr>
            <w:tcW w:w="1206" w:type="dxa"/>
            <w:noWrap/>
            <w:hideMark/>
          </w:tcPr>
          <w:p w14:paraId="4DD3E738"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上海</w:t>
            </w:r>
            <w:r w:rsidRPr="003E63B5">
              <w:rPr>
                <w:rFonts w:asciiTheme="minorHAnsi" w:eastAsiaTheme="minorEastAsia" w:hAnsiTheme="minorHAnsi" w:cs="Calibri"/>
                <w:color w:val="000000"/>
              </w:rPr>
              <w:t xml:space="preserve"> </w:t>
            </w:r>
          </w:p>
        </w:tc>
      </w:tr>
      <w:tr w:rsidR="004B7658" w:rsidRPr="00263071" w14:paraId="7D610741"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7D9A70E0"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28E93092"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31,739</w:t>
            </w:r>
          </w:p>
        </w:tc>
        <w:tc>
          <w:tcPr>
            <w:tcW w:w="1138" w:type="dxa"/>
            <w:noWrap/>
            <w:hideMark/>
          </w:tcPr>
          <w:p w14:paraId="14F919CC"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32,529</w:t>
            </w:r>
          </w:p>
        </w:tc>
        <w:tc>
          <w:tcPr>
            <w:tcW w:w="1138" w:type="dxa"/>
            <w:noWrap/>
            <w:hideMark/>
          </w:tcPr>
          <w:p w14:paraId="335F68E6"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33,617</w:t>
            </w:r>
          </w:p>
        </w:tc>
        <w:tc>
          <w:tcPr>
            <w:tcW w:w="1138" w:type="dxa"/>
            <w:noWrap/>
            <w:hideMark/>
          </w:tcPr>
          <w:p w14:paraId="6E480576"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35,285</w:t>
            </w:r>
          </w:p>
        </w:tc>
        <w:tc>
          <w:tcPr>
            <w:tcW w:w="1206" w:type="dxa"/>
            <w:noWrap/>
            <w:hideMark/>
          </w:tcPr>
          <w:p w14:paraId="5C066BC3"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36,537</w:t>
            </w:r>
          </w:p>
        </w:tc>
      </w:tr>
      <w:tr w:rsidR="004B7658" w:rsidRPr="00263071" w14:paraId="44E7C259"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0E604CA4"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2</w:t>
            </w:r>
          </w:p>
        </w:tc>
        <w:tc>
          <w:tcPr>
            <w:tcW w:w="1138" w:type="dxa"/>
            <w:noWrap/>
            <w:hideMark/>
          </w:tcPr>
          <w:p w14:paraId="1F68E527"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新加坡</w:t>
            </w:r>
          </w:p>
        </w:tc>
        <w:tc>
          <w:tcPr>
            <w:tcW w:w="1138" w:type="dxa"/>
            <w:noWrap/>
            <w:hideMark/>
          </w:tcPr>
          <w:p w14:paraId="162BDE24"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新加坡</w:t>
            </w:r>
          </w:p>
        </w:tc>
        <w:tc>
          <w:tcPr>
            <w:tcW w:w="1138" w:type="dxa"/>
            <w:noWrap/>
            <w:hideMark/>
          </w:tcPr>
          <w:p w14:paraId="2BF5BDCE"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新加坡</w:t>
            </w:r>
          </w:p>
        </w:tc>
        <w:tc>
          <w:tcPr>
            <w:tcW w:w="1138" w:type="dxa"/>
            <w:noWrap/>
            <w:hideMark/>
          </w:tcPr>
          <w:p w14:paraId="0D7F608E"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新加坡</w:t>
            </w:r>
          </w:p>
        </w:tc>
        <w:tc>
          <w:tcPr>
            <w:tcW w:w="1206" w:type="dxa"/>
            <w:noWrap/>
            <w:hideMark/>
          </w:tcPr>
          <w:p w14:paraId="6AA7DD7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新加坡</w:t>
            </w:r>
          </w:p>
        </w:tc>
      </w:tr>
      <w:tr w:rsidR="004B7658" w:rsidRPr="00263071" w14:paraId="232A96CD"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0A1798F1"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46530967"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29,938</w:t>
            </w:r>
          </w:p>
        </w:tc>
        <w:tc>
          <w:tcPr>
            <w:tcW w:w="1138" w:type="dxa"/>
            <w:noWrap/>
            <w:hideMark/>
          </w:tcPr>
          <w:p w14:paraId="7A9C8291"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31,649</w:t>
            </w:r>
          </w:p>
        </w:tc>
        <w:tc>
          <w:tcPr>
            <w:tcW w:w="1138" w:type="dxa"/>
            <w:noWrap/>
            <w:hideMark/>
          </w:tcPr>
          <w:p w14:paraId="6149DFD2"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32,579</w:t>
            </w:r>
          </w:p>
        </w:tc>
        <w:tc>
          <w:tcPr>
            <w:tcW w:w="1138" w:type="dxa"/>
            <w:noWrap/>
            <w:hideMark/>
          </w:tcPr>
          <w:p w14:paraId="6A1C71E6"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33,869</w:t>
            </w:r>
          </w:p>
        </w:tc>
        <w:tc>
          <w:tcPr>
            <w:tcW w:w="1206" w:type="dxa"/>
            <w:noWrap/>
            <w:hideMark/>
          </w:tcPr>
          <w:p w14:paraId="604A72FF"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30,922</w:t>
            </w:r>
          </w:p>
        </w:tc>
      </w:tr>
      <w:tr w:rsidR="004B7658" w:rsidRPr="00263071" w14:paraId="745D3458"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33E7FB1C"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3</w:t>
            </w:r>
          </w:p>
        </w:tc>
        <w:tc>
          <w:tcPr>
            <w:tcW w:w="1138" w:type="dxa"/>
            <w:noWrap/>
            <w:hideMark/>
          </w:tcPr>
          <w:p w14:paraId="6599235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highlight w:val="yellow"/>
              </w:rPr>
              <w:t>香港</w:t>
            </w:r>
          </w:p>
        </w:tc>
        <w:tc>
          <w:tcPr>
            <w:tcW w:w="1138" w:type="dxa"/>
            <w:noWrap/>
            <w:hideMark/>
          </w:tcPr>
          <w:p w14:paraId="3EED5CA1"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highlight w:val="yellow"/>
              </w:rPr>
              <w:t>香港</w:t>
            </w:r>
          </w:p>
        </w:tc>
        <w:tc>
          <w:tcPr>
            <w:tcW w:w="1138" w:type="dxa"/>
            <w:noWrap/>
            <w:hideMark/>
          </w:tcPr>
          <w:p w14:paraId="330763C8"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深圳</w:t>
            </w:r>
          </w:p>
        </w:tc>
        <w:tc>
          <w:tcPr>
            <w:tcW w:w="1138" w:type="dxa"/>
            <w:noWrap/>
            <w:hideMark/>
          </w:tcPr>
          <w:p w14:paraId="3D8BBA96"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深圳</w:t>
            </w:r>
          </w:p>
        </w:tc>
        <w:tc>
          <w:tcPr>
            <w:tcW w:w="1206" w:type="dxa"/>
            <w:noWrap/>
            <w:hideMark/>
          </w:tcPr>
          <w:p w14:paraId="3481D88C"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深圳</w:t>
            </w:r>
          </w:p>
        </w:tc>
      </w:tr>
      <w:tr w:rsidR="004B7658" w:rsidRPr="00263071" w14:paraId="2088D9E1"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36AE0ABB"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4DDE7E07"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24,384</w:t>
            </w:r>
          </w:p>
        </w:tc>
        <w:tc>
          <w:tcPr>
            <w:tcW w:w="1138" w:type="dxa"/>
            <w:noWrap/>
            <w:hideMark/>
          </w:tcPr>
          <w:p w14:paraId="6B95A111"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23,117</w:t>
            </w:r>
          </w:p>
        </w:tc>
        <w:tc>
          <w:tcPr>
            <w:tcW w:w="1138" w:type="dxa"/>
            <w:noWrap/>
            <w:hideMark/>
          </w:tcPr>
          <w:p w14:paraId="6650F0CD"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23,278</w:t>
            </w:r>
          </w:p>
        </w:tc>
        <w:tc>
          <w:tcPr>
            <w:tcW w:w="1138" w:type="dxa"/>
            <w:noWrap/>
            <w:hideMark/>
          </w:tcPr>
          <w:p w14:paraId="4A32CA67"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24,037</w:t>
            </w:r>
          </w:p>
        </w:tc>
        <w:tc>
          <w:tcPr>
            <w:tcW w:w="1206" w:type="dxa"/>
            <w:noWrap/>
            <w:hideMark/>
          </w:tcPr>
          <w:p w14:paraId="198BBAC5"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24,205</w:t>
            </w:r>
          </w:p>
        </w:tc>
      </w:tr>
      <w:tr w:rsidR="004B7658" w:rsidRPr="00263071" w14:paraId="1270F916"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3D1B5D10"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4</w:t>
            </w:r>
          </w:p>
        </w:tc>
        <w:tc>
          <w:tcPr>
            <w:tcW w:w="1138" w:type="dxa"/>
            <w:noWrap/>
            <w:hideMark/>
          </w:tcPr>
          <w:p w14:paraId="5DCDFDDC"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深圳</w:t>
            </w:r>
          </w:p>
        </w:tc>
        <w:tc>
          <w:tcPr>
            <w:tcW w:w="1138" w:type="dxa"/>
            <w:noWrap/>
            <w:hideMark/>
          </w:tcPr>
          <w:p w14:paraId="4290D2F7"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深圳</w:t>
            </w:r>
          </w:p>
        </w:tc>
        <w:tc>
          <w:tcPr>
            <w:tcW w:w="1138" w:type="dxa"/>
            <w:noWrap/>
            <w:hideMark/>
          </w:tcPr>
          <w:p w14:paraId="48FA12BD"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highlight w:val="yellow"/>
              </w:rPr>
            </w:pPr>
            <w:r w:rsidRPr="003E63B5">
              <w:rPr>
                <w:rFonts w:asciiTheme="minorHAnsi" w:eastAsiaTheme="minorEastAsia" w:hAnsiTheme="minorHAnsi" w:cs="微軟正黑體"/>
                <w:color w:val="000000"/>
                <w:highlight w:val="yellow"/>
              </w:rPr>
              <w:t>香港</w:t>
            </w:r>
          </w:p>
        </w:tc>
        <w:tc>
          <w:tcPr>
            <w:tcW w:w="1138" w:type="dxa"/>
            <w:noWrap/>
            <w:hideMark/>
          </w:tcPr>
          <w:p w14:paraId="3CADC1AA"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highlight w:val="yellow"/>
              </w:rPr>
              <w:t>香港</w:t>
            </w:r>
          </w:p>
        </w:tc>
        <w:tc>
          <w:tcPr>
            <w:tcW w:w="1206" w:type="dxa"/>
            <w:noWrap/>
            <w:hideMark/>
          </w:tcPr>
          <w:p w14:paraId="70EB6AE6"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寧波舟山</w:t>
            </w:r>
          </w:p>
        </w:tc>
      </w:tr>
      <w:tr w:rsidR="004B7658" w:rsidRPr="00263071" w14:paraId="0330449A"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13107A77"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7A36E6EB"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22,571</w:t>
            </w:r>
          </w:p>
        </w:tc>
        <w:tc>
          <w:tcPr>
            <w:tcW w:w="1138" w:type="dxa"/>
            <w:noWrap/>
            <w:hideMark/>
          </w:tcPr>
          <w:p w14:paraId="2745AE59"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22,941</w:t>
            </w:r>
          </w:p>
        </w:tc>
        <w:tc>
          <w:tcPr>
            <w:tcW w:w="1138" w:type="dxa"/>
            <w:noWrap/>
            <w:hideMark/>
          </w:tcPr>
          <w:p w14:paraId="373E523E"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22,352</w:t>
            </w:r>
          </w:p>
        </w:tc>
        <w:tc>
          <w:tcPr>
            <w:tcW w:w="1138" w:type="dxa"/>
            <w:noWrap/>
            <w:hideMark/>
          </w:tcPr>
          <w:p w14:paraId="6CE5DA0E"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22,226</w:t>
            </w:r>
          </w:p>
        </w:tc>
        <w:tc>
          <w:tcPr>
            <w:tcW w:w="1206" w:type="dxa"/>
            <w:noWrap/>
            <w:hideMark/>
          </w:tcPr>
          <w:p w14:paraId="48EB3A81"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20,627</w:t>
            </w:r>
          </w:p>
        </w:tc>
      </w:tr>
      <w:tr w:rsidR="004B7658" w:rsidRPr="00263071" w14:paraId="60EE6E74"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6DC48456"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5</w:t>
            </w:r>
          </w:p>
        </w:tc>
        <w:tc>
          <w:tcPr>
            <w:tcW w:w="1138" w:type="dxa"/>
            <w:noWrap/>
            <w:hideMark/>
          </w:tcPr>
          <w:p w14:paraId="2715C08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釜山</w:t>
            </w:r>
          </w:p>
        </w:tc>
        <w:tc>
          <w:tcPr>
            <w:tcW w:w="1138" w:type="dxa"/>
            <w:noWrap/>
            <w:hideMark/>
          </w:tcPr>
          <w:p w14:paraId="088780AB"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釜山</w:t>
            </w:r>
          </w:p>
        </w:tc>
        <w:tc>
          <w:tcPr>
            <w:tcW w:w="1138" w:type="dxa"/>
            <w:noWrap/>
            <w:hideMark/>
          </w:tcPr>
          <w:p w14:paraId="515FC523"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釜山</w:t>
            </w:r>
          </w:p>
        </w:tc>
        <w:tc>
          <w:tcPr>
            <w:tcW w:w="1138" w:type="dxa"/>
            <w:noWrap/>
            <w:hideMark/>
          </w:tcPr>
          <w:p w14:paraId="621A9F36"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寧波舟山</w:t>
            </w:r>
          </w:p>
        </w:tc>
        <w:tc>
          <w:tcPr>
            <w:tcW w:w="1206" w:type="dxa"/>
            <w:noWrap/>
            <w:hideMark/>
          </w:tcPr>
          <w:p w14:paraId="325AD01B"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highlight w:val="yellow"/>
              </w:rPr>
              <w:t>香港</w:t>
            </w:r>
          </w:p>
        </w:tc>
      </w:tr>
      <w:tr w:rsidR="004B7658" w:rsidRPr="00263071" w14:paraId="26ED3568"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36103F65"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285CC4B5"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16,185</w:t>
            </w:r>
          </w:p>
        </w:tc>
        <w:tc>
          <w:tcPr>
            <w:tcW w:w="1138" w:type="dxa"/>
            <w:noWrap/>
            <w:hideMark/>
          </w:tcPr>
          <w:p w14:paraId="09F32461"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17,046</w:t>
            </w:r>
          </w:p>
        </w:tc>
        <w:tc>
          <w:tcPr>
            <w:tcW w:w="1138" w:type="dxa"/>
            <w:noWrap/>
            <w:hideMark/>
          </w:tcPr>
          <w:p w14:paraId="4FC761CC"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17,686</w:t>
            </w:r>
          </w:p>
        </w:tc>
        <w:tc>
          <w:tcPr>
            <w:tcW w:w="1138" w:type="dxa"/>
            <w:noWrap/>
            <w:hideMark/>
          </w:tcPr>
          <w:p w14:paraId="2EFFB0AB"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19,450</w:t>
            </w:r>
          </w:p>
        </w:tc>
        <w:tc>
          <w:tcPr>
            <w:tcW w:w="1206" w:type="dxa"/>
            <w:noWrap/>
            <w:hideMark/>
          </w:tcPr>
          <w:p w14:paraId="222956A1"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20,073</w:t>
            </w:r>
          </w:p>
        </w:tc>
      </w:tr>
      <w:tr w:rsidR="004B7658" w:rsidRPr="00263071" w14:paraId="7BA8EEE7"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7526A53A"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6</w:t>
            </w:r>
          </w:p>
        </w:tc>
        <w:tc>
          <w:tcPr>
            <w:tcW w:w="1138" w:type="dxa"/>
            <w:noWrap/>
            <w:hideMark/>
          </w:tcPr>
          <w:p w14:paraId="669DA917"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寧波舟山</w:t>
            </w:r>
          </w:p>
        </w:tc>
        <w:tc>
          <w:tcPr>
            <w:tcW w:w="1138" w:type="dxa"/>
            <w:noWrap/>
            <w:hideMark/>
          </w:tcPr>
          <w:p w14:paraId="496CBD7C"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寧波舟山</w:t>
            </w:r>
          </w:p>
        </w:tc>
        <w:tc>
          <w:tcPr>
            <w:tcW w:w="1138" w:type="dxa"/>
            <w:noWrap/>
            <w:hideMark/>
          </w:tcPr>
          <w:p w14:paraId="6BAE07A0"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寧波舟山</w:t>
            </w:r>
          </w:p>
        </w:tc>
        <w:tc>
          <w:tcPr>
            <w:tcW w:w="1138" w:type="dxa"/>
            <w:noWrap/>
            <w:hideMark/>
          </w:tcPr>
          <w:p w14:paraId="0E676D34"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釜山</w:t>
            </w:r>
          </w:p>
        </w:tc>
        <w:tc>
          <w:tcPr>
            <w:tcW w:w="1206" w:type="dxa"/>
            <w:noWrap/>
            <w:hideMark/>
          </w:tcPr>
          <w:p w14:paraId="30D522E8"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釜山</w:t>
            </w:r>
          </w:p>
        </w:tc>
      </w:tr>
      <w:tr w:rsidR="004B7658" w:rsidRPr="00263071" w14:paraId="6854E6B8"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1AE1FED8"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6AFA5FBC"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14,719</w:t>
            </w:r>
          </w:p>
        </w:tc>
        <w:tc>
          <w:tcPr>
            <w:tcW w:w="1138" w:type="dxa"/>
            <w:noWrap/>
            <w:hideMark/>
          </w:tcPr>
          <w:p w14:paraId="2237A323"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16,175</w:t>
            </w:r>
          </w:p>
        </w:tc>
        <w:tc>
          <w:tcPr>
            <w:tcW w:w="1138" w:type="dxa"/>
            <w:noWrap/>
            <w:hideMark/>
          </w:tcPr>
          <w:p w14:paraId="4B7A48A9"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17,351</w:t>
            </w:r>
          </w:p>
        </w:tc>
        <w:tc>
          <w:tcPr>
            <w:tcW w:w="1138" w:type="dxa"/>
            <w:noWrap/>
            <w:hideMark/>
          </w:tcPr>
          <w:p w14:paraId="2D425828"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18,683</w:t>
            </w:r>
          </w:p>
        </w:tc>
        <w:tc>
          <w:tcPr>
            <w:tcW w:w="1206" w:type="dxa"/>
            <w:noWrap/>
            <w:hideMark/>
          </w:tcPr>
          <w:p w14:paraId="653CCB6C"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19,467</w:t>
            </w:r>
          </w:p>
        </w:tc>
      </w:tr>
      <w:tr w:rsidR="004B7658" w:rsidRPr="00263071" w14:paraId="132DB984"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1C23FDAF"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7</w:t>
            </w:r>
          </w:p>
        </w:tc>
        <w:tc>
          <w:tcPr>
            <w:tcW w:w="1138" w:type="dxa"/>
            <w:noWrap/>
            <w:hideMark/>
          </w:tcPr>
          <w:p w14:paraId="2BC7D813"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廣州</w:t>
            </w:r>
          </w:p>
        </w:tc>
        <w:tc>
          <w:tcPr>
            <w:tcW w:w="1138" w:type="dxa"/>
            <w:noWrap/>
            <w:hideMark/>
          </w:tcPr>
          <w:p w14:paraId="2CB91EE7"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廣州</w:t>
            </w:r>
          </w:p>
        </w:tc>
        <w:tc>
          <w:tcPr>
            <w:tcW w:w="1138" w:type="dxa"/>
            <w:noWrap/>
            <w:hideMark/>
          </w:tcPr>
          <w:p w14:paraId="54E36121"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青島</w:t>
            </w:r>
          </w:p>
        </w:tc>
        <w:tc>
          <w:tcPr>
            <w:tcW w:w="1138" w:type="dxa"/>
            <w:noWrap/>
            <w:hideMark/>
          </w:tcPr>
          <w:p w14:paraId="32120754"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青島</w:t>
            </w:r>
          </w:p>
        </w:tc>
        <w:tc>
          <w:tcPr>
            <w:tcW w:w="1206" w:type="dxa"/>
            <w:noWrap/>
            <w:hideMark/>
          </w:tcPr>
          <w:p w14:paraId="78B0014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廣州</w:t>
            </w:r>
          </w:p>
        </w:tc>
      </w:tr>
      <w:tr w:rsidR="004B7658" w:rsidRPr="00263071" w14:paraId="382F4AD7"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5C32C3C2"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228CDC45"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14,250</w:t>
            </w:r>
          </w:p>
        </w:tc>
        <w:tc>
          <w:tcPr>
            <w:tcW w:w="1138" w:type="dxa"/>
            <w:noWrap/>
            <w:hideMark/>
          </w:tcPr>
          <w:p w14:paraId="10EB0109"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14,547</w:t>
            </w:r>
          </w:p>
        </w:tc>
        <w:tc>
          <w:tcPr>
            <w:tcW w:w="1138" w:type="dxa"/>
            <w:noWrap/>
            <w:hideMark/>
          </w:tcPr>
          <w:p w14:paraId="22937210"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15,522</w:t>
            </w:r>
          </w:p>
        </w:tc>
        <w:tc>
          <w:tcPr>
            <w:tcW w:w="1138" w:type="dxa"/>
            <w:noWrap/>
            <w:hideMark/>
          </w:tcPr>
          <w:p w14:paraId="0D8BA7B5"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16,580</w:t>
            </w:r>
          </w:p>
        </w:tc>
        <w:tc>
          <w:tcPr>
            <w:tcW w:w="1206" w:type="dxa"/>
            <w:noWrap/>
            <w:hideMark/>
          </w:tcPr>
          <w:p w14:paraId="41AD80B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17,590</w:t>
            </w:r>
          </w:p>
        </w:tc>
      </w:tr>
      <w:tr w:rsidR="004B7658" w:rsidRPr="00263071" w14:paraId="4A258EDC"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0956DE98"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8</w:t>
            </w:r>
          </w:p>
        </w:tc>
        <w:tc>
          <w:tcPr>
            <w:tcW w:w="1138" w:type="dxa"/>
            <w:noWrap/>
            <w:hideMark/>
          </w:tcPr>
          <w:p w14:paraId="64A62171"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杜拜</w:t>
            </w:r>
          </w:p>
        </w:tc>
        <w:tc>
          <w:tcPr>
            <w:tcW w:w="1138" w:type="dxa"/>
            <w:noWrap/>
            <w:hideMark/>
          </w:tcPr>
          <w:p w14:paraId="545DDD0B"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青島</w:t>
            </w:r>
          </w:p>
        </w:tc>
        <w:tc>
          <w:tcPr>
            <w:tcW w:w="1138" w:type="dxa"/>
            <w:noWrap/>
            <w:hideMark/>
          </w:tcPr>
          <w:p w14:paraId="2FF5C58A"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廣州</w:t>
            </w:r>
          </w:p>
        </w:tc>
        <w:tc>
          <w:tcPr>
            <w:tcW w:w="1138" w:type="dxa"/>
            <w:noWrap/>
            <w:hideMark/>
          </w:tcPr>
          <w:p w14:paraId="02A8111C"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廣州</w:t>
            </w:r>
          </w:p>
        </w:tc>
        <w:tc>
          <w:tcPr>
            <w:tcW w:w="1206" w:type="dxa"/>
            <w:noWrap/>
            <w:hideMark/>
          </w:tcPr>
          <w:p w14:paraId="04A507B6"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青島</w:t>
            </w:r>
          </w:p>
        </w:tc>
      </w:tr>
      <w:tr w:rsidR="004B7658" w:rsidRPr="00263071" w14:paraId="0FF2688B"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1DE6722B"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2CB6A786"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13,031</w:t>
            </w:r>
          </w:p>
        </w:tc>
        <w:tc>
          <w:tcPr>
            <w:tcW w:w="1138" w:type="dxa"/>
            <w:noWrap/>
            <w:hideMark/>
          </w:tcPr>
          <w:p w14:paraId="76459997"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14,503</w:t>
            </w:r>
          </w:p>
        </w:tc>
        <w:tc>
          <w:tcPr>
            <w:tcW w:w="1138" w:type="dxa"/>
            <w:noWrap/>
            <w:hideMark/>
          </w:tcPr>
          <w:p w14:paraId="672234DB"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15,311</w:t>
            </w:r>
          </w:p>
        </w:tc>
        <w:tc>
          <w:tcPr>
            <w:tcW w:w="1138" w:type="dxa"/>
            <w:noWrap/>
            <w:hideMark/>
          </w:tcPr>
          <w:p w14:paraId="2652B14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16,389</w:t>
            </w:r>
          </w:p>
        </w:tc>
        <w:tc>
          <w:tcPr>
            <w:tcW w:w="1206" w:type="dxa"/>
            <w:noWrap/>
            <w:hideMark/>
          </w:tcPr>
          <w:p w14:paraId="4D675345"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17,436</w:t>
            </w:r>
          </w:p>
        </w:tc>
      </w:tr>
      <w:tr w:rsidR="004B7658" w:rsidRPr="00263071" w14:paraId="2589F05E"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61A1543E"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9</w:t>
            </w:r>
          </w:p>
        </w:tc>
        <w:tc>
          <w:tcPr>
            <w:tcW w:w="1138" w:type="dxa"/>
            <w:noWrap/>
            <w:hideMark/>
          </w:tcPr>
          <w:p w14:paraId="0529ADC3"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青島</w:t>
            </w:r>
          </w:p>
        </w:tc>
        <w:tc>
          <w:tcPr>
            <w:tcW w:w="1138" w:type="dxa"/>
            <w:noWrap/>
            <w:hideMark/>
          </w:tcPr>
          <w:p w14:paraId="2AFBC026"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杜拜</w:t>
            </w:r>
          </w:p>
        </w:tc>
        <w:tc>
          <w:tcPr>
            <w:tcW w:w="1138" w:type="dxa"/>
            <w:noWrap/>
            <w:hideMark/>
          </w:tcPr>
          <w:p w14:paraId="17072F06"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杜拜</w:t>
            </w:r>
          </w:p>
        </w:tc>
        <w:tc>
          <w:tcPr>
            <w:tcW w:w="1138" w:type="dxa"/>
            <w:noWrap/>
            <w:hideMark/>
          </w:tcPr>
          <w:p w14:paraId="09A3BC0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杜拜</w:t>
            </w:r>
          </w:p>
        </w:tc>
        <w:tc>
          <w:tcPr>
            <w:tcW w:w="1206" w:type="dxa"/>
            <w:noWrap/>
            <w:hideMark/>
          </w:tcPr>
          <w:p w14:paraId="6970C030"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杜拜</w:t>
            </w:r>
          </w:p>
        </w:tc>
      </w:tr>
      <w:tr w:rsidR="004B7658" w:rsidRPr="00263071" w14:paraId="7654F418"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37D71473"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5138527F"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13,020</w:t>
            </w:r>
          </w:p>
        </w:tc>
        <w:tc>
          <w:tcPr>
            <w:tcW w:w="1138" w:type="dxa"/>
            <w:noWrap/>
            <w:hideMark/>
          </w:tcPr>
          <w:p w14:paraId="78C1C05A"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13,280</w:t>
            </w:r>
          </w:p>
        </w:tc>
        <w:tc>
          <w:tcPr>
            <w:tcW w:w="1138" w:type="dxa"/>
            <w:noWrap/>
            <w:hideMark/>
          </w:tcPr>
          <w:p w14:paraId="3BFD4451"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13,641</w:t>
            </w:r>
          </w:p>
        </w:tc>
        <w:tc>
          <w:tcPr>
            <w:tcW w:w="1138" w:type="dxa"/>
            <w:noWrap/>
            <w:hideMark/>
          </w:tcPr>
          <w:p w14:paraId="7E32A892"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15,249</w:t>
            </w:r>
          </w:p>
        </w:tc>
        <w:tc>
          <w:tcPr>
            <w:tcW w:w="1206" w:type="dxa"/>
            <w:noWrap/>
            <w:hideMark/>
          </w:tcPr>
          <w:p w14:paraId="7879DE60"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15,592</w:t>
            </w:r>
          </w:p>
        </w:tc>
      </w:tr>
      <w:tr w:rsidR="004B7658" w:rsidRPr="00263071" w14:paraId="350CF8B7" w14:textId="77777777" w:rsidTr="004B76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34" w:type="dxa"/>
            <w:noWrap/>
            <w:hideMark/>
          </w:tcPr>
          <w:p w14:paraId="34253A3A"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10</w:t>
            </w:r>
          </w:p>
        </w:tc>
        <w:tc>
          <w:tcPr>
            <w:tcW w:w="1138" w:type="dxa"/>
            <w:noWrap/>
            <w:hideMark/>
          </w:tcPr>
          <w:p w14:paraId="13378024"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鹿特丹</w:t>
            </w:r>
          </w:p>
        </w:tc>
        <w:tc>
          <w:tcPr>
            <w:tcW w:w="1138" w:type="dxa"/>
            <w:noWrap/>
            <w:hideMark/>
          </w:tcPr>
          <w:p w14:paraId="533B99FA"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天津</w:t>
            </w:r>
          </w:p>
        </w:tc>
        <w:tc>
          <w:tcPr>
            <w:tcW w:w="1138" w:type="dxa"/>
            <w:noWrap/>
            <w:hideMark/>
          </w:tcPr>
          <w:p w14:paraId="308EEECD"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天津</w:t>
            </w:r>
          </w:p>
        </w:tc>
        <w:tc>
          <w:tcPr>
            <w:tcW w:w="1138" w:type="dxa"/>
            <w:noWrap/>
            <w:hideMark/>
          </w:tcPr>
          <w:p w14:paraId="766C0649"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天津</w:t>
            </w:r>
          </w:p>
        </w:tc>
        <w:tc>
          <w:tcPr>
            <w:tcW w:w="1206" w:type="dxa"/>
            <w:noWrap/>
            <w:hideMark/>
          </w:tcPr>
          <w:p w14:paraId="293A1A3A"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微軟正黑體"/>
                <w:color w:val="000000"/>
              </w:rPr>
              <w:t>天津</w:t>
            </w:r>
          </w:p>
        </w:tc>
      </w:tr>
      <w:tr w:rsidR="004B7658" w:rsidRPr="00263071" w14:paraId="101EFFD4" w14:textId="77777777" w:rsidTr="004B7658">
        <w:trPr>
          <w:trHeight w:val="365"/>
        </w:trPr>
        <w:tc>
          <w:tcPr>
            <w:cnfStyle w:val="001000000000" w:firstRow="0" w:lastRow="0" w:firstColumn="1" w:lastColumn="0" w:oddVBand="0" w:evenVBand="0" w:oddHBand="0" w:evenHBand="0" w:firstRowFirstColumn="0" w:firstRowLastColumn="0" w:lastRowFirstColumn="0" w:lastRowLastColumn="0"/>
            <w:tcW w:w="1034" w:type="dxa"/>
            <w:noWrap/>
            <w:hideMark/>
          </w:tcPr>
          <w:p w14:paraId="4DAE4F8F" w14:textId="77777777" w:rsidR="004B7658" w:rsidRPr="003E63B5" w:rsidRDefault="004B7658" w:rsidP="009E3126">
            <w:pPr>
              <w:spacing w:line="360" w:lineRule="auto"/>
              <w:jc w:val="both"/>
              <w:rPr>
                <w:rFonts w:asciiTheme="minorHAnsi" w:eastAsiaTheme="minorEastAsia" w:hAnsiTheme="minorHAnsi" w:cs="Calibri"/>
                <w:color w:val="000000"/>
              </w:rPr>
            </w:pPr>
            <w:r w:rsidRPr="003E63B5">
              <w:rPr>
                <w:rFonts w:asciiTheme="minorHAnsi" w:eastAsiaTheme="minorEastAsia" w:hAnsiTheme="minorHAnsi" w:cs="Calibri"/>
                <w:color w:val="000000"/>
              </w:rPr>
              <w:t> </w:t>
            </w:r>
          </w:p>
        </w:tc>
        <w:tc>
          <w:tcPr>
            <w:tcW w:w="1138" w:type="dxa"/>
            <w:noWrap/>
            <w:hideMark/>
          </w:tcPr>
          <w:p w14:paraId="332EFAF0"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11,877</w:t>
            </w:r>
          </w:p>
        </w:tc>
        <w:tc>
          <w:tcPr>
            <w:tcW w:w="1138" w:type="dxa"/>
            <w:noWrap/>
            <w:hideMark/>
          </w:tcPr>
          <w:p w14:paraId="2C5DA8CC"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12,303</w:t>
            </w:r>
          </w:p>
        </w:tc>
        <w:tc>
          <w:tcPr>
            <w:tcW w:w="1138" w:type="dxa"/>
            <w:noWrap/>
            <w:hideMark/>
          </w:tcPr>
          <w:p w14:paraId="20216B42"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13,012</w:t>
            </w:r>
          </w:p>
        </w:tc>
        <w:tc>
          <w:tcPr>
            <w:tcW w:w="1138" w:type="dxa"/>
            <w:noWrap/>
            <w:hideMark/>
          </w:tcPr>
          <w:p w14:paraId="3D1C91F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14,061</w:t>
            </w:r>
          </w:p>
        </w:tc>
        <w:tc>
          <w:tcPr>
            <w:tcW w:w="1206" w:type="dxa"/>
            <w:noWrap/>
            <w:hideMark/>
          </w:tcPr>
          <w:p w14:paraId="0C18025A"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alibri"/>
                <w:color w:val="000000"/>
              </w:rPr>
            </w:pPr>
            <w:r w:rsidRPr="003E63B5">
              <w:rPr>
                <w:rFonts w:asciiTheme="minorHAnsi" w:eastAsiaTheme="minorEastAsia" w:hAnsiTheme="minorHAnsi" w:cs="Calibri"/>
                <w:color w:val="000000"/>
              </w:rPr>
              <w:t>14,111</w:t>
            </w:r>
          </w:p>
        </w:tc>
      </w:tr>
    </w:tbl>
    <w:p w14:paraId="614E6FD2" w14:textId="1A118B37" w:rsidR="004B7658" w:rsidRPr="003E63B5" w:rsidRDefault="004B7658" w:rsidP="003E63B5">
      <w:pPr>
        <w:spacing w:before="240" w:line="360" w:lineRule="auto"/>
        <w:jc w:val="both"/>
        <w:rPr>
          <w:rFonts w:asciiTheme="minorHAnsi" w:eastAsia="SimSun" w:hAnsiTheme="minorHAnsi"/>
          <w:u w:val="single"/>
          <w:lang w:eastAsia="zh-CN"/>
        </w:rPr>
      </w:pPr>
      <w:r w:rsidRPr="003E63B5">
        <w:rPr>
          <w:rFonts w:asciiTheme="minorHAnsi" w:eastAsiaTheme="minorEastAsia" w:hAnsiTheme="minorHAnsi" w:hint="eastAsia"/>
          <w:sz w:val="18"/>
          <w:szCs w:val="18"/>
        </w:rPr>
        <w:t>資料來源：香港海事處〈世界貨櫃港口排名〉</w:t>
      </w:r>
    </w:p>
    <w:p w14:paraId="5CE63122" w14:textId="77777777" w:rsidR="00703E34" w:rsidRDefault="00703E34">
      <w:pPr>
        <w:widowControl/>
        <w:rPr>
          <w:rFonts w:asciiTheme="minorHAnsi" w:eastAsiaTheme="minorEastAsia" w:hAnsiTheme="minorHAnsi"/>
          <w:b/>
          <w:sz w:val="22"/>
          <w:szCs w:val="22"/>
        </w:rPr>
      </w:pPr>
      <w:r>
        <w:rPr>
          <w:rFonts w:asciiTheme="minorHAnsi" w:eastAsiaTheme="minorEastAsia" w:hAnsiTheme="minorHAnsi"/>
          <w:b/>
          <w:sz w:val="22"/>
          <w:szCs w:val="22"/>
        </w:rPr>
        <w:br w:type="page"/>
      </w:r>
    </w:p>
    <w:p w14:paraId="1924B910" w14:textId="3D1B5705"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圖</w:t>
      </w:r>
      <w:r w:rsidRPr="003E63B5">
        <w:rPr>
          <w:rFonts w:asciiTheme="minorHAnsi" w:eastAsiaTheme="minorEastAsia" w:hAnsiTheme="minorHAnsi"/>
          <w:b/>
          <w:sz w:val="22"/>
          <w:szCs w:val="22"/>
        </w:rPr>
        <w:t>9.2</w:t>
      </w:r>
      <w:r w:rsidRPr="003E63B5">
        <w:rPr>
          <w:rFonts w:asciiTheme="minorHAnsi" w:eastAsiaTheme="minorEastAsia" w:hAnsiTheme="minorHAnsi" w:hint="eastAsia"/>
          <w:b/>
          <w:sz w:val="22"/>
          <w:szCs w:val="22"/>
        </w:rPr>
        <w:t>：</w:t>
      </w:r>
      <w:r w:rsidRPr="003E63B5">
        <w:rPr>
          <w:rFonts w:asciiTheme="minorHAnsi" w:eastAsiaTheme="minorEastAsia" w:hAnsiTheme="minorHAnsi"/>
          <w:b/>
          <w:sz w:val="22"/>
          <w:szCs w:val="22"/>
        </w:rPr>
        <w:t xml:space="preserve">2011 </w:t>
      </w:r>
      <w:r w:rsidRPr="003E63B5">
        <w:rPr>
          <w:rFonts w:asciiTheme="minorHAnsi" w:eastAsiaTheme="minorEastAsia" w:hAnsiTheme="minorHAnsi" w:hint="eastAsia"/>
          <w:b/>
          <w:sz w:val="22"/>
          <w:szCs w:val="22"/>
        </w:rPr>
        <w:t>–</w:t>
      </w:r>
      <w:r w:rsidRPr="003E63B5">
        <w:rPr>
          <w:rFonts w:asciiTheme="minorHAnsi" w:eastAsiaTheme="minorEastAsia" w:hAnsiTheme="minorHAnsi"/>
          <w:b/>
          <w:sz w:val="22"/>
          <w:szCs w:val="22"/>
        </w:rPr>
        <w:t xml:space="preserve"> 2015</w:t>
      </w:r>
      <w:r w:rsidRPr="003E63B5">
        <w:rPr>
          <w:rFonts w:asciiTheme="minorHAnsi" w:eastAsiaTheme="minorEastAsia" w:hAnsiTheme="minorHAnsi" w:hint="eastAsia"/>
          <w:b/>
          <w:sz w:val="22"/>
          <w:szCs w:val="22"/>
        </w:rPr>
        <w:t>港口貨櫃處理量</w:t>
      </w:r>
      <w:r w:rsidRPr="003E63B5">
        <w:rPr>
          <w:rFonts w:asciiTheme="minorHAnsi" w:eastAsiaTheme="minorEastAsia" w:hAnsiTheme="minorHAnsi"/>
          <w:b/>
          <w:sz w:val="22"/>
          <w:szCs w:val="22"/>
        </w:rPr>
        <w:t xml:space="preserve"> (</w:t>
      </w:r>
      <w:r w:rsidRPr="003E63B5">
        <w:rPr>
          <w:rFonts w:asciiTheme="minorHAnsi" w:eastAsiaTheme="minorEastAsia" w:hAnsiTheme="minorHAnsi" w:hint="eastAsia"/>
          <w:b/>
          <w:sz w:val="22"/>
          <w:szCs w:val="22"/>
        </w:rPr>
        <w:t>千公噸</w:t>
      </w:r>
      <w:r w:rsidRPr="003E63B5">
        <w:rPr>
          <w:rFonts w:asciiTheme="minorHAnsi" w:eastAsiaTheme="minorEastAsia" w:hAnsiTheme="minorHAnsi"/>
          <w:b/>
          <w:sz w:val="22"/>
          <w:szCs w:val="22"/>
        </w:rPr>
        <w:t>)</w:t>
      </w:r>
    </w:p>
    <w:p w14:paraId="30DC5243" w14:textId="77777777" w:rsidR="004B7658" w:rsidRPr="003E63B5" w:rsidRDefault="004B7658" w:rsidP="003E63B5">
      <w:pPr>
        <w:spacing w:before="240" w:line="360" w:lineRule="auto"/>
        <w:jc w:val="both"/>
        <w:rPr>
          <w:rFonts w:asciiTheme="minorHAnsi" w:eastAsiaTheme="minorEastAsia" w:hAnsiTheme="minorHAnsi"/>
        </w:rPr>
      </w:pPr>
      <w:r w:rsidRPr="003E63B5">
        <w:rPr>
          <w:rFonts w:asciiTheme="minorHAnsi" w:eastAsiaTheme="minorEastAsia" w:hAnsiTheme="minorHAnsi"/>
          <w:noProof/>
          <w:lang w:val="en-GB"/>
        </w:rPr>
        <w:drawing>
          <wp:inline distT="0" distB="0" distL="0" distR="0" wp14:anchorId="1D3BF337" wp14:editId="7D76D55E">
            <wp:extent cx="5648325" cy="32670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4C97B4" w14:textId="77777777" w:rsidR="004B7658" w:rsidRPr="003E63B5" w:rsidRDefault="004B7658" w:rsidP="003E63B5">
      <w:pPr>
        <w:spacing w:before="240" w:line="360" w:lineRule="auto"/>
        <w:jc w:val="both"/>
        <w:rPr>
          <w:rFonts w:asciiTheme="minorHAnsi" w:eastAsiaTheme="minorEastAsia" w:hAnsiTheme="minorHAnsi"/>
          <w:sz w:val="18"/>
          <w:szCs w:val="18"/>
        </w:rPr>
      </w:pPr>
      <w:r w:rsidRPr="003E63B5">
        <w:rPr>
          <w:rFonts w:asciiTheme="minorHAnsi" w:eastAsiaTheme="minorEastAsia" w:hAnsiTheme="minorHAnsi" w:hint="eastAsia"/>
          <w:sz w:val="18"/>
          <w:szCs w:val="18"/>
        </w:rPr>
        <w:t>資料來源：香港海事處〈世界貨櫃港口排名〉</w:t>
      </w:r>
    </w:p>
    <w:p w14:paraId="156F2DCC" w14:textId="2E16843D"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另一個顯示香港物流競爭力漸走下坡的數字來自世界銀行及芬蘭圖爾庫經濟學院聯合進行及公佈之「物流績效指數」</w:t>
      </w:r>
      <w:r w:rsidRPr="003E63B5">
        <w:rPr>
          <w:rFonts w:asciiTheme="minorHAnsi" w:eastAsiaTheme="minorEastAsia" w:hAnsiTheme="minorHAnsi"/>
          <w:sz w:val="22"/>
          <w:szCs w:val="22"/>
        </w:rPr>
        <w:t>(Logistics Performance Index, LPI)</w:t>
      </w:r>
      <w:r w:rsidRPr="003E63B5">
        <w:rPr>
          <w:rFonts w:asciiTheme="minorHAnsi" w:eastAsiaTheme="minorEastAsia" w:hAnsiTheme="minorHAnsi" w:hint="eastAsia"/>
          <w:sz w:val="22"/>
          <w:szCs w:val="22"/>
        </w:rPr>
        <w:t>。香港的「物流績效指數」的評分，</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的總評分曾跌至近年來新低。其中清關程式的效率、貿易和運輸質量相關基礎設施的質量、安排價格具有競爭力的貨運的難易度、物流服務的質量、追蹤查詢貨物的能力以及貨物在預定時間內到達收貨人的頻率等分項表現上，均見近年新低。可喜的是</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本港物流績效出現全面提升。</w:t>
      </w:r>
      <w:r w:rsidR="008B5DDA" w:rsidRPr="008B5DDA">
        <w:rPr>
          <w:rFonts w:asciiTheme="minorHAnsi" w:eastAsiaTheme="minorEastAsia" w:hAnsiTheme="minorHAnsi" w:hint="eastAsia"/>
          <w:sz w:val="22"/>
          <w:szCs w:val="22"/>
        </w:rPr>
        <w:t>（表</w:t>
      </w:r>
      <w:r w:rsidR="008B5DDA">
        <w:rPr>
          <w:rFonts w:asciiTheme="minorHAnsi" w:eastAsiaTheme="minorEastAsia" w:hAnsiTheme="minorHAnsi" w:hint="eastAsia"/>
          <w:sz w:val="22"/>
          <w:szCs w:val="22"/>
        </w:rPr>
        <w:t>9.</w:t>
      </w:r>
      <w:r w:rsidR="008B5DDA">
        <w:rPr>
          <w:rFonts w:asciiTheme="minorHAnsi" w:eastAsia="SimSun" w:hAnsiTheme="minorHAnsi" w:hint="eastAsia"/>
          <w:sz w:val="22"/>
          <w:szCs w:val="22"/>
          <w:lang w:eastAsia="zh-CN"/>
        </w:rPr>
        <w:t>9</w:t>
      </w:r>
      <w:r w:rsidR="008B5DDA">
        <w:rPr>
          <w:rFonts w:asciiTheme="minorHAnsi" w:eastAsiaTheme="minorEastAsia" w:hAnsiTheme="minorHAnsi" w:hint="eastAsia"/>
          <w:sz w:val="22"/>
          <w:szCs w:val="22"/>
        </w:rPr>
        <w:t>、</w:t>
      </w:r>
      <w:r w:rsidR="008B5DDA" w:rsidRPr="008B5DDA">
        <w:rPr>
          <w:rFonts w:asciiTheme="minorHAnsi" w:eastAsiaTheme="minorEastAsia" w:hAnsiTheme="minorHAnsi" w:hint="eastAsia"/>
          <w:sz w:val="22"/>
          <w:szCs w:val="22"/>
        </w:rPr>
        <w:t>表</w:t>
      </w:r>
      <w:r w:rsidR="008B5DDA" w:rsidRPr="008B5DDA">
        <w:rPr>
          <w:rFonts w:asciiTheme="minorHAnsi" w:eastAsiaTheme="minorEastAsia" w:hAnsiTheme="minorHAnsi" w:hint="eastAsia"/>
          <w:sz w:val="22"/>
          <w:szCs w:val="22"/>
        </w:rPr>
        <w:t>9.</w:t>
      </w:r>
      <w:r w:rsidR="008B5DDA">
        <w:rPr>
          <w:rFonts w:asciiTheme="minorHAnsi" w:eastAsia="SimSun" w:hAnsiTheme="minorHAnsi" w:hint="eastAsia"/>
          <w:sz w:val="22"/>
          <w:szCs w:val="22"/>
          <w:lang w:eastAsia="zh-CN"/>
        </w:rPr>
        <w:t>10</w:t>
      </w:r>
      <w:r w:rsidR="008B5DDA" w:rsidRPr="008B5DDA">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這應歸功於信息管理系統的提升</w:t>
      </w:r>
      <w:r w:rsidR="00681AB7" w:rsidRPr="003E63B5">
        <w:rPr>
          <w:rFonts w:asciiTheme="minorHAnsi" w:eastAsiaTheme="minorEastAsia" w:hAnsiTheme="minorHAnsi" w:hint="eastAsia"/>
          <w:sz w:val="22"/>
          <w:szCs w:val="22"/>
        </w:rPr>
        <w:t>和</w:t>
      </w:r>
      <w:r w:rsidR="00681AB7" w:rsidRPr="003E63B5">
        <w:rPr>
          <w:rFonts w:asciiTheme="minorHAnsi" w:eastAsiaTheme="minorEastAsia" w:hAnsiTheme="minorHAnsi"/>
          <w:sz w:val="22"/>
          <w:szCs w:val="22"/>
        </w:rPr>
        <w:t>2013</w:t>
      </w:r>
      <w:r w:rsidR="00681AB7" w:rsidRPr="003E63B5">
        <w:rPr>
          <w:rFonts w:asciiTheme="minorHAnsi" w:eastAsiaTheme="minorEastAsia" w:hAnsiTheme="minorHAnsi" w:hint="eastAsia"/>
          <w:sz w:val="22"/>
          <w:szCs w:val="22"/>
        </w:rPr>
        <w:t>年國際貨運碼頭工潮完滿解決</w:t>
      </w:r>
      <w:r w:rsidRPr="003E63B5">
        <w:rPr>
          <w:rFonts w:asciiTheme="minorHAnsi" w:eastAsiaTheme="minorEastAsia" w:hAnsiTheme="minorHAnsi" w:hint="eastAsia"/>
          <w:sz w:val="22"/>
          <w:szCs w:val="22"/>
        </w:rPr>
        <w:t>。由於本港土地和人力上的限制均特別突出，我們將更倚賴高效的信息管理和自動化系統以提升競爭力。</w:t>
      </w:r>
    </w:p>
    <w:p w14:paraId="5408EB34" w14:textId="77777777" w:rsidR="00383971" w:rsidRDefault="00383971" w:rsidP="003E63B5">
      <w:pPr>
        <w:spacing w:before="240" w:line="360" w:lineRule="auto"/>
        <w:jc w:val="both"/>
        <w:rPr>
          <w:rFonts w:asciiTheme="minorHAnsi" w:eastAsia="SimSun" w:hAnsiTheme="minorHAnsi"/>
          <w:b/>
          <w:u w:val="single"/>
          <w:lang w:eastAsia="zh-CN"/>
        </w:rPr>
      </w:pPr>
    </w:p>
    <w:p w14:paraId="1D944F76" w14:textId="77777777" w:rsidR="009E3126" w:rsidRDefault="009E3126" w:rsidP="003E63B5">
      <w:pPr>
        <w:spacing w:before="240" w:line="360" w:lineRule="auto"/>
        <w:jc w:val="both"/>
        <w:rPr>
          <w:rFonts w:asciiTheme="minorHAnsi" w:eastAsia="SimSun" w:hAnsiTheme="minorHAnsi"/>
          <w:b/>
          <w:u w:val="single"/>
          <w:lang w:eastAsia="zh-CN"/>
        </w:rPr>
      </w:pPr>
    </w:p>
    <w:p w14:paraId="08755C00" w14:textId="77777777" w:rsidR="009E3126" w:rsidRPr="003E63B5" w:rsidRDefault="009E3126" w:rsidP="003E63B5">
      <w:pPr>
        <w:spacing w:before="240" w:line="360" w:lineRule="auto"/>
        <w:jc w:val="both"/>
        <w:rPr>
          <w:rFonts w:asciiTheme="minorHAnsi" w:eastAsia="SimSun" w:hAnsiTheme="minorHAnsi"/>
          <w:b/>
          <w:u w:val="single"/>
          <w:lang w:eastAsia="zh-CN"/>
        </w:rPr>
      </w:pPr>
    </w:p>
    <w:p w14:paraId="653C95AB" w14:textId="77777777"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9.9</w:t>
      </w:r>
      <w:r w:rsidRPr="003E63B5">
        <w:rPr>
          <w:rFonts w:asciiTheme="minorHAnsi" w:eastAsiaTheme="minorEastAsia" w:hAnsiTheme="minorHAnsi" w:hint="eastAsia"/>
          <w:b/>
          <w:sz w:val="22"/>
          <w:szCs w:val="22"/>
        </w:rPr>
        <w:t>：物流績效指數：香港近年變化</w:t>
      </w:r>
    </w:p>
    <w:tbl>
      <w:tblPr>
        <w:tblStyle w:val="PlainTable31"/>
        <w:tblW w:w="9026" w:type="dxa"/>
        <w:tblLook w:val="04A0" w:firstRow="1" w:lastRow="0" w:firstColumn="1" w:lastColumn="0" w:noHBand="0" w:noVBand="1"/>
      </w:tblPr>
      <w:tblGrid>
        <w:gridCol w:w="4341"/>
        <w:gridCol w:w="949"/>
        <w:gridCol w:w="949"/>
        <w:gridCol w:w="949"/>
        <w:gridCol w:w="949"/>
        <w:gridCol w:w="889"/>
      </w:tblGrid>
      <w:tr w:rsidR="004B7658" w:rsidRPr="00263071" w14:paraId="499017DC" w14:textId="77777777" w:rsidTr="004B7658">
        <w:trPr>
          <w:cnfStyle w:val="100000000000" w:firstRow="1" w:lastRow="0" w:firstColumn="0" w:lastColumn="0" w:oddVBand="0" w:evenVBand="0" w:oddHBand="0" w:evenHBand="0" w:firstRowFirstColumn="0" w:firstRowLastColumn="0" w:lastRowFirstColumn="0" w:lastRowLastColumn="0"/>
          <w:trHeight w:val="474"/>
        </w:trPr>
        <w:tc>
          <w:tcPr>
            <w:cnfStyle w:val="001000000100" w:firstRow="0" w:lastRow="0" w:firstColumn="1" w:lastColumn="0" w:oddVBand="0" w:evenVBand="0" w:oddHBand="0" w:evenHBand="0" w:firstRowFirstColumn="1" w:firstRowLastColumn="0" w:lastRowFirstColumn="0" w:lastRowLastColumn="0"/>
            <w:tcW w:w="4341" w:type="dxa"/>
          </w:tcPr>
          <w:p w14:paraId="6046A18D" w14:textId="77777777" w:rsidR="004B7658" w:rsidRPr="003E63B5" w:rsidRDefault="004B7658" w:rsidP="009E3126">
            <w:pPr>
              <w:spacing w:line="360" w:lineRule="auto"/>
              <w:jc w:val="both"/>
              <w:rPr>
                <w:rFonts w:asciiTheme="minorHAnsi" w:eastAsiaTheme="minorEastAsia" w:hAnsiTheme="minorHAnsi"/>
              </w:rPr>
            </w:pPr>
          </w:p>
        </w:tc>
        <w:tc>
          <w:tcPr>
            <w:tcW w:w="949" w:type="dxa"/>
          </w:tcPr>
          <w:p w14:paraId="10B095A9"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2007</w:t>
            </w:r>
          </w:p>
        </w:tc>
        <w:tc>
          <w:tcPr>
            <w:tcW w:w="949" w:type="dxa"/>
          </w:tcPr>
          <w:p w14:paraId="616A3C66"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2010</w:t>
            </w:r>
          </w:p>
        </w:tc>
        <w:tc>
          <w:tcPr>
            <w:tcW w:w="949" w:type="dxa"/>
          </w:tcPr>
          <w:p w14:paraId="439C0440"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2012</w:t>
            </w:r>
          </w:p>
        </w:tc>
        <w:tc>
          <w:tcPr>
            <w:tcW w:w="949" w:type="dxa"/>
          </w:tcPr>
          <w:p w14:paraId="535BD401"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2014</w:t>
            </w:r>
          </w:p>
        </w:tc>
        <w:tc>
          <w:tcPr>
            <w:tcW w:w="889" w:type="dxa"/>
          </w:tcPr>
          <w:p w14:paraId="04E11284"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2016</w:t>
            </w:r>
          </w:p>
        </w:tc>
      </w:tr>
      <w:tr w:rsidR="004B7658" w:rsidRPr="00263071" w14:paraId="4A7DBC96" w14:textId="77777777" w:rsidTr="004B765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41" w:type="dxa"/>
          </w:tcPr>
          <w:p w14:paraId="37F03ED2"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總評分</w:t>
            </w:r>
          </w:p>
        </w:tc>
        <w:tc>
          <w:tcPr>
            <w:tcW w:w="949" w:type="dxa"/>
          </w:tcPr>
          <w:p w14:paraId="16A6C759"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4.00</w:t>
            </w:r>
          </w:p>
        </w:tc>
        <w:tc>
          <w:tcPr>
            <w:tcW w:w="949" w:type="dxa"/>
          </w:tcPr>
          <w:p w14:paraId="173A58A2"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3.88</w:t>
            </w:r>
          </w:p>
        </w:tc>
        <w:tc>
          <w:tcPr>
            <w:tcW w:w="949" w:type="dxa"/>
          </w:tcPr>
          <w:p w14:paraId="3466F447"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4.12</w:t>
            </w:r>
          </w:p>
        </w:tc>
        <w:tc>
          <w:tcPr>
            <w:tcW w:w="949" w:type="dxa"/>
          </w:tcPr>
          <w:p w14:paraId="6CB60ED3"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3.83</w:t>
            </w:r>
          </w:p>
        </w:tc>
        <w:tc>
          <w:tcPr>
            <w:tcW w:w="889" w:type="dxa"/>
          </w:tcPr>
          <w:p w14:paraId="1F6395FD"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4.07</w:t>
            </w:r>
          </w:p>
        </w:tc>
      </w:tr>
      <w:tr w:rsidR="004B7658" w:rsidRPr="00263071" w14:paraId="47092273" w14:textId="77777777" w:rsidTr="004B7658">
        <w:trPr>
          <w:trHeight w:val="492"/>
        </w:trPr>
        <w:tc>
          <w:tcPr>
            <w:cnfStyle w:val="001000000000" w:firstRow="0" w:lastRow="0" w:firstColumn="1" w:lastColumn="0" w:oddVBand="0" w:evenVBand="0" w:oddHBand="0" w:evenHBand="0" w:firstRowFirstColumn="0" w:firstRowLastColumn="0" w:lastRowFirstColumn="0" w:lastRowLastColumn="0"/>
            <w:tcW w:w="4341" w:type="dxa"/>
          </w:tcPr>
          <w:p w14:paraId="54B8B0BD"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清關程式的效率</w:t>
            </w:r>
          </w:p>
        </w:tc>
        <w:tc>
          <w:tcPr>
            <w:tcW w:w="949" w:type="dxa"/>
          </w:tcPr>
          <w:p w14:paraId="4C61323A"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3.84</w:t>
            </w:r>
          </w:p>
        </w:tc>
        <w:tc>
          <w:tcPr>
            <w:tcW w:w="949" w:type="dxa"/>
          </w:tcPr>
          <w:p w14:paraId="47D0C6AB"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3.83</w:t>
            </w:r>
          </w:p>
        </w:tc>
        <w:tc>
          <w:tcPr>
            <w:tcW w:w="949" w:type="dxa"/>
          </w:tcPr>
          <w:p w14:paraId="2F6261AB"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3.97</w:t>
            </w:r>
          </w:p>
        </w:tc>
        <w:tc>
          <w:tcPr>
            <w:tcW w:w="949" w:type="dxa"/>
          </w:tcPr>
          <w:p w14:paraId="6C49A4E6"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3.72</w:t>
            </w:r>
          </w:p>
        </w:tc>
        <w:tc>
          <w:tcPr>
            <w:tcW w:w="889" w:type="dxa"/>
          </w:tcPr>
          <w:p w14:paraId="60480C3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3.94</w:t>
            </w:r>
          </w:p>
        </w:tc>
      </w:tr>
      <w:tr w:rsidR="004B7658" w:rsidRPr="00263071" w14:paraId="253B5309" w14:textId="77777777" w:rsidTr="004B765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41" w:type="dxa"/>
          </w:tcPr>
          <w:p w14:paraId="447B5D69"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貿易和運輸質量相關基礎設施的質量</w:t>
            </w:r>
          </w:p>
        </w:tc>
        <w:tc>
          <w:tcPr>
            <w:tcW w:w="949" w:type="dxa"/>
          </w:tcPr>
          <w:p w14:paraId="4BBB517F"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3.78</w:t>
            </w:r>
          </w:p>
        </w:tc>
        <w:tc>
          <w:tcPr>
            <w:tcW w:w="949" w:type="dxa"/>
          </w:tcPr>
          <w:p w14:paraId="6C32527F"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4.00</w:t>
            </w:r>
          </w:p>
        </w:tc>
        <w:tc>
          <w:tcPr>
            <w:tcW w:w="949" w:type="dxa"/>
          </w:tcPr>
          <w:p w14:paraId="6193B86A"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4.12</w:t>
            </w:r>
          </w:p>
        </w:tc>
        <w:tc>
          <w:tcPr>
            <w:tcW w:w="949" w:type="dxa"/>
          </w:tcPr>
          <w:p w14:paraId="7B169219"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3.97</w:t>
            </w:r>
          </w:p>
        </w:tc>
        <w:tc>
          <w:tcPr>
            <w:tcW w:w="889" w:type="dxa"/>
          </w:tcPr>
          <w:p w14:paraId="2BEFAFE3"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4.10</w:t>
            </w:r>
          </w:p>
        </w:tc>
      </w:tr>
      <w:tr w:rsidR="004B7658" w:rsidRPr="00263071" w14:paraId="79F7CD84" w14:textId="77777777" w:rsidTr="004B7658">
        <w:trPr>
          <w:trHeight w:val="509"/>
        </w:trPr>
        <w:tc>
          <w:tcPr>
            <w:cnfStyle w:val="001000000000" w:firstRow="0" w:lastRow="0" w:firstColumn="1" w:lastColumn="0" w:oddVBand="0" w:evenVBand="0" w:oddHBand="0" w:evenHBand="0" w:firstRowFirstColumn="0" w:firstRowLastColumn="0" w:lastRowFirstColumn="0" w:lastRowLastColumn="0"/>
            <w:tcW w:w="4341" w:type="dxa"/>
          </w:tcPr>
          <w:p w14:paraId="6FED4341"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安排價格具有競爭力的貨運的難易度</w:t>
            </w:r>
          </w:p>
        </w:tc>
        <w:tc>
          <w:tcPr>
            <w:tcW w:w="949" w:type="dxa"/>
          </w:tcPr>
          <w:p w14:paraId="7C39FD49"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4.06</w:t>
            </w:r>
          </w:p>
        </w:tc>
        <w:tc>
          <w:tcPr>
            <w:tcW w:w="949" w:type="dxa"/>
          </w:tcPr>
          <w:p w14:paraId="57B6D048"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3.67</w:t>
            </w:r>
          </w:p>
        </w:tc>
        <w:tc>
          <w:tcPr>
            <w:tcW w:w="949" w:type="dxa"/>
          </w:tcPr>
          <w:p w14:paraId="1B613040"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4.18</w:t>
            </w:r>
          </w:p>
        </w:tc>
        <w:tc>
          <w:tcPr>
            <w:tcW w:w="949" w:type="dxa"/>
          </w:tcPr>
          <w:p w14:paraId="7A84D5C6"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3.58</w:t>
            </w:r>
          </w:p>
        </w:tc>
        <w:tc>
          <w:tcPr>
            <w:tcW w:w="889" w:type="dxa"/>
          </w:tcPr>
          <w:p w14:paraId="5509F48E"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4.05</w:t>
            </w:r>
          </w:p>
        </w:tc>
      </w:tr>
      <w:tr w:rsidR="004B7658" w:rsidRPr="00263071" w14:paraId="4224948F" w14:textId="77777777" w:rsidTr="004B765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41" w:type="dxa"/>
          </w:tcPr>
          <w:p w14:paraId="32942A4E"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物流服務的質量</w:t>
            </w:r>
          </w:p>
        </w:tc>
        <w:tc>
          <w:tcPr>
            <w:tcW w:w="949" w:type="dxa"/>
          </w:tcPr>
          <w:p w14:paraId="7927B4CB"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3.99</w:t>
            </w:r>
          </w:p>
        </w:tc>
        <w:tc>
          <w:tcPr>
            <w:tcW w:w="949" w:type="dxa"/>
          </w:tcPr>
          <w:p w14:paraId="034FD460"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3.83</w:t>
            </w:r>
          </w:p>
        </w:tc>
        <w:tc>
          <w:tcPr>
            <w:tcW w:w="949" w:type="dxa"/>
          </w:tcPr>
          <w:p w14:paraId="28930778"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4.08</w:t>
            </w:r>
          </w:p>
        </w:tc>
        <w:tc>
          <w:tcPr>
            <w:tcW w:w="949" w:type="dxa"/>
          </w:tcPr>
          <w:p w14:paraId="2B9260F6"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3.81</w:t>
            </w:r>
          </w:p>
        </w:tc>
        <w:tc>
          <w:tcPr>
            <w:tcW w:w="889" w:type="dxa"/>
          </w:tcPr>
          <w:p w14:paraId="299E8A18"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4.00</w:t>
            </w:r>
          </w:p>
        </w:tc>
      </w:tr>
      <w:tr w:rsidR="004B7658" w:rsidRPr="00263071" w14:paraId="3F487E23" w14:textId="77777777" w:rsidTr="004B7658">
        <w:trPr>
          <w:trHeight w:val="492"/>
        </w:trPr>
        <w:tc>
          <w:tcPr>
            <w:cnfStyle w:val="001000000000" w:firstRow="0" w:lastRow="0" w:firstColumn="1" w:lastColumn="0" w:oddVBand="0" w:evenVBand="0" w:oddHBand="0" w:evenHBand="0" w:firstRowFirstColumn="0" w:firstRowLastColumn="0" w:lastRowFirstColumn="0" w:lastRowLastColumn="0"/>
            <w:tcW w:w="4341" w:type="dxa"/>
          </w:tcPr>
          <w:p w14:paraId="106403A0"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追蹤查詢貨物的能力</w:t>
            </w:r>
          </w:p>
        </w:tc>
        <w:tc>
          <w:tcPr>
            <w:tcW w:w="949" w:type="dxa"/>
          </w:tcPr>
          <w:p w14:paraId="67EBC426"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4.06</w:t>
            </w:r>
          </w:p>
        </w:tc>
        <w:tc>
          <w:tcPr>
            <w:tcW w:w="949" w:type="dxa"/>
          </w:tcPr>
          <w:p w14:paraId="5AD0DA6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3.94</w:t>
            </w:r>
          </w:p>
        </w:tc>
        <w:tc>
          <w:tcPr>
            <w:tcW w:w="949" w:type="dxa"/>
          </w:tcPr>
          <w:p w14:paraId="19572072"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4.09</w:t>
            </w:r>
          </w:p>
        </w:tc>
        <w:tc>
          <w:tcPr>
            <w:tcW w:w="949" w:type="dxa"/>
          </w:tcPr>
          <w:p w14:paraId="3E84816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3.87</w:t>
            </w:r>
          </w:p>
        </w:tc>
        <w:tc>
          <w:tcPr>
            <w:tcW w:w="889" w:type="dxa"/>
          </w:tcPr>
          <w:p w14:paraId="7C64BA35"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4.03</w:t>
            </w:r>
          </w:p>
        </w:tc>
      </w:tr>
      <w:tr w:rsidR="004B7658" w:rsidRPr="00263071" w14:paraId="119B1B77" w14:textId="77777777" w:rsidTr="004B765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41" w:type="dxa"/>
          </w:tcPr>
          <w:p w14:paraId="5B1BDA5B"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貨物在預定時間內到達收貨人的頻率</w:t>
            </w:r>
          </w:p>
        </w:tc>
        <w:tc>
          <w:tcPr>
            <w:tcW w:w="949" w:type="dxa"/>
          </w:tcPr>
          <w:p w14:paraId="5694C680"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4.33</w:t>
            </w:r>
          </w:p>
        </w:tc>
        <w:tc>
          <w:tcPr>
            <w:tcW w:w="949" w:type="dxa"/>
          </w:tcPr>
          <w:p w14:paraId="248FF67E"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4.04</w:t>
            </w:r>
          </w:p>
        </w:tc>
        <w:tc>
          <w:tcPr>
            <w:tcW w:w="949" w:type="dxa"/>
          </w:tcPr>
          <w:p w14:paraId="41EFF90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4.08</w:t>
            </w:r>
          </w:p>
        </w:tc>
        <w:tc>
          <w:tcPr>
            <w:tcW w:w="949" w:type="dxa"/>
          </w:tcPr>
          <w:p w14:paraId="2E3105F7"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4.06</w:t>
            </w:r>
          </w:p>
        </w:tc>
        <w:tc>
          <w:tcPr>
            <w:tcW w:w="889" w:type="dxa"/>
          </w:tcPr>
          <w:p w14:paraId="29BEA3B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4.29</w:t>
            </w:r>
          </w:p>
        </w:tc>
      </w:tr>
    </w:tbl>
    <w:p w14:paraId="06796D5D" w14:textId="77777777" w:rsidR="004B7658" w:rsidRPr="003E63B5" w:rsidRDefault="004B7658" w:rsidP="003E63B5">
      <w:pPr>
        <w:spacing w:before="240" w:line="360" w:lineRule="auto"/>
        <w:jc w:val="both"/>
        <w:rPr>
          <w:rFonts w:asciiTheme="minorHAnsi" w:eastAsiaTheme="minorEastAsia" w:hAnsiTheme="minorHAnsi"/>
          <w:sz w:val="20"/>
          <w:szCs w:val="20"/>
        </w:rPr>
      </w:pPr>
      <w:r w:rsidRPr="003E63B5">
        <w:rPr>
          <w:rFonts w:asciiTheme="minorHAnsi" w:eastAsiaTheme="minorEastAsia" w:hAnsiTheme="minorHAnsi" w:hint="eastAsia"/>
          <w:sz w:val="20"/>
          <w:szCs w:val="20"/>
        </w:rPr>
        <w:t>資料來源：世界銀行〈物流績效指數排名〉</w:t>
      </w:r>
    </w:p>
    <w:p w14:paraId="7B65470C" w14:textId="77777777" w:rsidR="004B7658" w:rsidRPr="003E63B5" w:rsidRDefault="004B7658" w:rsidP="003E63B5">
      <w:pPr>
        <w:spacing w:before="240" w:line="360" w:lineRule="auto"/>
        <w:jc w:val="both"/>
        <w:rPr>
          <w:rFonts w:asciiTheme="minorHAnsi" w:eastAsiaTheme="minorEastAsia" w:hAnsiTheme="minorHAnsi"/>
        </w:rPr>
      </w:pPr>
    </w:p>
    <w:p w14:paraId="77639563" w14:textId="77777777"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9.10</w:t>
      </w:r>
      <w:r w:rsidRPr="003E63B5">
        <w:rPr>
          <w:rFonts w:asciiTheme="minorHAnsi" w:eastAsiaTheme="minorEastAsia" w:hAnsiTheme="minorHAnsi" w:hint="eastAsia"/>
          <w:b/>
          <w:sz w:val="22"/>
          <w:szCs w:val="22"/>
        </w:rPr>
        <w:t>：物流績效指數：新加坡情況</w:t>
      </w:r>
    </w:p>
    <w:tbl>
      <w:tblPr>
        <w:tblStyle w:val="PlainTable31"/>
        <w:tblW w:w="9026" w:type="dxa"/>
        <w:tblLook w:val="04A0" w:firstRow="1" w:lastRow="0" w:firstColumn="1" w:lastColumn="0" w:noHBand="0" w:noVBand="1"/>
      </w:tblPr>
      <w:tblGrid>
        <w:gridCol w:w="4341"/>
        <w:gridCol w:w="949"/>
        <w:gridCol w:w="949"/>
        <w:gridCol w:w="949"/>
        <w:gridCol w:w="949"/>
        <w:gridCol w:w="889"/>
      </w:tblGrid>
      <w:tr w:rsidR="004B7658" w:rsidRPr="00263071" w14:paraId="2B79A3BF" w14:textId="77777777" w:rsidTr="004B7658">
        <w:trPr>
          <w:cnfStyle w:val="100000000000" w:firstRow="1" w:lastRow="0" w:firstColumn="0" w:lastColumn="0" w:oddVBand="0" w:evenVBand="0" w:oddHBand="0" w:evenHBand="0" w:firstRowFirstColumn="0" w:firstRowLastColumn="0" w:lastRowFirstColumn="0" w:lastRowLastColumn="0"/>
          <w:trHeight w:val="474"/>
        </w:trPr>
        <w:tc>
          <w:tcPr>
            <w:cnfStyle w:val="001000000100" w:firstRow="0" w:lastRow="0" w:firstColumn="1" w:lastColumn="0" w:oddVBand="0" w:evenVBand="0" w:oddHBand="0" w:evenHBand="0" w:firstRowFirstColumn="1" w:firstRowLastColumn="0" w:lastRowFirstColumn="0" w:lastRowLastColumn="0"/>
            <w:tcW w:w="4341" w:type="dxa"/>
          </w:tcPr>
          <w:p w14:paraId="4266E4E3" w14:textId="77777777" w:rsidR="004B7658" w:rsidRPr="003E63B5" w:rsidRDefault="004B7658" w:rsidP="009E3126">
            <w:pPr>
              <w:spacing w:line="360" w:lineRule="auto"/>
              <w:jc w:val="both"/>
              <w:rPr>
                <w:rFonts w:asciiTheme="minorHAnsi" w:eastAsiaTheme="minorEastAsia" w:hAnsiTheme="minorHAnsi"/>
              </w:rPr>
            </w:pPr>
          </w:p>
        </w:tc>
        <w:tc>
          <w:tcPr>
            <w:tcW w:w="949" w:type="dxa"/>
          </w:tcPr>
          <w:p w14:paraId="00679DED"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2007</w:t>
            </w:r>
          </w:p>
        </w:tc>
        <w:tc>
          <w:tcPr>
            <w:tcW w:w="949" w:type="dxa"/>
          </w:tcPr>
          <w:p w14:paraId="22224F30"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2010</w:t>
            </w:r>
          </w:p>
        </w:tc>
        <w:tc>
          <w:tcPr>
            <w:tcW w:w="949" w:type="dxa"/>
          </w:tcPr>
          <w:p w14:paraId="19449FDC"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2012</w:t>
            </w:r>
          </w:p>
        </w:tc>
        <w:tc>
          <w:tcPr>
            <w:tcW w:w="949" w:type="dxa"/>
          </w:tcPr>
          <w:p w14:paraId="78B57E5B"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2014</w:t>
            </w:r>
          </w:p>
        </w:tc>
        <w:tc>
          <w:tcPr>
            <w:tcW w:w="889" w:type="dxa"/>
          </w:tcPr>
          <w:p w14:paraId="65BD552E" w14:textId="77777777" w:rsidR="004B7658" w:rsidRPr="003E63B5" w:rsidRDefault="004B7658" w:rsidP="009E3126">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2016</w:t>
            </w:r>
          </w:p>
        </w:tc>
      </w:tr>
      <w:tr w:rsidR="004B7658" w:rsidRPr="00263071" w14:paraId="40B851FB" w14:textId="77777777" w:rsidTr="004B765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41" w:type="dxa"/>
          </w:tcPr>
          <w:p w14:paraId="748BAEA6"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總評分</w:t>
            </w:r>
          </w:p>
        </w:tc>
        <w:tc>
          <w:tcPr>
            <w:tcW w:w="949" w:type="dxa"/>
          </w:tcPr>
          <w:p w14:paraId="2DB81576"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4.19</w:t>
            </w:r>
          </w:p>
        </w:tc>
        <w:tc>
          <w:tcPr>
            <w:tcW w:w="949" w:type="dxa"/>
          </w:tcPr>
          <w:p w14:paraId="0A1C0CCA"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4.09</w:t>
            </w:r>
          </w:p>
        </w:tc>
        <w:tc>
          <w:tcPr>
            <w:tcW w:w="949" w:type="dxa"/>
          </w:tcPr>
          <w:p w14:paraId="71234858"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4.13</w:t>
            </w:r>
          </w:p>
        </w:tc>
        <w:tc>
          <w:tcPr>
            <w:tcW w:w="949" w:type="dxa"/>
          </w:tcPr>
          <w:p w14:paraId="719B4330"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4.00</w:t>
            </w:r>
          </w:p>
        </w:tc>
        <w:tc>
          <w:tcPr>
            <w:tcW w:w="889" w:type="dxa"/>
          </w:tcPr>
          <w:p w14:paraId="6C6D85F1"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4.14</w:t>
            </w:r>
          </w:p>
        </w:tc>
      </w:tr>
      <w:tr w:rsidR="004B7658" w:rsidRPr="00263071" w14:paraId="4F4B1AC5" w14:textId="77777777" w:rsidTr="004B7658">
        <w:trPr>
          <w:trHeight w:val="492"/>
        </w:trPr>
        <w:tc>
          <w:tcPr>
            <w:cnfStyle w:val="001000000000" w:firstRow="0" w:lastRow="0" w:firstColumn="1" w:lastColumn="0" w:oddVBand="0" w:evenVBand="0" w:oddHBand="0" w:evenHBand="0" w:firstRowFirstColumn="0" w:firstRowLastColumn="0" w:lastRowFirstColumn="0" w:lastRowLastColumn="0"/>
            <w:tcW w:w="4341" w:type="dxa"/>
          </w:tcPr>
          <w:p w14:paraId="7A2DE585"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清關程式的效率</w:t>
            </w:r>
          </w:p>
        </w:tc>
        <w:tc>
          <w:tcPr>
            <w:tcW w:w="949" w:type="dxa"/>
          </w:tcPr>
          <w:p w14:paraId="4DCB094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3.90</w:t>
            </w:r>
          </w:p>
        </w:tc>
        <w:tc>
          <w:tcPr>
            <w:tcW w:w="949" w:type="dxa"/>
          </w:tcPr>
          <w:p w14:paraId="012F498D"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4.02</w:t>
            </w:r>
          </w:p>
        </w:tc>
        <w:tc>
          <w:tcPr>
            <w:tcW w:w="949" w:type="dxa"/>
          </w:tcPr>
          <w:p w14:paraId="0E25638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4.10</w:t>
            </w:r>
          </w:p>
        </w:tc>
        <w:tc>
          <w:tcPr>
            <w:tcW w:w="949" w:type="dxa"/>
          </w:tcPr>
          <w:p w14:paraId="4B6788C2"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4.01</w:t>
            </w:r>
          </w:p>
        </w:tc>
        <w:tc>
          <w:tcPr>
            <w:tcW w:w="889" w:type="dxa"/>
          </w:tcPr>
          <w:p w14:paraId="5DF65C98"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4.18</w:t>
            </w:r>
          </w:p>
        </w:tc>
      </w:tr>
      <w:tr w:rsidR="004B7658" w:rsidRPr="00263071" w14:paraId="1AD47D91" w14:textId="77777777" w:rsidTr="004B765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41" w:type="dxa"/>
          </w:tcPr>
          <w:p w14:paraId="0F4ED275"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貿易和運輸質量相關基礎設施的質量</w:t>
            </w:r>
          </w:p>
        </w:tc>
        <w:tc>
          <w:tcPr>
            <w:tcW w:w="949" w:type="dxa"/>
          </w:tcPr>
          <w:p w14:paraId="5DEC92A4"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4.27</w:t>
            </w:r>
          </w:p>
        </w:tc>
        <w:tc>
          <w:tcPr>
            <w:tcW w:w="949" w:type="dxa"/>
          </w:tcPr>
          <w:p w14:paraId="57C28A00"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4.22</w:t>
            </w:r>
          </w:p>
        </w:tc>
        <w:tc>
          <w:tcPr>
            <w:tcW w:w="949" w:type="dxa"/>
          </w:tcPr>
          <w:p w14:paraId="5D34F578"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4.15</w:t>
            </w:r>
          </w:p>
        </w:tc>
        <w:tc>
          <w:tcPr>
            <w:tcW w:w="949" w:type="dxa"/>
          </w:tcPr>
          <w:p w14:paraId="53B9E3C5"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4.28</w:t>
            </w:r>
          </w:p>
        </w:tc>
        <w:tc>
          <w:tcPr>
            <w:tcW w:w="889" w:type="dxa"/>
          </w:tcPr>
          <w:p w14:paraId="1D63DAFA"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4.20</w:t>
            </w:r>
          </w:p>
        </w:tc>
      </w:tr>
      <w:tr w:rsidR="004B7658" w:rsidRPr="00263071" w14:paraId="17071D80" w14:textId="77777777" w:rsidTr="004B7658">
        <w:trPr>
          <w:trHeight w:val="509"/>
        </w:trPr>
        <w:tc>
          <w:tcPr>
            <w:cnfStyle w:val="001000000000" w:firstRow="0" w:lastRow="0" w:firstColumn="1" w:lastColumn="0" w:oddVBand="0" w:evenVBand="0" w:oddHBand="0" w:evenHBand="0" w:firstRowFirstColumn="0" w:firstRowLastColumn="0" w:lastRowFirstColumn="0" w:lastRowLastColumn="0"/>
            <w:tcW w:w="4341" w:type="dxa"/>
          </w:tcPr>
          <w:p w14:paraId="64E1E7DC"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安排價格具有競爭力的貨運的難易度</w:t>
            </w:r>
          </w:p>
        </w:tc>
        <w:tc>
          <w:tcPr>
            <w:tcW w:w="949" w:type="dxa"/>
          </w:tcPr>
          <w:p w14:paraId="4988C800"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4.04</w:t>
            </w:r>
          </w:p>
        </w:tc>
        <w:tc>
          <w:tcPr>
            <w:tcW w:w="949" w:type="dxa"/>
          </w:tcPr>
          <w:p w14:paraId="1F6D831D"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3.86</w:t>
            </w:r>
          </w:p>
        </w:tc>
        <w:tc>
          <w:tcPr>
            <w:tcW w:w="949" w:type="dxa"/>
          </w:tcPr>
          <w:p w14:paraId="474BC494"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3.99</w:t>
            </w:r>
          </w:p>
        </w:tc>
        <w:tc>
          <w:tcPr>
            <w:tcW w:w="949" w:type="dxa"/>
          </w:tcPr>
          <w:p w14:paraId="40C141D3"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3.70</w:t>
            </w:r>
          </w:p>
        </w:tc>
        <w:tc>
          <w:tcPr>
            <w:tcW w:w="889" w:type="dxa"/>
          </w:tcPr>
          <w:p w14:paraId="5107103F"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3.96</w:t>
            </w:r>
          </w:p>
        </w:tc>
      </w:tr>
      <w:tr w:rsidR="004B7658" w:rsidRPr="00263071" w14:paraId="6F08C2D1" w14:textId="77777777" w:rsidTr="004B765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41" w:type="dxa"/>
          </w:tcPr>
          <w:p w14:paraId="07037E76"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物流服務的質量</w:t>
            </w:r>
          </w:p>
        </w:tc>
        <w:tc>
          <w:tcPr>
            <w:tcW w:w="949" w:type="dxa"/>
          </w:tcPr>
          <w:p w14:paraId="2C1728DE"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4.21</w:t>
            </w:r>
          </w:p>
        </w:tc>
        <w:tc>
          <w:tcPr>
            <w:tcW w:w="949" w:type="dxa"/>
          </w:tcPr>
          <w:p w14:paraId="0F87A8BD"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4.12</w:t>
            </w:r>
          </w:p>
        </w:tc>
        <w:tc>
          <w:tcPr>
            <w:tcW w:w="949" w:type="dxa"/>
          </w:tcPr>
          <w:p w14:paraId="62611733"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4.07</w:t>
            </w:r>
          </w:p>
        </w:tc>
        <w:tc>
          <w:tcPr>
            <w:tcW w:w="949" w:type="dxa"/>
          </w:tcPr>
          <w:p w14:paraId="41C3F6BD"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3.97</w:t>
            </w:r>
          </w:p>
        </w:tc>
        <w:tc>
          <w:tcPr>
            <w:tcW w:w="889" w:type="dxa"/>
          </w:tcPr>
          <w:p w14:paraId="15DD8A21"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4.09</w:t>
            </w:r>
          </w:p>
        </w:tc>
      </w:tr>
      <w:tr w:rsidR="004B7658" w:rsidRPr="00263071" w14:paraId="4E830257" w14:textId="77777777" w:rsidTr="004B7658">
        <w:trPr>
          <w:trHeight w:val="492"/>
        </w:trPr>
        <w:tc>
          <w:tcPr>
            <w:cnfStyle w:val="001000000000" w:firstRow="0" w:lastRow="0" w:firstColumn="1" w:lastColumn="0" w:oddVBand="0" w:evenVBand="0" w:oddHBand="0" w:evenHBand="0" w:firstRowFirstColumn="0" w:firstRowLastColumn="0" w:lastRowFirstColumn="0" w:lastRowLastColumn="0"/>
            <w:tcW w:w="4341" w:type="dxa"/>
          </w:tcPr>
          <w:p w14:paraId="3E26B9EC"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追蹤查詢貨物的能力</w:t>
            </w:r>
          </w:p>
        </w:tc>
        <w:tc>
          <w:tcPr>
            <w:tcW w:w="949" w:type="dxa"/>
          </w:tcPr>
          <w:p w14:paraId="6EB75F15"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4.25</w:t>
            </w:r>
          </w:p>
        </w:tc>
        <w:tc>
          <w:tcPr>
            <w:tcW w:w="949" w:type="dxa"/>
          </w:tcPr>
          <w:p w14:paraId="0BC7AC5B"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4.15</w:t>
            </w:r>
          </w:p>
        </w:tc>
        <w:tc>
          <w:tcPr>
            <w:tcW w:w="949" w:type="dxa"/>
          </w:tcPr>
          <w:p w14:paraId="062BDF20"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4.07</w:t>
            </w:r>
          </w:p>
        </w:tc>
        <w:tc>
          <w:tcPr>
            <w:tcW w:w="949" w:type="dxa"/>
          </w:tcPr>
          <w:p w14:paraId="5C1B8DB7"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3.90</w:t>
            </w:r>
          </w:p>
        </w:tc>
        <w:tc>
          <w:tcPr>
            <w:tcW w:w="889" w:type="dxa"/>
          </w:tcPr>
          <w:p w14:paraId="28187D13" w14:textId="77777777" w:rsidR="004B7658" w:rsidRPr="003E63B5" w:rsidRDefault="004B7658" w:rsidP="009E3126">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4.05</w:t>
            </w:r>
          </w:p>
        </w:tc>
      </w:tr>
      <w:tr w:rsidR="004B7658" w:rsidRPr="00263071" w14:paraId="277F1910" w14:textId="77777777" w:rsidTr="004B765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41" w:type="dxa"/>
          </w:tcPr>
          <w:p w14:paraId="12FDA58A" w14:textId="77777777" w:rsidR="004B7658" w:rsidRPr="003E63B5" w:rsidRDefault="004B7658" w:rsidP="009E3126">
            <w:pPr>
              <w:spacing w:line="360" w:lineRule="auto"/>
              <w:jc w:val="both"/>
              <w:rPr>
                <w:rFonts w:asciiTheme="minorHAnsi" w:eastAsiaTheme="minorEastAsia" w:hAnsiTheme="minorHAnsi"/>
              </w:rPr>
            </w:pPr>
            <w:r w:rsidRPr="003E63B5">
              <w:rPr>
                <w:rFonts w:asciiTheme="minorHAnsi" w:eastAsiaTheme="minorEastAsia" w:hAnsiTheme="minorHAnsi" w:hint="eastAsia"/>
              </w:rPr>
              <w:t>貨物在預定時間內到達收貨人的頻率</w:t>
            </w:r>
          </w:p>
        </w:tc>
        <w:tc>
          <w:tcPr>
            <w:tcW w:w="949" w:type="dxa"/>
          </w:tcPr>
          <w:p w14:paraId="27C4621F"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4.53</w:t>
            </w:r>
          </w:p>
        </w:tc>
        <w:tc>
          <w:tcPr>
            <w:tcW w:w="949" w:type="dxa"/>
          </w:tcPr>
          <w:p w14:paraId="33F50193"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4.23</w:t>
            </w:r>
          </w:p>
        </w:tc>
        <w:tc>
          <w:tcPr>
            <w:tcW w:w="949" w:type="dxa"/>
          </w:tcPr>
          <w:p w14:paraId="594A34B9"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4.39</w:t>
            </w:r>
          </w:p>
        </w:tc>
        <w:tc>
          <w:tcPr>
            <w:tcW w:w="949" w:type="dxa"/>
          </w:tcPr>
          <w:p w14:paraId="0ED5929F"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4.25</w:t>
            </w:r>
          </w:p>
        </w:tc>
        <w:tc>
          <w:tcPr>
            <w:tcW w:w="889" w:type="dxa"/>
          </w:tcPr>
          <w:p w14:paraId="3266A971" w14:textId="77777777" w:rsidR="004B7658" w:rsidRPr="003E63B5" w:rsidRDefault="004B7658" w:rsidP="009E3126">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4.40</w:t>
            </w:r>
          </w:p>
        </w:tc>
      </w:tr>
    </w:tbl>
    <w:p w14:paraId="51F13974" w14:textId="77777777" w:rsidR="004B7658" w:rsidRPr="003E63B5" w:rsidRDefault="004B7658" w:rsidP="003E63B5">
      <w:pPr>
        <w:spacing w:before="240" w:line="360" w:lineRule="auto"/>
        <w:jc w:val="both"/>
        <w:rPr>
          <w:rFonts w:asciiTheme="minorHAnsi" w:eastAsiaTheme="minorEastAsia" w:hAnsiTheme="minorHAnsi"/>
          <w:sz w:val="20"/>
          <w:szCs w:val="20"/>
        </w:rPr>
      </w:pPr>
      <w:r w:rsidRPr="003E63B5">
        <w:rPr>
          <w:rFonts w:asciiTheme="minorHAnsi" w:eastAsiaTheme="minorEastAsia" w:hAnsiTheme="minorHAnsi" w:hint="eastAsia"/>
          <w:sz w:val="20"/>
          <w:szCs w:val="20"/>
        </w:rPr>
        <w:t>資料來源：世界銀行〈物流績效指數排名〉</w:t>
      </w:r>
    </w:p>
    <w:p w14:paraId="2E35EB49"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659028AF" w14:textId="30DBE809" w:rsidR="004B7658" w:rsidRPr="003E63B5" w:rsidRDefault="00C272EC" w:rsidP="003E63B5">
      <w:pPr>
        <w:pStyle w:val="3"/>
      </w:pPr>
      <w:r w:rsidRPr="003E63B5">
        <w:br w:type="page"/>
      </w:r>
      <w:r w:rsidR="004B7658" w:rsidRPr="003E63B5">
        <w:rPr>
          <w:rFonts w:ascii="Calibri" w:hAnsi="Calibri"/>
        </w:rPr>
        <w:t>3.1</w:t>
      </w:r>
      <w:r w:rsidR="004B7658" w:rsidRPr="003E63B5">
        <w:t xml:space="preserve"> </w:t>
      </w:r>
      <w:r w:rsidR="004B7658" w:rsidRPr="003E63B5">
        <w:rPr>
          <w:rFonts w:hint="eastAsia"/>
        </w:rPr>
        <w:t>香港在貿易和供應</w:t>
      </w:r>
      <w:r w:rsidR="00F45638" w:rsidRPr="003E63B5">
        <w:rPr>
          <w:rFonts w:hint="eastAsia"/>
        </w:rPr>
        <w:t>鏈</w:t>
      </w:r>
      <w:r w:rsidR="004B7658" w:rsidRPr="003E63B5">
        <w:rPr>
          <w:rFonts w:hint="eastAsia"/>
        </w:rPr>
        <w:t>管理</w:t>
      </w:r>
      <w:r w:rsidR="000A171D" w:rsidRPr="003E63B5">
        <w:rPr>
          <w:rFonts w:hint="eastAsia"/>
        </w:rPr>
        <w:t>上的</w:t>
      </w:r>
      <w:r w:rsidR="004B7658" w:rsidRPr="003E63B5">
        <w:rPr>
          <w:rFonts w:hint="eastAsia"/>
        </w:rPr>
        <w:t>優勢</w:t>
      </w:r>
    </w:p>
    <w:p w14:paraId="6675A141" w14:textId="50B2FC9F" w:rsidR="00703E34" w:rsidRDefault="004B7658">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有業界人士指出：香港在貿易和物流業其實無法與土地資源多而政府又有能力隨意大力支持個別行業的地區在硬件上作比</w:t>
      </w:r>
      <w:r w:rsidR="00F45638" w:rsidRPr="00F45638">
        <w:rPr>
          <w:rFonts w:asciiTheme="minorHAnsi" w:eastAsiaTheme="minorEastAsia" w:hAnsiTheme="minorHAnsi" w:hint="eastAsia"/>
          <w:sz w:val="22"/>
          <w:szCs w:val="22"/>
        </w:rPr>
        <w:t>拼</w:t>
      </w:r>
      <w:r w:rsidRPr="003E63B5">
        <w:rPr>
          <w:rFonts w:asciiTheme="minorHAnsi" w:eastAsiaTheme="minorEastAsia" w:hAnsiTheme="minorHAnsi" w:hint="eastAsia"/>
          <w:sz w:val="22"/>
          <w:szCs w:val="22"/>
        </w:rPr>
        <w:t>。香港擁有的是管理複雜系統的能力、對整個供應</w:t>
      </w:r>
      <w:r w:rsidR="00F45638" w:rsidRPr="00F45638">
        <w:rPr>
          <w:rFonts w:asciiTheme="minorHAnsi" w:eastAsiaTheme="minorEastAsia" w:hAnsiTheme="minorHAnsi" w:hint="eastAsia"/>
          <w:sz w:val="22"/>
          <w:szCs w:val="22"/>
        </w:rPr>
        <w:t>鏈</w:t>
      </w:r>
      <w:r w:rsidRPr="003E63B5">
        <w:rPr>
          <w:rFonts w:asciiTheme="minorHAnsi" w:eastAsiaTheme="minorEastAsia" w:hAnsiTheme="minorHAnsi" w:hint="eastAsia"/>
          <w:sz w:val="22"/>
          <w:szCs w:val="22"/>
        </w:rPr>
        <w:t>的全盤掌握而進行協調和整合的能力、和做超級連繫人的能力。對於貨件處理上，人家容易出錯的，香港卻能準時妥當交付。這樣的優勢不是在硬件加碼投放便可速成的。表</w:t>
      </w:r>
      <w:r w:rsidRPr="003E63B5">
        <w:rPr>
          <w:rFonts w:asciiTheme="minorHAnsi" w:eastAsiaTheme="minorEastAsia" w:hAnsiTheme="minorHAnsi"/>
          <w:sz w:val="22"/>
          <w:szCs w:val="22"/>
        </w:rPr>
        <w:t>9.11</w:t>
      </w:r>
      <w:r w:rsidRPr="003E63B5">
        <w:rPr>
          <w:rFonts w:asciiTheme="minorHAnsi" w:eastAsiaTheme="minorEastAsia" w:hAnsiTheme="minorHAnsi"/>
          <w:sz w:val="22"/>
          <w:szCs w:val="22"/>
        </w:rPr>
        <w:t>顯示過去十年離岸貨品貿易差不多每一年的增長都高於轉口和</w:t>
      </w:r>
      <w:r w:rsidRPr="003E63B5">
        <w:rPr>
          <w:rFonts w:asciiTheme="minorHAnsi" w:eastAsiaTheme="minorEastAsia" w:hAnsiTheme="minorHAnsi" w:cs="Times New Roman" w:hint="eastAsia"/>
          <w:color w:val="000000"/>
          <w:sz w:val="22"/>
          <w:szCs w:val="22"/>
        </w:rPr>
        <w:t>整體出口。唯一的例外是全球金融海嘯後一年</w:t>
      </w:r>
      <w:r w:rsidRPr="003E63B5">
        <w:rPr>
          <w:rFonts w:asciiTheme="minorHAnsi" w:eastAsiaTheme="minorEastAsia" w:hAnsiTheme="minorHAnsi" w:cs="Times New Roman"/>
          <w:color w:val="000000"/>
          <w:sz w:val="22"/>
          <w:szCs w:val="22"/>
        </w:rPr>
        <w:t>(2009)</w:t>
      </w:r>
      <w:r w:rsidRPr="003E63B5">
        <w:rPr>
          <w:rFonts w:asciiTheme="minorHAnsi" w:eastAsiaTheme="minorEastAsia" w:hAnsiTheme="minorHAnsi"/>
          <w:sz w:val="22"/>
          <w:szCs w:val="22"/>
        </w:rPr>
        <w:t xml:space="preserve"> </w:t>
      </w:r>
      <w:r w:rsidRPr="003E63B5">
        <w:rPr>
          <w:rFonts w:asciiTheme="minorHAnsi" w:eastAsiaTheme="minorEastAsia" w:hAnsiTheme="minorHAnsi" w:cs="Times New Roman" w:hint="eastAsia"/>
          <w:color w:val="000000"/>
          <w:sz w:val="22"/>
          <w:szCs w:val="22"/>
        </w:rPr>
        <w:t>。該年離岸貨品貿易的跌幅比轉口和整體出口都大。</w:t>
      </w:r>
      <w:r w:rsidRPr="003E63B5">
        <w:rPr>
          <w:rFonts w:asciiTheme="minorHAnsi" w:eastAsiaTheme="minorEastAsia" w:hAnsiTheme="minorHAnsi" w:hint="eastAsia"/>
          <w:sz w:val="22"/>
          <w:szCs w:val="22"/>
        </w:rPr>
        <w:t>離岸貨品貿易指在香港經營業務的機構（不包括其在香港境外的有聯繫公司）所提供的「轉手商貿活動」及「與離岸交易有關的商品服務」。離岸貿易涉及的貨品是從香港以外的賣家直接運往香港以外的買家，而有關貨品並沒有進出香港。香港之所以能參與這些活動而從中獲利，有賴它在協調全球供應</w:t>
      </w:r>
      <w:r w:rsidR="00F45638" w:rsidRPr="00F45638">
        <w:rPr>
          <w:rFonts w:asciiTheme="minorHAnsi" w:eastAsiaTheme="minorEastAsia" w:hAnsiTheme="minorHAnsi" w:hint="eastAsia"/>
          <w:sz w:val="22"/>
          <w:szCs w:val="22"/>
        </w:rPr>
        <w:t>鏈</w:t>
      </w:r>
      <w:r w:rsidRPr="003E63B5">
        <w:rPr>
          <w:rFonts w:asciiTheme="minorHAnsi" w:eastAsiaTheme="minorEastAsia" w:hAnsiTheme="minorHAnsi" w:hint="eastAsia"/>
          <w:sz w:val="22"/>
          <w:szCs w:val="22"/>
        </w:rPr>
        <w:t>的能力。離岸貨品貿易賺取的收入可視作香港的服務出口。當中分從「轉手商貿活動」中所賺取的毛利，以及從「與離岸交易有關的商品服務」中賺取的佣金兩類。</w:t>
      </w:r>
    </w:p>
    <w:p w14:paraId="07AFC0F0" w14:textId="77777777" w:rsidR="00703E34" w:rsidRDefault="00703E34">
      <w:pPr>
        <w:widowControl/>
        <w:rPr>
          <w:rFonts w:asciiTheme="minorHAnsi" w:eastAsiaTheme="minorEastAsia" w:hAnsiTheme="minorHAnsi"/>
          <w:sz w:val="22"/>
          <w:szCs w:val="22"/>
        </w:rPr>
      </w:pPr>
      <w:r>
        <w:rPr>
          <w:rFonts w:asciiTheme="minorHAnsi" w:eastAsiaTheme="minorEastAsia" w:hAnsiTheme="minorHAnsi"/>
          <w:sz w:val="22"/>
          <w:szCs w:val="22"/>
        </w:rPr>
        <w:br w:type="page"/>
      </w:r>
    </w:p>
    <w:tbl>
      <w:tblPr>
        <w:tblW w:w="7938" w:type="dxa"/>
        <w:tblCellMar>
          <w:left w:w="28" w:type="dxa"/>
          <w:right w:w="28" w:type="dxa"/>
        </w:tblCellMar>
        <w:tblLook w:val="04A0" w:firstRow="1" w:lastRow="0" w:firstColumn="1" w:lastColumn="0" w:noHBand="0" w:noVBand="1"/>
      </w:tblPr>
      <w:tblGrid>
        <w:gridCol w:w="1177"/>
        <w:gridCol w:w="1233"/>
        <w:gridCol w:w="992"/>
        <w:gridCol w:w="1276"/>
        <w:gridCol w:w="992"/>
        <w:gridCol w:w="1276"/>
        <w:gridCol w:w="992"/>
      </w:tblGrid>
      <w:tr w:rsidR="004B7658" w:rsidRPr="00263071" w14:paraId="319310D7" w14:textId="77777777" w:rsidTr="004B7658">
        <w:trPr>
          <w:trHeight w:val="300"/>
        </w:trPr>
        <w:tc>
          <w:tcPr>
            <w:tcW w:w="5670" w:type="dxa"/>
            <w:gridSpan w:val="5"/>
            <w:tcBorders>
              <w:top w:val="nil"/>
              <w:left w:val="nil"/>
              <w:bottom w:val="nil"/>
              <w:right w:val="nil"/>
            </w:tcBorders>
            <w:shd w:val="clear" w:color="auto" w:fill="auto"/>
            <w:vAlign w:val="center"/>
            <w:hideMark/>
          </w:tcPr>
          <w:p w14:paraId="3B731893" w14:textId="77777777" w:rsidR="004B7658" w:rsidRPr="003E63B5" w:rsidRDefault="004B7658" w:rsidP="003E63B5">
            <w:pPr>
              <w:spacing w:before="240" w:line="360" w:lineRule="auto"/>
              <w:rPr>
                <w:rFonts w:asciiTheme="minorHAnsi" w:eastAsiaTheme="minorEastAsia" w:hAnsiTheme="minorHAnsi" w:cs="Times New Roman"/>
                <w:b/>
                <w:bCs/>
                <w:color w:val="000000"/>
                <w:sz w:val="22"/>
                <w:szCs w:val="22"/>
              </w:rPr>
            </w:pPr>
            <w:r w:rsidRPr="003E63B5">
              <w:rPr>
                <w:rFonts w:asciiTheme="minorHAnsi" w:eastAsiaTheme="minorEastAsia" w:hAnsiTheme="minorHAnsi" w:cs="Times New Roman" w:hint="eastAsia"/>
                <w:b/>
                <w:bCs/>
                <w:color w:val="000000"/>
                <w:sz w:val="22"/>
                <w:szCs w:val="22"/>
              </w:rPr>
              <w:t>表</w:t>
            </w:r>
            <w:r w:rsidRPr="003E63B5">
              <w:rPr>
                <w:rFonts w:asciiTheme="minorHAnsi" w:eastAsiaTheme="minorEastAsia" w:hAnsiTheme="minorHAnsi" w:cs="Times New Roman"/>
                <w:b/>
                <w:bCs/>
                <w:color w:val="000000"/>
                <w:sz w:val="22"/>
                <w:szCs w:val="22"/>
              </w:rPr>
              <w:t xml:space="preserve">9.11: </w:t>
            </w:r>
            <w:r w:rsidRPr="003E63B5">
              <w:rPr>
                <w:rFonts w:asciiTheme="minorHAnsi" w:eastAsiaTheme="minorEastAsia" w:hAnsiTheme="minorHAnsi" w:cs="Times New Roman" w:hint="eastAsia"/>
                <w:b/>
                <w:bCs/>
                <w:color w:val="000000"/>
                <w:sz w:val="22"/>
                <w:szCs w:val="22"/>
              </w:rPr>
              <w:t>對外商品貿易總計數字</w:t>
            </w:r>
          </w:p>
        </w:tc>
        <w:tc>
          <w:tcPr>
            <w:tcW w:w="1276" w:type="dxa"/>
            <w:tcBorders>
              <w:top w:val="nil"/>
              <w:left w:val="nil"/>
              <w:bottom w:val="nil"/>
              <w:right w:val="nil"/>
            </w:tcBorders>
            <w:shd w:val="clear" w:color="auto" w:fill="auto"/>
            <w:noWrap/>
            <w:vAlign w:val="center"/>
            <w:hideMark/>
          </w:tcPr>
          <w:p w14:paraId="4982847C" w14:textId="77777777" w:rsidR="004B7658" w:rsidRPr="003E63B5" w:rsidRDefault="004B7658" w:rsidP="003E63B5">
            <w:pPr>
              <w:spacing w:before="240" w:line="360" w:lineRule="auto"/>
              <w:rPr>
                <w:rFonts w:asciiTheme="minorHAnsi" w:eastAsiaTheme="minorEastAsia" w:hAnsiTheme="minorHAnsi" w:cs="Times New Roman"/>
                <w:b/>
                <w:bCs/>
                <w:color w:val="000000"/>
                <w:sz w:val="20"/>
                <w:szCs w:val="20"/>
              </w:rPr>
            </w:pPr>
          </w:p>
        </w:tc>
        <w:tc>
          <w:tcPr>
            <w:tcW w:w="992" w:type="dxa"/>
            <w:tcBorders>
              <w:top w:val="nil"/>
              <w:left w:val="nil"/>
              <w:bottom w:val="nil"/>
              <w:right w:val="nil"/>
            </w:tcBorders>
            <w:shd w:val="clear" w:color="auto" w:fill="auto"/>
            <w:noWrap/>
            <w:vAlign w:val="center"/>
            <w:hideMark/>
          </w:tcPr>
          <w:p w14:paraId="2F217505" w14:textId="77777777" w:rsidR="004B7658" w:rsidRPr="003E63B5" w:rsidRDefault="004B7658" w:rsidP="003E63B5">
            <w:pPr>
              <w:spacing w:before="240" w:line="360" w:lineRule="auto"/>
              <w:rPr>
                <w:rFonts w:asciiTheme="minorHAnsi" w:eastAsiaTheme="minorEastAsia" w:hAnsiTheme="minorHAnsi" w:cs="Times New Roman"/>
                <w:sz w:val="20"/>
                <w:szCs w:val="20"/>
              </w:rPr>
            </w:pPr>
          </w:p>
        </w:tc>
      </w:tr>
      <w:tr w:rsidR="004B7658" w:rsidRPr="00263071" w14:paraId="6FB73660" w14:textId="77777777" w:rsidTr="004B7658">
        <w:trPr>
          <w:trHeight w:val="300"/>
        </w:trPr>
        <w:tc>
          <w:tcPr>
            <w:tcW w:w="1177" w:type="dxa"/>
            <w:tcBorders>
              <w:top w:val="nil"/>
              <w:left w:val="nil"/>
              <w:bottom w:val="single" w:sz="4" w:space="0" w:color="auto"/>
              <w:right w:val="nil"/>
            </w:tcBorders>
            <w:shd w:val="clear" w:color="auto" w:fill="auto"/>
            <w:noWrap/>
            <w:vAlign w:val="center"/>
            <w:hideMark/>
          </w:tcPr>
          <w:p w14:paraId="71F9E1A4" w14:textId="77777777" w:rsidR="004B7658" w:rsidRPr="003E63B5" w:rsidRDefault="004B7658" w:rsidP="003E63B5">
            <w:pPr>
              <w:spacing w:before="240" w:line="360" w:lineRule="auto"/>
              <w:rPr>
                <w:rFonts w:asciiTheme="minorHAnsi" w:eastAsiaTheme="minorEastAsia" w:hAnsiTheme="minorHAnsi" w:cs="Times New Roman"/>
                <w:sz w:val="20"/>
                <w:szCs w:val="20"/>
              </w:rPr>
            </w:pPr>
          </w:p>
        </w:tc>
        <w:tc>
          <w:tcPr>
            <w:tcW w:w="1233" w:type="dxa"/>
            <w:tcBorders>
              <w:top w:val="nil"/>
              <w:left w:val="nil"/>
              <w:bottom w:val="single" w:sz="4" w:space="0" w:color="auto"/>
              <w:right w:val="nil"/>
            </w:tcBorders>
            <w:shd w:val="clear" w:color="auto" w:fill="auto"/>
            <w:noWrap/>
            <w:vAlign w:val="center"/>
            <w:hideMark/>
          </w:tcPr>
          <w:p w14:paraId="1A52531B" w14:textId="77777777" w:rsidR="004B7658" w:rsidRPr="003E63B5" w:rsidRDefault="004B7658" w:rsidP="003E63B5">
            <w:pPr>
              <w:spacing w:before="240" w:line="360" w:lineRule="auto"/>
              <w:rPr>
                <w:rFonts w:asciiTheme="minorHAnsi" w:eastAsiaTheme="minorEastAsia" w:hAnsiTheme="minorHAnsi" w:cs="Times New Roman"/>
                <w:sz w:val="20"/>
                <w:szCs w:val="20"/>
              </w:rPr>
            </w:pPr>
          </w:p>
        </w:tc>
        <w:tc>
          <w:tcPr>
            <w:tcW w:w="992" w:type="dxa"/>
            <w:tcBorders>
              <w:top w:val="nil"/>
              <w:left w:val="nil"/>
              <w:bottom w:val="single" w:sz="4" w:space="0" w:color="auto"/>
              <w:right w:val="nil"/>
            </w:tcBorders>
            <w:shd w:val="clear" w:color="auto" w:fill="auto"/>
            <w:noWrap/>
            <w:vAlign w:val="center"/>
            <w:hideMark/>
          </w:tcPr>
          <w:p w14:paraId="634AF678" w14:textId="77777777" w:rsidR="004B7658" w:rsidRPr="003E63B5" w:rsidRDefault="004B7658" w:rsidP="003E63B5">
            <w:pPr>
              <w:spacing w:before="240" w:line="360" w:lineRule="auto"/>
              <w:rPr>
                <w:rFonts w:asciiTheme="minorHAnsi" w:eastAsiaTheme="minorEastAsia" w:hAnsiTheme="minorHAnsi" w:cs="Times New Roman"/>
                <w:sz w:val="20"/>
                <w:szCs w:val="20"/>
              </w:rPr>
            </w:pPr>
          </w:p>
        </w:tc>
        <w:tc>
          <w:tcPr>
            <w:tcW w:w="1276" w:type="dxa"/>
            <w:tcBorders>
              <w:top w:val="nil"/>
              <w:left w:val="nil"/>
              <w:bottom w:val="single" w:sz="4" w:space="0" w:color="auto"/>
              <w:right w:val="nil"/>
            </w:tcBorders>
            <w:shd w:val="clear" w:color="auto" w:fill="auto"/>
            <w:noWrap/>
            <w:vAlign w:val="center"/>
            <w:hideMark/>
          </w:tcPr>
          <w:p w14:paraId="4DDE3442" w14:textId="77777777" w:rsidR="004B7658" w:rsidRPr="003E63B5" w:rsidRDefault="004B7658" w:rsidP="003E63B5">
            <w:pPr>
              <w:spacing w:before="240" w:line="360" w:lineRule="auto"/>
              <w:rPr>
                <w:rFonts w:asciiTheme="minorHAnsi" w:eastAsiaTheme="minorEastAsia" w:hAnsiTheme="minorHAnsi" w:cs="Times New Roman"/>
                <w:sz w:val="20"/>
                <w:szCs w:val="20"/>
              </w:rPr>
            </w:pPr>
          </w:p>
        </w:tc>
        <w:tc>
          <w:tcPr>
            <w:tcW w:w="992" w:type="dxa"/>
            <w:tcBorders>
              <w:top w:val="nil"/>
              <w:left w:val="nil"/>
              <w:bottom w:val="single" w:sz="4" w:space="0" w:color="auto"/>
              <w:right w:val="nil"/>
            </w:tcBorders>
            <w:shd w:val="clear" w:color="auto" w:fill="auto"/>
            <w:noWrap/>
            <w:vAlign w:val="center"/>
            <w:hideMark/>
          </w:tcPr>
          <w:p w14:paraId="60879992" w14:textId="77777777" w:rsidR="004B7658" w:rsidRPr="003E63B5" w:rsidRDefault="004B7658" w:rsidP="003E63B5">
            <w:pPr>
              <w:spacing w:before="240" w:line="360" w:lineRule="auto"/>
              <w:rPr>
                <w:rFonts w:asciiTheme="minorHAnsi" w:eastAsiaTheme="minorEastAsia" w:hAnsiTheme="minorHAnsi" w:cs="Times New Roman"/>
                <w:sz w:val="20"/>
                <w:szCs w:val="20"/>
              </w:rPr>
            </w:pPr>
          </w:p>
        </w:tc>
        <w:tc>
          <w:tcPr>
            <w:tcW w:w="1276" w:type="dxa"/>
            <w:tcBorders>
              <w:top w:val="nil"/>
              <w:left w:val="nil"/>
              <w:bottom w:val="single" w:sz="4" w:space="0" w:color="auto"/>
              <w:right w:val="nil"/>
            </w:tcBorders>
            <w:shd w:val="clear" w:color="auto" w:fill="auto"/>
            <w:noWrap/>
            <w:vAlign w:val="center"/>
            <w:hideMark/>
          </w:tcPr>
          <w:p w14:paraId="4D1B6ED3" w14:textId="77777777" w:rsidR="004B7658" w:rsidRPr="003E63B5" w:rsidRDefault="004B7658" w:rsidP="003E63B5">
            <w:pPr>
              <w:spacing w:before="240" w:line="360" w:lineRule="auto"/>
              <w:rPr>
                <w:rFonts w:asciiTheme="minorHAnsi" w:eastAsiaTheme="minorEastAsia" w:hAnsiTheme="minorHAnsi" w:cs="Times New Roman"/>
                <w:sz w:val="20"/>
                <w:szCs w:val="20"/>
              </w:rPr>
            </w:pPr>
          </w:p>
        </w:tc>
        <w:tc>
          <w:tcPr>
            <w:tcW w:w="992" w:type="dxa"/>
            <w:tcBorders>
              <w:top w:val="nil"/>
              <w:left w:val="nil"/>
              <w:bottom w:val="single" w:sz="4" w:space="0" w:color="auto"/>
              <w:right w:val="nil"/>
            </w:tcBorders>
            <w:shd w:val="clear" w:color="auto" w:fill="auto"/>
            <w:noWrap/>
            <w:vAlign w:val="center"/>
            <w:hideMark/>
          </w:tcPr>
          <w:p w14:paraId="30776700" w14:textId="77777777" w:rsidR="004B7658" w:rsidRPr="003E63B5" w:rsidRDefault="004B7658" w:rsidP="003E63B5">
            <w:pPr>
              <w:spacing w:before="240" w:line="360" w:lineRule="auto"/>
              <w:rPr>
                <w:rFonts w:asciiTheme="minorHAnsi" w:eastAsiaTheme="minorEastAsia" w:hAnsiTheme="minorHAnsi" w:cs="Times New Roman"/>
                <w:sz w:val="20"/>
                <w:szCs w:val="20"/>
              </w:rPr>
            </w:pPr>
          </w:p>
        </w:tc>
      </w:tr>
      <w:tr w:rsidR="004B7658" w:rsidRPr="00263071" w14:paraId="2FEA734F" w14:textId="77777777" w:rsidTr="004B7658">
        <w:trPr>
          <w:trHeight w:val="300"/>
        </w:trPr>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ADF6BC"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hint="eastAsia"/>
                <w:bCs/>
                <w:color w:val="000000"/>
                <w:sz w:val="20"/>
                <w:szCs w:val="20"/>
              </w:rPr>
              <w:t>年</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DF7FDC" w14:textId="77777777" w:rsidR="004B7658" w:rsidRPr="003E63B5" w:rsidRDefault="004B7658" w:rsidP="003E63B5">
            <w:pPr>
              <w:spacing w:line="276" w:lineRule="auto"/>
              <w:jc w:val="center"/>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轉口</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38F48A" w14:textId="77777777" w:rsidR="004B7658" w:rsidRPr="003E63B5" w:rsidRDefault="004B7658" w:rsidP="003E63B5">
            <w:pPr>
              <w:spacing w:line="276" w:lineRule="auto"/>
              <w:jc w:val="center"/>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整體貨品出口</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0A0EE7" w14:textId="77777777" w:rsidR="004B7658" w:rsidRPr="003E63B5" w:rsidRDefault="004B7658" w:rsidP="003E63B5">
            <w:pPr>
              <w:spacing w:line="276" w:lineRule="auto"/>
              <w:jc w:val="center"/>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離岸貨品貿易</w:t>
            </w:r>
          </w:p>
        </w:tc>
      </w:tr>
      <w:tr w:rsidR="004B7658" w:rsidRPr="00263071" w14:paraId="2682BCE0" w14:textId="77777777" w:rsidTr="004B7658">
        <w:trPr>
          <w:trHeight w:val="300"/>
        </w:trPr>
        <w:tc>
          <w:tcPr>
            <w:tcW w:w="1177" w:type="dxa"/>
            <w:vMerge/>
            <w:tcBorders>
              <w:top w:val="single" w:sz="4" w:space="0" w:color="auto"/>
              <w:left w:val="single" w:sz="4" w:space="0" w:color="auto"/>
              <w:bottom w:val="single" w:sz="4" w:space="0" w:color="auto"/>
              <w:right w:val="single" w:sz="4" w:space="0" w:color="auto"/>
            </w:tcBorders>
            <w:vAlign w:val="center"/>
            <w:hideMark/>
          </w:tcPr>
          <w:p w14:paraId="50566ACD"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C10CB"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百萬港元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CF8D0"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按年變動百分率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21ED3"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百萬港元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567A2"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按年變動百分率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589AA"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百萬港元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F3A78"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hint="eastAsia"/>
                <w:color w:val="000000"/>
                <w:sz w:val="20"/>
                <w:szCs w:val="20"/>
              </w:rPr>
              <w:t>按年變動百分率</w:t>
            </w:r>
          </w:p>
        </w:tc>
      </w:tr>
      <w:tr w:rsidR="004B7658" w:rsidRPr="00263071" w14:paraId="683DEA86"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0094A875"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2005</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4421"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2,114,143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EB58598"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31B32"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2,250,174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1C71420"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C3A0"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2,087,164</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46CAD37"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+13.7</w:t>
            </w:r>
          </w:p>
        </w:tc>
      </w:tr>
      <w:tr w:rsidR="004B7658" w:rsidRPr="00263071" w14:paraId="26171FB3"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2A5B04D3"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2006</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4ECF2"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2,326,500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392AEAC"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BD26"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2,461,027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ABC36C7"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E2DEC"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2,346,470</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6848CB8"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+12.4</w:t>
            </w:r>
          </w:p>
        </w:tc>
      </w:tr>
      <w:tr w:rsidR="004B7658" w:rsidRPr="00263071" w14:paraId="75FBF696"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6027D9FC"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2007</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28F15"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2,578,392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598001B"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8DFCE"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2,687,513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DBEAD10"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226BC"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2,658,938</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94F807"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+13.3</w:t>
            </w:r>
          </w:p>
        </w:tc>
      </w:tr>
      <w:tr w:rsidR="004B7658" w:rsidRPr="00263071" w14:paraId="2F349455"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5E2FD4B9"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2008</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09D56"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2,733,394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EA0EE2A"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DC043"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2,824,151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259FB0"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BD225"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3,362,819</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69998D"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+26.5</w:t>
            </w:r>
          </w:p>
        </w:tc>
      </w:tr>
      <w:tr w:rsidR="004B7658" w:rsidRPr="00263071" w14:paraId="69E60909"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0F2B601E"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2009</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0D35"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2,411,347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BEE6779"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44FCB"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2,469,089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475F97C"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E29C"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2,931,156</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0326F56"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-12.8</w:t>
            </w:r>
          </w:p>
        </w:tc>
      </w:tr>
      <w:tr w:rsidR="004B7658" w:rsidRPr="00263071" w14:paraId="557D38A2"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38F59375"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2010</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6CCA4"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2,961,507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B8580F4"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0CE28"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3,031,019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E1B33F"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1BC7"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3,886,299</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0847B5B"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+32.6</w:t>
            </w:r>
          </w:p>
        </w:tc>
      </w:tr>
      <w:tr w:rsidR="004B7658" w:rsidRPr="00263071" w14:paraId="1CC059E9"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3FF2923E"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2011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123DF"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3,271,592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32A098F"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DB434"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3,337,253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EB6EF1B"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ABD7"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4,466,956</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D700018"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+14.9</w:t>
            </w:r>
          </w:p>
        </w:tc>
      </w:tr>
      <w:tr w:rsidR="004B7658" w:rsidRPr="00263071" w14:paraId="390F24DF"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1A45F42C"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2012</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4FC20"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3,375,516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2391DAF"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4960C"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3,434,346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06D0B2B"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7565"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4,668,957</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06E786F"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+4.5</w:t>
            </w:r>
          </w:p>
        </w:tc>
      </w:tr>
      <w:tr w:rsidR="004B7658" w:rsidRPr="00263071" w14:paraId="5B100FC1"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15066418"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2013</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A178"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3,505,322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1514DA3"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4647"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3,559,686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2C0C006"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382CB"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4,954,394</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10D6CB4"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+6.1</w:t>
            </w:r>
          </w:p>
        </w:tc>
      </w:tr>
      <w:tr w:rsidR="004B7658" w:rsidRPr="00263071" w14:paraId="5B0B691D"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12393B34" w14:textId="77777777" w:rsidR="004B7658" w:rsidRPr="003E63B5" w:rsidRDefault="004B7658" w:rsidP="003E63B5">
            <w:pPr>
              <w:spacing w:line="276" w:lineRule="auto"/>
              <w:rPr>
                <w:rFonts w:asciiTheme="minorHAnsi" w:eastAsiaTheme="minorEastAsia" w:hAnsiTheme="minorHAnsi" w:cs="Times New Roman"/>
                <w:bCs/>
                <w:color w:val="000000"/>
                <w:sz w:val="20"/>
                <w:szCs w:val="20"/>
              </w:rPr>
            </w:pPr>
            <w:r w:rsidRPr="003E63B5">
              <w:rPr>
                <w:rFonts w:asciiTheme="minorHAnsi" w:eastAsiaTheme="minorEastAsia" w:hAnsiTheme="minorHAnsi" w:cs="Times New Roman"/>
                <w:bCs/>
                <w:color w:val="000000"/>
                <w:sz w:val="20"/>
                <w:szCs w:val="20"/>
              </w:rPr>
              <w:t>2014</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0F66F"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3,617,468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21AD12D"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5E73"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3,672,751 </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64F36F9"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CB616"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 xml:space="preserve">    5,230,242</w:t>
            </w:r>
          </w:p>
        </w:tc>
        <w:tc>
          <w:tcPr>
            <w:tcW w:w="99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4E25CB5" w14:textId="77777777" w:rsidR="004B7658" w:rsidRPr="003E63B5" w:rsidRDefault="004B7658" w:rsidP="003E63B5">
            <w:pPr>
              <w:spacing w:line="276" w:lineRule="auto"/>
              <w:jc w:val="right"/>
              <w:rPr>
                <w:rFonts w:asciiTheme="minorHAnsi" w:eastAsiaTheme="minorEastAsia" w:hAnsiTheme="minorHAnsi" w:cs="Times New Roman"/>
                <w:bCs/>
                <w:sz w:val="20"/>
                <w:szCs w:val="20"/>
              </w:rPr>
            </w:pPr>
            <w:r w:rsidRPr="003E63B5">
              <w:rPr>
                <w:rFonts w:asciiTheme="minorHAnsi" w:eastAsiaTheme="minorEastAsia" w:hAnsiTheme="minorHAnsi" w:cs="Times New Roman"/>
                <w:bCs/>
                <w:sz w:val="20"/>
                <w:szCs w:val="20"/>
              </w:rPr>
              <w:t>+5.6</w:t>
            </w:r>
          </w:p>
        </w:tc>
      </w:tr>
      <w:tr w:rsidR="004B7658" w:rsidRPr="00263071" w14:paraId="09276602" w14:textId="77777777" w:rsidTr="004B7658">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hideMark/>
          </w:tcPr>
          <w:p w14:paraId="5FCC63D0" w14:textId="77777777" w:rsidR="004B7658" w:rsidRPr="003E63B5" w:rsidRDefault="004B7658" w:rsidP="003E63B5">
            <w:pPr>
              <w:spacing w:line="276" w:lineRule="auto"/>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2015</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FA14"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3,558,418 </w:t>
            </w:r>
          </w:p>
        </w:tc>
        <w:tc>
          <w:tcPr>
            <w:tcW w:w="99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C0FB118"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F223"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 xml:space="preserve">3,605,279 </w:t>
            </w:r>
          </w:p>
        </w:tc>
        <w:tc>
          <w:tcPr>
            <w:tcW w:w="99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59AEB79" w14:textId="77777777" w:rsidR="004B7658" w:rsidRPr="003E63B5" w:rsidRDefault="004B7658" w:rsidP="003E63B5">
            <w:pPr>
              <w:spacing w:line="276" w:lineRule="auto"/>
              <w:jc w:val="right"/>
              <w:rPr>
                <w:rFonts w:asciiTheme="minorHAnsi" w:eastAsiaTheme="minorEastAsia" w:hAnsiTheme="minorHAnsi" w:cs="Times New Roman"/>
                <w:color w:val="000000"/>
                <w:sz w:val="20"/>
                <w:szCs w:val="20"/>
              </w:rPr>
            </w:pPr>
            <w:r w:rsidRPr="003E63B5">
              <w:rPr>
                <w:rFonts w:asciiTheme="minorHAnsi" w:eastAsiaTheme="minorEastAsia" w:hAnsiTheme="minorHAnsi" w:cs="Times New Roman"/>
                <w:color w:val="000000"/>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487B17" w14:textId="77777777" w:rsidR="004B7658" w:rsidRPr="003E63B5" w:rsidRDefault="004B7658" w:rsidP="003E63B5">
            <w:pPr>
              <w:spacing w:line="276" w:lineRule="auto"/>
              <w:jc w:val="right"/>
              <w:rPr>
                <w:rFonts w:asciiTheme="minorHAnsi" w:eastAsiaTheme="minorEastAsia" w:hAnsiTheme="minorHAnsi" w:cs="Times New Roman"/>
                <w:color w:val="000000"/>
              </w:rPr>
            </w:pPr>
            <w:r w:rsidRPr="003E63B5">
              <w:rPr>
                <w:rFonts w:asciiTheme="minorHAnsi" w:eastAsiaTheme="minorEastAsia" w:hAnsiTheme="minorHAnsi" w:cs="Times New Roman"/>
                <w:color w:val="000000"/>
              </w:rPr>
              <w:t>n.a.</w:t>
            </w:r>
          </w:p>
        </w:tc>
        <w:tc>
          <w:tcPr>
            <w:tcW w:w="99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EA70995" w14:textId="77777777" w:rsidR="004B7658" w:rsidRPr="003E63B5" w:rsidRDefault="004B7658" w:rsidP="003E63B5">
            <w:pPr>
              <w:spacing w:line="276" w:lineRule="auto"/>
              <w:jc w:val="right"/>
              <w:rPr>
                <w:rFonts w:asciiTheme="minorHAnsi" w:eastAsiaTheme="minorEastAsia" w:hAnsiTheme="minorHAnsi" w:cs="Times New Roman"/>
                <w:color w:val="000000"/>
              </w:rPr>
            </w:pPr>
            <w:r w:rsidRPr="003E63B5">
              <w:rPr>
                <w:rFonts w:asciiTheme="minorHAnsi" w:eastAsiaTheme="minorEastAsia" w:hAnsiTheme="minorHAnsi" w:cs="Times New Roman"/>
                <w:color w:val="000000"/>
              </w:rPr>
              <w:t>n.a.</w:t>
            </w:r>
          </w:p>
        </w:tc>
      </w:tr>
      <w:tr w:rsidR="004B7658" w:rsidRPr="00263071" w14:paraId="3F215A82" w14:textId="77777777" w:rsidTr="004B7658">
        <w:trPr>
          <w:trHeight w:val="300"/>
        </w:trPr>
        <w:tc>
          <w:tcPr>
            <w:tcW w:w="7938" w:type="dxa"/>
            <w:gridSpan w:val="7"/>
            <w:tcBorders>
              <w:top w:val="single" w:sz="4" w:space="0" w:color="auto"/>
              <w:left w:val="nil"/>
              <w:bottom w:val="nil"/>
              <w:right w:val="nil"/>
            </w:tcBorders>
            <w:shd w:val="clear" w:color="auto" w:fill="auto"/>
            <w:noWrap/>
            <w:hideMark/>
          </w:tcPr>
          <w:p w14:paraId="36087D95" w14:textId="77777777" w:rsidR="004B7658" w:rsidRDefault="004B7658" w:rsidP="003E63B5">
            <w:pPr>
              <w:spacing w:before="240" w:line="360" w:lineRule="auto"/>
              <w:rPr>
                <w:rFonts w:asciiTheme="minorHAnsi" w:eastAsia="SimSun" w:hAnsiTheme="minorHAnsi" w:cs="Times New Roman"/>
                <w:color w:val="000000"/>
                <w:sz w:val="20"/>
                <w:szCs w:val="20"/>
                <w:lang w:eastAsia="zh-CN"/>
              </w:rPr>
            </w:pPr>
            <w:r w:rsidRPr="003E63B5">
              <w:rPr>
                <w:rFonts w:asciiTheme="minorHAnsi" w:eastAsiaTheme="minorEastAsia" w:hAnsiTheme="minorHAnsi" w:cs="Times New Roman" w:hint="eastAsia"/>
                <w:color w:val="000000"/>
                <w:sz w:val="20"/>
                <w:szCs w:val="20"/>
              </w:rPr>
              <w:t>資料來源：政府統計處貿易資料分析組</w:t>
            </w:r>
            <w:r w:rsidRPr="003E63B5">
              <w:rPr>
                <w:rFonts w:asciiTheme="minorHAnsi" w:eastAsiaTheme="minorEastAsia" w:hAnsiTheme="minorHAnsi" w:cs="Times New Roman"/>
                <w:color w:val="000000"/>
                <w:sz w:val="20"/>
                <w:szCs w:val="20"/>
              </w:rPr>
              <w:t>(</w:t>
            </w:r>
            <w:r w:rsidRPr="003E63B5">
              <w:rPr>
                <w:rFonts w:asciiTheme="minorHAnsi" w:eastAsiaTheme="minorEastAsia" w:hAnsiTheme="minorHAnsi" w:cs="Times New Roman"/>
                <w:color w:val="000000"/>
                <w:sz w:val="20"/>
                <w:szCs w:val="20"/>
              </w:rPr>
              <w:t>二</w:t>
            </w:r>
            <w:r w:rsidRPr="003E63B5">
              <w:rPr>
                <w:rFonts w:asciiTheme="minorHAnsi" w:eastAsiaTheme="minorEastAsia" w:hAnsiTheme="minorHAnsi" w:cs="Times New Roman"/>
                <w:color w:val="000000"/>
                <w:sz w:val="20"/>
                <w:szCs w:val="20"/>
              </w:rPr>
              <w:t>)</w:t>
            </w:r>
          </w:p>
          <w:p w14:paraId="47811C24" w14:textId="77777777" w:rsidR="009E3126" w:rsidRPr="003E63B5" w:rsidRDefault="009E3126" w:rsidP="003E63B5">
            <w:pPr>
              <w:spacing w:before="240" w:line="360" w:lineRule="auto"/>
              <w:rPr>
                <w:rFonts w:asciiTheme="minorHAnsi" w:eastAsia="SimSun" w:hAnsiTheme="minorHAnsi" w:cs="Times New Roman"/>
                <w:sz w:val="20"/>
                <w:szCs w:val="20"/>
                <w:lang w:eastAsia="zh-CN"/>
              </w:rPr>
            </w:pPr>
          </w:p>
        </w:tc>
      </w:tr>
    </w:tbl>
    <w:p w14:paraId="19196855" w14:textId="7BF519F3" w:rsidR="004B7658" w:rsidRPr="003E63B5" w:rsidRDefault="004B7658" w:rsidP="003E63B5">
      <w:pPr>
        <w:pStyle w:val="3"/>
      </w:pPr>
      <w:r w:rsidRPr="003E63B5">
        <w:rPr>
          <w:rFonts w:asciiTheme="minorHAnsi" w:hAnsiTheme="minorHAnsi"/>
        </w:rPr>
        <w:t>3.2</w:t>
      </w:r>
      <w:r w:rsidR="00703E34">
        <w:rPr>
          <w:rFonts w:asciiTheme="minorHAnsi" w:hAnsiTheme="minorHAnsi" w:hint="eastAsia"/>
        </w:rPr>
        <w:t xml:space="preserve"> </w:t>
      </w:r>
      <w:r w:rsidRPr="003E63B5">
        <w:rPr>
          <w:rFonts w:hint="eastAsia"/>
        </w:rPr>
        <w:t>基建發展</w:t>
      </w:r>
      <w:r w:rsidR="000A171D" w:rsidRPr="003E63B5">
        <w:rPr>
          <w:rFonts w:hint="eastAsia"/>
        </w:rPr>
        <w:t>未能與時俱進</w:t>
      </w:r>
    </w:p>
    <w:p w14:paraId="4BEEA77C" w14:textId="6E28B8E8" w:rsidR="004B7658" w:rsidRPr="003E63B5" w:rsidRDefault="004B7658"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良好而完善的基建配套，不但可以大大提升物流的效率，亦可以增加競爭力，是發展物流業的必要條件。沒有足夠的基建配套，往往限制了物流業的發展空間及效率。香港的物流基建近年來遇上不少阻力，例如十號碼頭落馬、大嶼山物流園發展計劃的落空、港珠澳大橋延誤、廣深港高鐵香港段延誤及香港國際機場第三跑道延至</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w:t>
      </w:r>
      <w:r w:rsidRPr="003E63B5">
        <w:rPr>
          <w:rFonts w:asciiTheme="minorHAnsi" w:eastAsiaTheme="minorEastAsia" w:hAnsiTheme="minorHAnsi"/>
          <w:sz w:val="22"/>
          <w:szCs w:val="22"/>
        </w:rPr>
        <w:t>4</w:t>
      </w:r>
      <w:r w:rsidRPr="003E63B5">
        <w:rPr>
          <w:rFonts w:asciiTheme="minorHAnsi" w:eastAsiaTheme="minorEastAsia" w:hAnsiTheme="minorHAnsi" w:hint="eastAsia"/>
          <w:sz w:val="22"/>
          <w:szCs w:val="22"/>
        </w:rPr>
        <w:t>月底才獲通過等，均令香港物流基建發展逐漸落後於鄰近地區。</w:t>
      </w:r>
    </w:p>
    <w:p w14:paraId="1D9C1BFC" w14:textId="2B4A9E5C"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前特首曾蔭權早年親自領軍《十一五與香港發展高峰會》時，提出加快興建十號貨櫃碼頭以配合港珠澳大橋工程，推動大嶼山為海、陸、空的交通物流樞紐</w:t>
      </w:r>
      <w:r w:rsidR="00EB6C9F"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但運輸及房屋局於</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w:t>
      </w:r>
      <w:r w:rsidRPr="003E63B5">
        <w:rPr>
          <w:rFonts w:asciiTheme="minorHAnsi" w:eastAsiaTheme="minorEastAsia" w:hAnsiTheme="minorHAnsi"/>
          <w:sz w:val="22"/>
          <w:szCs w:val="22"/>
        </w:rPr>
        <w:t xml:space="preserve">12 </w:t>
      </w:r>
      <w:r w:rsidRPr="003E63B5">
        <w:rPr>
          <w:rFonts w:asciiTheme="minorHAnsi" w:eastAsiaTheme="minorEastAsia" w:hAnsiTheme="minorHAnsi" w:hint="eastAsia"/>
          <w:sz w:val="22"/>
          <w:szCs w:val="22"/>
        </w:rPr>
        <w:t>月發表「青衣西南部十號貨櫃碼頭初步可行性研究」及「香港港口發展策略</w:t>
      </w:r>
      <w:r w:rsidRPr="003E63B5">
        <w:rPr>
          <w:rFonts w:asciiTheme="minorHAnsi" w:eastAsiaTheme="minorEastAsia" w:hAnsiTheme="minorHAnsi"/>
          <w:sz w:val="22"/>
          <w:szCs w:val="22"/>
        </w:rPr>
        <w:t xml:space="preserve">2030 </w:t>
      </w:r>
      <w:r w:rsidRPr="003E63B5">
        <w:rPr>
          <w:rFonts w:asciiTheme="minorHAnsi" w:eastAsiaTheme="minorEastAsia" w:hAnsiTheme="minorHAnsi" w:hint="eastAsia"/>
          <w:sz w:val="22"/>
          <w:szCs w:val="22"/>
        </w:rPr>
        <w:t>研究」，指按照</w:t>
      </w:r>
      <w:r w:rsidRPr="003E63B5">
        <w:rPr>
          <w:rFonts w:asciiTheme="minorHAnsi" w:eastAsiaTheme="minorEastAsia" w:hAnsiTheme="minorHAnsi"/>
          <w:sz w:val="22"/>
          <w:szCs w:val="22"/>
        </w:rPr>
        <w:t xml:space="preserve">2011 </w:t>
      </w:r>
      <w:r w:rsidRPr="003E63B5">
        <w:rPr>
          <w:rFonts w:asciiTheme="minorHAnsi" w:eastAsiaTheme="minorEastAsia" w:hAnsiTheme="minorHAnsi" w:hint="eastAsia"/>
          <w:sz w:val="22"/>
          <w:szCs w:val="22"/>
        </w:rPr>
        <w:t>年價格估算，碼頭工程造價高達</w:t>
      </w:r>
      <w:r w:rsidRPr="003E63B5">
        <w:rPr>
          <w:rFonts w:asciiTheme="minorHAnsi" w:eastAsiaTheme="minorEastAsia" w:hAnsiTheme="minorHAnsi"/>
          <w:sz w:val="22"/>
          <w:szCs w:val="22"/>
        </w:rPr>
        <w:t>609</w:t>
      </w:r>
      <w:r w:rsidRPr="003E63B5">
        <w:rPr>
          <w:rFonts w:asciiTheme="minorHAnsi" w:eastAsiaTheme="minorEastAsia" w:hAnsiTheme="minorHAnsi" w:hint="eastAsia"/>
          <w:sz w:val="22"/>
          <w:szCs w:val="22"/>
        </w:rPr>
        <w:t>億元，加上預期的貨運量會減少，評定十號貨櫃碼頭在財務及經濟角度均缺乏成本效益，推算該碼頭未來營運</w:t>
      </w:r>
      <w:r w:rsidRPr="003E63B5">
        <w:rPr>
          <w:rFonts w:asciiTheme="minorHAnsi" w:eastAsiaTheme="minorEastAsia" w:hAnsiTheme="minorHAnsi"/>
          <w:sz w:val="22"/>
          <w:szCs w:val="22"/>
        </w:rPr>
        <w:t xml:space="preserve">50 </w:t>
      </w:r>
      <w:r w:rsidRPr="003E63B5">
        <w:rPr>
          <w:rFonts w:asciiTheme="minorHAnsi" w:eastAsiaTheme="minorEastAsia" w:hAnsiTheme="minorHAnsi" w:hint="eastAsia"/>
          <w:sz w:val="22"/>
          <w:szCs w:val="22"/>
        </w:rPr>
        <w:t>年仍無法回本，宣佈擱置十號碼頭計劃至</w:t>
      </w:r>
      <w:r w:rsidRPr="003E63B5">
        <w:rPr>
          <w:rFonts w:asciiTheme="minorHAnsi" w:eastAsiaTheme="minorEastAsia" w:hAnsiTheme="minorHAnsi"/>
          <w:sz w:val="22"/>
          <w:szCs w:val="22"/>
        </w:rPr>
        <w:t xml:space="preserve">2030 </w:t>
      </w:r>
      <w:r w:rsidRPr="003E63B5">
        <w:rPr>
          <w:rFonts w:asciiTheme="minorHAnsi" w:eastAsiaTheme="minorEastAsia" w:hAnsiTheme="minorHAnsi" w:hint="eastAsia"/>
          <w:sz w:val="22"/>
          <w:szCs w:val="22"/>
        </w:rPr>
        <w:t>年</w:t>
      </w:r>
      <w:r w:rsidRPr="003E63B5">
        <w:rPr>
          <w:rStyle w:val="ac"/>
          <w:rFonts w:asciiTheme="minorHAnsi" w:eastAsiaTheme="minorEastAsia" w:hAnsiTheme="minorHAnsi"/>
          <w:sz w:val="22"/>
          <w:szCs w:val="22"/>
        </w:rPr>
        <w:footnoteReference w:id="81"/>
      </w:r>
      <w:r w:rsidRPr="003E63B5">
        <w:rPr>
          <w:rFonts w:asciiTheme="minorHAnsi" w:eastAsiaTheme="minorEastAsia" w:hAnsiTheme="minorHAnsi" w:hint="eastAsia"/>
          <w:sz w:val="22"/>
          <w:szCs w:val="22"/>
        </w:rPr>
        <w:t>。</w:t>
      </w:r>
    </w:p>
    <w:p w14:paraId="34E4DAB6" w14:textId="158AFF18" w:rsidR="004B7658" w:rsidRPr="003E63B5" w:rsidRDefault="004B7658"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大嶼山物流園發展計劃原意在大嶼山建造一個達</w:t>
      </w:r>
      <w:r w:rsidRPr="003E63B5">
        <w:rPr>
          <w:rFonts w:asciiTheme="minorHAnsi" w:eastAsiaTheme="minorEastAsia" w:hAnsiTheme="minorHAnsi"/>
          <w:sz w:val="22"/>
          <w:szCs w:val="22"/>
        </w:rPr>
        <w:t>60</w:t>
      </w:r>
      <w:r w:rsidRPr="003E63B5">
        <w:rPr>
          <w:rFonts w:asciiTheme="minorHAnsi" w:eastAsiaTheme="minorEastAsia" w:hAnsiTheme="minorHAnsi" w:hint="eastAsia"/>
          <w:sz w:val="22"/>
          <w:szCs w:val="22"/>
        </w:rPr>
        <w:t>萬平方呎的物流園，以提供一系列的增值服務，例如散件整合、按</w:t>
      </w:r>
      <w:r w:rsidR="00EB6C9F" w:rsidRPr="003E63B5">
        <w:rPr>
          <w:rFonts w:asciiTheme="minorHAnsi" w:eastAsiaTheme="minorEastAsia" w:hAnsiTheme="minorHAnsi" w:hint="eastAsia"/>
          <w:sz w:val="22"/>
          <w:szCs w:val="22"/>
        </w:rPr>
        <w:t>客人</w:t>
      </w:r>
      <w:r w:rsidRPr="003E63B5">
        <w:rPr>
          <w:rFonts w:asciiTheme="minorHAnsi" w:eastAsiaTheme="minorEastAsia" w:hAnsiTheme="minorHAnsi" w:hint="eastAsia"/>
          <w:sz w:val="22"/>
          <w:szCs w:val="22"/>
        </w:rPr>
        <w:t>需</w:t>
      </w:r>
      <w:r w:rsidR="00EB6C9F" w:rsidRPr="003E63B5">
        <w:rPr>
          <w:rFonts w:asciiTheme="minorHAnsi" w:eastAsiaTheme="minorEastAsia" w:hAnsiTheme="minorHAnsi" w:hint="eastAsia"/>
          <w:sz w:val="22"/>
          <w:szCs w:val="22"/>
        </w:rPr>
        <w:t>要</w:t>
      </w:r>
      <w:r w:rsidRPr="003E63B5">
        <w:rPr>
          <w:rFonts w:asciiTheme="minorHAnsi" w:eastAsiaTheme="minorEastAsia" w:hAnsiTheme="minorHAnsi" w:hint="eastAsia"/>
          <w:sz w:val="22"/>
          <w:szCs w:val="22"/>
        </w:rPr>
        <w:t>改裝包裝</w:t>
      </w:r>
      <w:r w:rsidR="00F45638" w:rsidRPr="00F45638">
        <w:rPr>
          <w:rFonts w:asciiTheme="minorHAnsi" w:eastAsiaTheme="minorEastAsia" w:hAnsiTheme="minorHAnsi" w:hint="eastAsia"/>
          <w:sz w:val="22"/>
          <w:szCs w:val="22"/>
        </w:rPr>
        <w:t>、</w:t>
      </w:r>
      <w:r w:rsidR="00EB6C9F" w:rsidRPr="003E63B5">
        <w:rPr>
          <w:rFonts w:asciiTheme="minorHAnsi" w:eastAsiaTheme="minorEastAsia" w:hAnsiTheme="minorHAnsi" w:hint="eastAsia"/>
          <w:sz w:val="22"/>
          <w:szCs w:val="22"/>
        </w:rPr>
        <w:t>配上</w:t>
      </w:r>
      <w:r w:rsidRPr="003E63B5">
        <w:rPr>
          <w:rFonts w:asciiTheme="minorHAnsi" w:eastAsiaTheme="minorEastAsia" w:hAnsiTheme="minorHAnsi" w:hint="eastAsia"/>
          <w:sz w:val="22"/>
          <w:szCs w:val="22"/>
        </w:rPr>
        <w:t>標籤、支援</w:t>
      </w:r>
      <w:r w:rsidR="00EB6C9F" w:rsidRPr="003E63B5">
        <w:rPr>
          <w:rFonts w:asciiTheme="minorHAnsi" w:eastAsiaTheme="minorEastAsia" w:hAnsiTheme="minorHAnsi" w:hint="eastAsia"/>
          <w:sz w:val="22"/>
          <w:szCs w:val="22"/>
        </w:rPr>
        <w:t>生產</w:t>
      </w:r>
      <w:r w:rsidRPr="003E63B5">
        <w:rPr>
          <w:rFonts w:asciiTheme="minorHAnsi" w:eastAsiaTheme="minorEastAsia" w:hAnsiTheme="minorHAnsi" w:hint="eastAsia"/>
          <w:sz w:val="22"/>
          <w:szCs w:val="22"/>
        </w:rPr>
        <w:t>、維修或翻新及退貨物流等，以建立一套現代物流設施，連繫香港國際機場、貨櫃碼頭和其他物流業平台，提升物流業的競爭力。然而，物流園發展的概念後來卻胎死腹中。港珠澳大橋、廣深港高鐵香港段及香港國際機場第三跑道均為香港未來物流發展的重大基建，但因政治、環保、資金供應、管理和物料供應等原因，各工程亦需延期完成，</w:t>
      </w:r>
      <w:r w:rsidR="00EB6C9F" w:rsidRPr="003E63B5">
        <w:rPr>
          <w:rFonts w:asciiTheme="minorHAnsi" w:eastAsiaTheme="minorEastAsia" w:hAnsiTheme="minorHAnsi" w:hint="eastAsia"/>
          <w:sz w:val="22"/>
          <w:szCs w:val="22"/>
        </w:rPr>
        <w:t>都</w:t>
      </w:r>
      <w:r w:rsidRPr="003E63B5">
        <w:rPr>
          <w:rFonts w:asciiTheme="minorHAnsi" w:eastAsiaTheme="minorEastAsia" w:hAnsiTheme="minorHAnsi" w:hint="eastAsia"/>
          <w:sz w:val="22"/>
          <w:szCs w:val="22"/>
        </w:rPr>
        <w:t>對物流發展造成影響。</w:t>
      </w:r>
    </w:p>
    <w:p w14:paraId="4AA7545B" w14:textId="42836C05" w:rsidR="004B7658" w:rsidRPr="003E63B5" w:rsidRDefault="00EB6C9F"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然而，由於</w:t>
      </w:r>
      <w:r w:rsidR="004B7658" w:rsidRPr="003E63B5">
        <w:rPr>
          <w:rFonts w:asciiTheme="minorHAnsi" w:eastAsiaTheme="minorEastAsia" w:hAnsiTheme="minorHAnsi" w:hint="eastAsia"/>
          <w:sz w:val="22"/>
          <w:szCs w:val="22"/>
        </w:rPr>
        <w:t>香港</w:t>
      </w:r>
      <w:r w:rsidRPr="003E63B5">
        <w:rPr>
          <w:rFonts w:asciiTheme="minorHAnsi" w:eastAsiaTheme="minorEastAsia" w:hAnsiTheme="minorHAnsi" w:hint="eastAsia"/>
          <w:sz w:val="22"/>
          <w:szCs w:val="22"/>
        </w:rPr>
        <w:t>善於管理、效率過人，加上電子商貿的發展，</w:t>
      </w:r>
      <w:r w:rsidR="004B7658" w:rsidRPr="003E63B5">
        <w:rPr>
          <w:rFonts w:asciiTheme="minorHAnsi" w:eastAsiaTheme="minorEastAsia" w:hAnsiTheme="minorHAnsi" w:hint="eastAsia"/>
          <w:sz w:val="22"/>
          <w:szCs w:val="22"/>
        </w:rPr>
        <w:t>空運物流</w:t>
      </w:r>
      <w:r w:rsidRPr="003E63B5">
        <w:rPr>
          <w:rFonts w:asciiTheme="minorHAnsi" w:eastAsiaTheme="minorEastAsia" w:hAnsiTheme="minorHAnsi" w:hint="eastAsia"/>
          <w:sz w:val="22"/>
          <w:szCs w:val="22"/>
        </w:rPr>
        <w:t>近年</w:t>
      </w:r>
      <w:r w:rsidR="004B7658" w:rsidRPr="003E63B5">
        <w:rPr>
          <w:rFonts w:asciiTheme="minorHAnsi" w:eastAsiaTheme="minorEastAsia" w:hAnsiTheme="minorHAnsi" w:hint="eastAsia"/>
          <w:sz w:val="22"/>
          <w:szCs w:val="22"/>
        </w:rPr>
        <w:t>發展</w:t>
      </w:r>
      <w:r w:rsidR="00383971" w:rsidRPr="003E63B5">
        <w:rPr>
          <w:rFonts w:asciiTheme="minorHAnsi" w:eastAsiaTheme="minorEastAsia" w:hAnsiTheme="minorHAnsi" w:hint="eastAsia"/>
          <w:sz w:val="22"/>
          <w:szCs w:val="22"/>
        </w:rPr>
        <w:t>迅速</w:t>
      </w:r>
      <w:r w:rsidR="004B7658" w:rsidRPr="003E63B5">
        <w:rPr>
          <w:rFonts w:asciiTheme="minorHAnsi" w:eastAsiaTheme="minorEastAsia" w:hAnsiTheme="minorHAnsi" w:hint="eastAsia"/>
          <w:sz w:val="22"/>
          <w:szCs w:val="22"/>
        </w:rPr>
        <w:t>。根據「香港國際機場國際民航、乘客、及貨物統計數字</w:t>
      </w:r>
      <w:r w:rsidR="004B7658" w:rsidRPr="003E63B5">
        <w:rPr>
          <w:rFonts w:asciiTheme="minorHAnsi" w:eastAsiaTheme="minorEastAsia" w:hAnsiTheme="minorHAnsi"/>
          <w:sz w:val="22"/>
          <w:szCs w:val="22"/>
        </w:rPr>
        <w:t xml:space="preserve">(1998 </w:t>
      </w:r>
      <w:r w:rsidR="004B7658" w:rsidRPr="003E63B5">
        <w:rPr>
          <w:rFonts w:asciiTheme="minorHAnsi" w:eastAsiaTheme="minorEastAsia" w:hAnsiTheme="minorHAnsi" w:hint="eastAsia"/>
          <w:sz w:val="22"/>
          <w:szCs w:val="22"/>
        </w:rPr>
        <w:t>–</w:t>
      </w:r>
      <w:r w:rsidR="004B7658" w:rsidRPr="003E63B5">
        <w:rPr>
          <w:rFonts w:asciiTheme="minorHAnsi" w:eastAsiaTheme="minorEastAsia" w:hAnsiTheme="minorHAnsi"/>
          <w:sz w:val="22"/>
          <w:szCs w:val="22"/>
        </w:rPr>
        <w:t xml:space="preserve"> 2016)</w:t>
      </w:r>
      <w:r w:rsidR="004B7658" w:rsidRPr="003E63B5">
        <w:rPr>
          <w:rFonts w:asciiTheme="minorHAnsi" w:eastAsiaTheme="minorEastAsia" w:hAnsiTheme="minorHAnsi" w:hint="eastAsia"/>
          <w:sz w:val="22"/>
          <w:szCs w:val="22"/>
        </w:rPr>
        <w:t>」顯示，空運的總計貨量由</w:t>
      </w:r>
      <w:r w:rsidR="004B7658" w:rsidRPr="003E63B5">
        <w:rPr>
          <w:rFonts w:asciiTheme="minorHAnsi" w:eastAsiaTheme="minorEastAsia" w:hAnsiTheme="minorHAnsi"/>
          <w:sz w:val="22"/>
          <w:szCs w:val="22"/>
        </w:rPr>
        <w:t>1998</w:t>
      </w:r>
      <w:r w:rsidR="004B7658" w:rsidRPr="003E63B5">
        <w:rPr>
          <w:rFonts w:asciiTheme="minorHAnsi" w:eastAsiaTheme="minorEastAsia" w:hAnsiTheme="minorHAnsi" w:hint="eastAsia"/>
          <w:sz w:val="22"/>
          <w:szCs w:val="22"/>
        </w:rPr>
        <w:t>年的</w:t>
      </w:r>
      <w:r w:rsidR="004B7658" w:rsidRPr="003E63B5">
        <w:rPr>
          <w:rFonts w:asciiTheme="minorHAnsi" w:eastAsiaTheme="minorEastAsia" w:hAnsiTheme="minorHAnsi"/>
          <w:sz w:val="22"/>
          <w:szCs w:val="22"/>
        </w:rPr>
        <w:t>1,628,742</w:t>
      </w:r>
      <w:r w:rsidR="004B7658" w:rsidRPr="003E63B5">
        <w:rPr>
          <w:rFonts w:asciiTheme="minorHAnsi" w:eastAsiaTheme="minorEastAsia" w:hAnsiTheme="minorHAnsi" w:hint="eastAsia"/>
          <w:sz w:val="22"/>
          <w:szCs w:val="22"/>
        </w:rPr>
        <w:t>公噸大幅上升至</w:t>
      </w:r>
      <w:r w:rsidR="004B7658" w:rsidRPr="003E63B5">
        <w:rPr>
          <w:rFonts w:asciiTheme="minorHAnsi" w:eastAsiaTheme="minorEastAsia" w:hAnsiTheme="minorHAnsi"/>
          <w:sz w:val="22"/>
          <w:szCs w:val="22"/>
        </w:rPr>
        <w:t>2015</w:t>
      </w:r>
      <w:r w:rsidR="004B7658" w:rsidRPr="003E63B5">
        <w:rPr>
          <w:rFonts w:asciiTheme="minorHAnsi" w:eastAsiaTheme="minorEastAsia" w:hAnsiTheme="minorHAnsi" w:hint="eastAsia"/>
          <w:sz w:val="22"/>
          <w:szCs w:val="22"/>
        </w:rPr>
        <w:t>的</w:t>
      </w:r>
      <w:r w:rsidR="004B7658" w:rsidRPr="003E63B5">
        <w:rPr>
          <w:rFonts w:asciiTheme="minorHAnsi" w:eastAsiaTheme="minorEastAsia" w:hAnsiTheme="minorHAnsi"/>
          <w:sz w:val="22"/>
          <w:szCs w:val="22"/>
        </w:rPr>
        <w:t xml:space="preserve">4,380,139 </w:t>
      </w:r>
      <w:r w:rsidR="004B7658" w:rsidRPr="003E63B5">
        <w:rPr>
          <w:rFonts w:asciiTheme="minorHAnsi" w:eastAsiaTheme="minorEastAsia" w:hAnsiTheme="minorHAnsi" w:hint="eastAsia"/>
          <w:sz w:val="22"/>
          <w:szCs w:val="22"/>
        </w:rPr>
        <w:t>公噸；其中部分年份升幅高達</w:t>
      </w:r>
      <w:r w:rsidR="004B7658" w:rsidRPr="003E63B5">
        <w:rPr>
          <w:rFonts w:asciiTheme="minorHAnsi" w:eastAsiaTheme="minorEastAsia" w:hAnsiTheme="minorHAnsi"/>
          <w:sz w:val="22"/>
          <w:szCs w:val="22"/>
        </w:rPr>
        <w:t>20%</w:t>
      </w:r>
      <w:r w:rsidR="004B7658" w:rsidRPr="003E63B5">
        <w:rPr>
          <w:rFonts w:asciiTheme="minorHAnsi" w:eastAsiaTheme="minorEastAsia" w:hAnsiTheme="minorHAnsi" w:hint="eastAsia"/>
          <w:sz w:val="22"/>
          <w:szCs w:val="22"/>
        </w:rPr>
        <w:t>，例如</w:t>
      </w:r>
      <w:r w:rsidR="004B7658" w:rsidRPr="003E63B5">
        <w:rPr>
          <w:rFonts w:asciiTheme="minorHAnsi" w:eastAsiaTheme="minorEastAsia" w:hAnsiTheme="minorHAnsi"/>
          <w:sz w:val="22"/>
          <w:szCs w:val="22"/>
        </w:rPr>
        <w:t>2010</w:t>
      </w:r>
      <w:r w:rsidR="004B7658" w:rsidRPr="003E63B5">
        <w:rPr>
          <w:rFonts w:asciiTheme="minorHAnsi" w:eastAsiaTheme="minorEastAsia" w:hAnsiTheme="minorHAnsi" w:hint="eastAsia"/>
          <w:sz w:val="22"/>
          <w:szCs w:val="22"/>
        </w:rPr>
        <w:t>年的升幅是</w:t>
      </w:r>
      <w:r w:rsidR="004B7658" w:rsidRPr="003E63B5">
        <w:rPr>
          <w:rFonts w:asciiTheme="minorHAnsi" w:eastAsiaTheme="minorEastAsia" w:hAnsiTheme="minorHAnsi"/>
          <w:sz w:val="22"/>
          <w:szCs w:val="22"/>
        </w:rPr>
        <w:t>23.3%</w:t>
      </w:r>
      <w:r w:rsidR="004B7658" w:rsidRPr="003E63B5">
        <w:rPr>
          <w:rStyle w:val="ac"/>
          <w:rFonts w:asciiTheme="minorHAnsi" w:eastAsiaTheme="minorEastAsia" w:hAnsiTheme="minorHAnsi"/>
          <w:sz w:val="22"/>
          <w:szCs w:val="22"/>
        </w:rPr>
        <w:footnoteReference w:id="82"/>
      </w:r>
      <w:r w:rsidR="004B7658" w:rsidRPr="003E63B5">
        <w:rPr>
          <w:rFonts w:asciiTheme="minorHAnsi" w:eastAsiaTheme="minorEastAsia" w:hAnsiTheme="minorHAnsi" w:hint="eastAsia"/>
          <w:sz w:val="22"/>
          <w:szCs w:val="22"/>
        </w:rPr>
        <w:t>。因此，若不推香港國際機場第三跑道的基建，其容量應於數年內飽和，競爭力亦會逐漸</w:t>
      </w:r>
      <w:r w:rsidR="000E1635" w:rsidRPr="003E63B5">
        <w:rPr>
          <w:rFonts w:asciiTheme="minorHAnsi" w:eastAsiaTheme="minorEastAsia" w:hAnsiTheme="minorHAnsi" w:hint="eastAsia"/>
          <w:sz w:val="22"/>
          <w:szCs w:val="22"/>
        </w:rPr>
        <w:t>轉</w:t>
      </w:r>
      <w:r w:rsidR="004B7658" w:rsidRPr="003E63B5">
        <w:rPr>
          <w:rFonts w:asciiTheme="minorHAnsi" w:eastAsiaTheme="minorEastAsia" w:hAnsiTheme="minorHAnsi" w:hint="eastAsia"/>
          <w:sz w:val="22"/>
          <w:szCs w:val="22"/>
        </w:rPr>
        <w:t>弱。</w:t>
      </w:r>
      <w:r w:rsidRPr="003E63B5">
        <w:rPr>
          <w:rFonts w:asciiTheme="minorHAnsi" w:eastAsiaTheme="minorEastAsia" w:hAnsiTheme="minorHAnsi" w:hint="eastAsia"/>
          <w:sz w:val="22"/>
          <w:szCs w:val="22"/>
        </w:rPr>
        <w:t>與香港</w:t>
      </w:r>
      <w:r w:rsidR="000E1635" w:rsidRPr="003E63B5">
        <w:rPr>
          <w:rFonts w:asciiTheme="minorHAnsi" w:eastAsiaTheme="minorEastAsia" w:hAnsiTheme="minorHAnsi" w:hint="eastAsia"/>
          <w:sz w:val="22"/>
          <w:szCs w:val="22"/>
        </w:rPr>
        <w:t>慢半拍的步伐</w:t>
      </w:r>
      <w:r w:rsidRPr="003E63B5">
        <w:rPr>
          <w:rFonts w:asciiTheme="minorHAnsi" w:eastAsiaTheme="minorEastAsia" w:hAnsiTheme="minorHAnsi" w:hint="eastAsia"/>
          <w:sz w:val="22"/>
          <w:szCs w:val="22"/>
        </w:rPr>
        <w:t>相比</w:t>
      </w:r>
      <w:r w:rsidR="004B7658" w:rsidRPr="003E63B5">
        <w:rPr>
          <w:rFonts w:asciiTheme="minorHAnsi" w:eastAsiaTheme="minorEastAsia" w:hAnsiTheme="minorHAnsi" w:hint="eastAsia"/>
          <w:sz w:val="22"/>
          <w:szCs w:val="22"/>
        </w:rPr>
        <w:t>，區內</w:t>
      </w:r>
      <w:r w:rsidRPr="003E63B5">
        <w:rPr>
          <w:rFonts w:asciiTheme="minorHAnsi" w:eastAsiaTheme="minorEastAsia" w:hAnsiTheme="minorHAnsi" w:hint="eastAsia"/>
          <w:sz w:val="22"/>
          <w:szCs w:val="22"/>
        </w:rPr>
        <w:t>的</w:t>
      </w:r>
      <w:r w:rsidR="004B7658" w:rsidRPr="003E63B5">
        <w:rPr>
          <w:rFonts w:asciiTheme="minorHAnsi" w:eastAsiaTheme="minorEastAsia" w:hAnsiTheme="minorHAnsi" w:hint="eastAsia"/>
          <w:sz w:val="22"/>
          <w:szCs w:val="22"/>
        </w:rPr>
        <w:t>廣州白雲機場</w:t>
      </w:r>
      <w:r w:rsidR="000E1635" w:rsidRPr="003E63B5">
        <w:rPr>
          <w:rFonts w:asciiTheme="minorHAnsi" w:eastAsiaTheme="minorEastAsia" w:hAnsiTheme="minorHAnsi" w:hint="eastAsia"/>
          <w:sz w:val="22"/>
          <w:szCs w:val="22"/>
        </w:rPr>
        <w:t>正</w:t>
      </w:r>
      <w:r w:rsidR="004B7658" w:rsidRPr="003E63B5">
        <w:rPr>
          <w:rFonts w:asciiTheme="minorHAnsi" w:eastAsiaTheme="minorEastAsia" w:hAnsiTheme="minorHAnsi" w:hint="eastAsia"/>
          <w:sz w:val="22"/>
          <w:szCs w:val="22"/>
        </w:rPr>
        <w:t>計劃將現時</w:t>
      </w:r>
      <w:r w:rsidR="004B7658" w:rsidRPr="003E63B5">
        <w:rPr>
          <w:rFonts w:asciiTheme="minorHAnsi" w:eastAsiaTheme="minorEastAsia" w:hAnsiTheme="minorHAnsi"/>
          <w:sz w:val="22"/>
          <w:szCs w:val="22"/>
        </w:rPr>
        <w:t>2</w:t>
      </w:r>
      <w:r w:rsidR="004B7658" w:rsidRPr="003E63B5">
        <w:rPr>
          <w:rFonts w:asciiTheme="minorHAnsi" w:eastAsiaTheme="minorEastAsia" w:hAnsiTheme="minorHAnsi" w:hint="eastAsia"/>
          <w:sz w:val="22"/>
          <w:szCs w:val="22"/>
        </w:rPr>
        <w:t>條的跑道增至</w:t>
      </w:r>
      <w:r w:rsidR="004B7658" w:rsidRPr="003E63B5">
        <w:rPr>
          <w:rFonts w:asciiTheme="minorHAnsi" w:eastAsiaTheme="minorEastAsia" w:hAnsiTheme="minorHAnsi"/>
          <w:sz w:val="22"/>
          <w:szCs w:val="22"/>
        </w:rPr>
        <w:t>5</w:t>
      </w:r>
      <w:r w:rsidR="004B7658" w:rsidRPr="003E63B5">
        <w:rPr>
          <w:rFonts w:asciiTheme="minorHAnsi" w:eastAsiaTheme="minorEastAsia" w:hAnsiTheme="minorHAnsi" w:hint="eastAsia"/>
          <w:sz w:val="22"/>
          <w:szCs w:val="22"/>
        </w:rPr>
        <w:t>條</w:t>
      </w:r>
      <w:r w:rsidR="000E1635" w:rsidRPr="003E63B5">
        <w:rPr>
          <w:rFonts w:asciiTheme="minorHAnsi" w:eastAsiaTheme="minorEastAsia" w:hAnsiTheme="minorHAnsi" w:hint="eastAsia"/>
          <w:sz w:val="22"/>
          <w:szCs w:val="22"/>
        </w:rPr>
        <w:t>，而</w:t>
      </w:r>
      <w:r w:rsidR="004B7658" w:rsidRPr="003E63B5">
        <w:rPr>
          <w:rFonts w:asciiTheme="minorHAnsi" w:eastAsiaTheme="minorEastAsia" w:hAnsiTheme="minorHAnsi" w:hint="eastAsia"/>
          <w:sz w:val="22"/>
          <w:szCs w:val="22"/>
        </w:rPr>
        <w:t>上海浦東機場</w:t>
      </w:r>
      <w:r w:rsidR="000E1635" w:rsidRPr="003E63B5">
        <w:rPr>
          <w:rFonts w:asciiTheme="minorHAnsi" w:eastAsiaTheme="minorEastAsia" w:hAnsiTheme="minorHAnsi" w:hint="eastAsia"/>
          <w:sz w:val="22"/>
          <w:szCs w:val="22"/>
        </w:rPr>
        <w:t>亦</w:t>
      </w:r>
      <w:r w:rsidR="004B7658" w:rsidRPr="003E63B5">
        <w:rPr>
          <w:rFonts w:asciiTheme="minorHAnsi" w:eastAsiaTheme="minorEastAsia" w:hAnsiTheme="minorHAnsi" w:hint="eastAsia"/>
          <w:sz w:val="22"/>
          <w:szCs w:val="22"/>
        </w:rPr>
        <w:t>計劃將</w:t>
      </w:r>
      <w:r w:rsidR="004B7658" w:rsidRPr="003E63B5">
        <w:rPr>
          <w:rFonts w:asciiTheme="minorHAnsi" w:eastAsiaTheme="minorEastAsia" w:hAnsiTheme="minorHAnsi"/>
          <w:sz w:val="22"/>
          <w:szCs w:val="22"/>
        </w:rPr>
        <w:t>3</w:t>
      </w:r>
      <w:r w:rsidR="004B7658" w:rsidRPr="003E63B5">
        <w:rPr>
          <w:rFonts w:asciiTheme="minorHAnsi" w:eastAsiaTheme="minorEastAsia" w:hAnsiTheme="minorHAnsi" w:hint="eastAsia"/>
          <w:sz w:val="22"/>
          <w:szCs w:val="22"/>
        </w:rPr>
        <w:t>條跑道擴展至</w:t>
      </w:r>
      <w:r w:rsidR="004B7658" w:rsidRPr="003E63B5">
        <w:rPr>
          <w:rFonts w:asciiTheme="minorHAnsi" w:eastAsiaTheme="minorEastAsia" w:hAnsiTheme="minorHAnsi"/>
          <w:sz w:val="22"/>
          <w:szCs w:val="22"/>
        </w:rPr>
        <w:t>5</w:t>
      </w:r>
      <w:r w:rsidR="004B7658" w:rsidRPr="003E63B5">
        <w:rPr>
          <w:rFonts w:asciiTheme="minorHAnsi" w:eastAsiaTheme="minorEastAsia" w:hAnsiTheme="minorHAnsi" w:hint="eastAsia"/>
          <w:sz w:val="22"/>
          <w:szCs w:val="22"/>
        </w:rPr>
        <w:t>條</w:t>
      </w:r>
      <w:r w:rsidR="004B7658" w:rsidRPr="003E63B5">
        <w:rPr>
          <w:rStyle w:val="ac"/>
          <w:rFonts w:asciiTheme="minorHAnsi" w:eastAsiaTheme="minorEastAsia" w:hAnsiTheme="minorHAnsi"/>
          <w:sz w:val="22"/>
          <w:szCs w:val="22"/>
        </w:rPr>
        <w:footnoteReference w:id="83"/>
      </w:r>
      <w:r w:rsidR="000E1635" w:rsidRPr="003E63B5">
        <w:rPr>
          <w:rFonts w:asciiTheme="minorHAnsi" w:eastAsiaTheme="minorEastAsia" w:hAnsiTheme="minorHAnsi" w:hint="eastAsia"/>
          <w:sz w:val="22"/>
          <w:szCs w:val="22"/>
        </w:rPr>
        <w:t>，港人能不汗顏？</w:t>
      </w:r>
    </w:p>
    <w:p w14:paraId="105BF18A"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476966D8" w14:textId="77777777" w:rsidR="00703E34" w:rsidRDefault="00703E34">
      <w:pPr>
        <w:widowControl/>
        <w:rPr>
          <w:rFonts w:ascii="Calibri" w:hAnsi="Calibri"/>
          <w:b/>
          <w:bCs/>
          <w:kern w:val="0"/>
          <w:sz w:val="22"/>
          <w:szCs w:val="27"/>
        </w:rPr>
      </w:pPr>
      <w:r>
        <w:rPr>
          <w:rFonts w:ascii="Calibri" w:hAnsi="Calibri"/>
        </w:rPr>
        <w:br w:type="page"/>
      </w:r>
    </w:p>
    <w:p w14:paraId="324E03BD" w14:textId="74D9178D" w:rsidR="004B7658" w:rsidRPr="003E63B5" w:rsidRDefault="004B7658" w:rsidP="003E63B5">
      <w:pPr>
        <w:pStyle w:val="3"/>
      </w:pPr>
      <w:r w:rsidRPr="003E63B5">
        <w:rPr>
          <w:rFonts w:ascii="Calibri" w:hAnsi="Calibri"/>
        </w:rPr>
        <w:t>3.</w:t>
      </w:r>
      <w:r w:rsidR="008A1FB1" w:rsidRPr="003E63B5">
        <w:rPr>
          <w:rFonts w:ascii="Calibri" w:hAnsi="Calibri"/>
        </w:rPr>
        <w:t>3</w:t>
      </w:r>
      <w:r w:rsidR="008A1FB1" w:rsidRPr="003E63B5">
        <w:t xml:space="preserve"> </w:t>
      </w:r>
      <w:r w:rsidRPr="003E63B5">
        <w:rPr>
          <w:rFonts w:hint="eastAsia"/>
        </w:rPr>
        <w:t>物流成本高昂</w:t>
      </w:r>
    </w:p>
    <w:p w14:paraId="75F243DF" w14:textId="269E6C77" w:rsidR="004B7658" w:rsidRPr="003E63B5" w:rsidRDefault="004B7658"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成本是決定競爭力的主要原因之一。簡言之，成本愈高，其競爭力愈低。由於土地資源短缺，生活指數高，香港的物流成本是全世界最高的地方之一。香港的倉庫租賃成本，相比鄰近地區高昂。根據世邦魏理仕首度發布的《全球優質物流物業租金》報告指出，在物流物業租金成本排名中，香港位於全球各城市首位，截至</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年第</w:t>
      </w:r>
      <w:r w:rsidRPr="003E63B5">
        <w:rPr>
          <w:rFonts w:asciiTheme="minorHAnsi" w:eastAsiaTheme="minorEastAsia" w:hAnsiTheme="minorHAnsi"/>
          <w:sz w:val="22"/>
          <w:szCs w:val="22"/>
        </w:rPr>
        <w:t>4</w:t>
      </w:r>
      <w:r w:rsidRPr="003E63B5">
        <w:rPr>
          <w:rFonts w:asciiTheme="minorHAnsi" w:eastAsiaTheme="minorEastAsia" w:hAnsiTheme="minorHAnsi" w:hint="eastAsia"/>
          <w:sz w:val="22"/>
          <w:szCs w:val="22"/>
        </w:rPr>
        <w:t>季，物流物業年度租金高達約每平方米</w:t>
      </w:r>
      <w:r w:rsidRPr="003E63B5">
        <w:rPr>
          <w:rFonts w:asciiTheme="minorHAnsi" w:eastAsiaTheme="minorEastAsia" w:hAnsiTheme="minorHAnsi"/>
          <w:sz w:val="22"/>
          <w:szCs w:val="22"/>
        </w:rPr>
        <w:t>28.94</w:t>
      </w:r>
      <w:r w:rsidRPr="003E63B5">
        <w:rPr>
          <w:rFonts w:asciiTheme="minorHAnsi" w:eastAsiaTheme="minorEastAsia" w:hAnsiTheme="minorHAnsi" w:hint="eastAsia"/>
          <w:sz w:val="22"/>
          <w:szCs w:val="22"/>
        </w:rPr>
        <w:t>美元</w:t>
      </w:r>
      <w:r w:rsidR="00F45638">
        <w:rPr>
          <w:sz w:val="22"/>
          <w:szCs w:val="22"/>
        </w:rPr>
        <w:t>（</w:t>
      </w:r>
      <w:r w:rsidRPr="003E63B5">
        <w:rPr>
          <w:rFonts w:asciiTheme="minorHAnsi" w:eastAsiaTheme="minorEastAsia" w:hAnsiTheme="minorHAnsi" w:hint="eastAsia"/>
          <w:sz w:val="22"/>
          <w:szCs w:val="22"/>
        </w:rPr>
        <w:t>約</w:t>
      </w:r>
      <w:r w:rsidRPr="003E63B5">
        <w:rPr>
          <w:rFonts w:asciiTheme="minorHAnsi" w:eastAsiaTheme="minorEastAsia" w:hAnsiTheme="minorHAnsi"/>
          <w:sz w:val="22"/>
          <w:szCs w:val="22"/>
        </w:rPr>
        <w:t>225</w:t>
      </w:r>
      <w:r w:rsidRPr="003E63B5">
        <w:rPr>
          <w:rFonts w:asciiTheme="minorHAnsi" w:eastAsiaTheme="minorEastAsia" w:hAnsiTheme="minorHAnsi" w:hint="eastAsia"/>
          <w:sz w:val="22"/>
          <w:szCs w:val="22"/>
        </w:rPr>
        <w:t>港元</w:t>
      </w:r>
      <w:r w:rsidR="00F45638" w:rsidRPr="00F45638">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，比排第二和第四的東京和新加坡高出約</w:t>
      </w:r>
      <w:r w:rsidRPr="003E63B5">
        <w:rPr>
          <w:rFonts w:asciiTheme="minorHAnsi" w:eastAsiaTheme="minorEastAsia" w:hAnsiTheme="minorHAnsi"/>
          <w:sz w:val="22"/>
          <w:szCs w:val="22"/>
        </w:rPr>
        <w:t>73%</w:t>
      </w:r>
      <w:r w:rsidRPr="003E63B5">
        <w:rPr>
          <w:rFonts w:asciiTheme="minorHAnsi" w:eastAsiaTheme="minorEastAsia" w:hAnsiTheme="minorHAnsi" w:hint="eastAsia"/>
          <w:sz w:val="22"/>
          <w:szCs w:val="22"/>
        </w:rPr>
        <w:t>及</w:t>
      </w:r>
      <w:r w:rsidRPr="003E63B5">
        <w:rPr>
          <w:rFonts w:asciiTheme="minorHAnsi" w:eastAsiaTheme="minorEastAsia" w:hAnsiTheme="minorHAnsi"/>
          <w:sz w:val="22"/>
          <w:szCs w:val="22"/>
        </w:rPr>
        <w:t>165%</w:t>
      </w:r>
      <w:r w:rsidRPr="003E63B5">
        <w:rPr>
          <w:rFonts w:asciiTheme="minorHAnsi" w:eastAsiaTheme="minorEastAsia" w:hAnsiTheme="minorHAnsi" w:hint="eastAsia"/>
          <w:sz w:val="22"/>
          <w:szCs w:val="22"/>
        </w:rPr>
        <w:t>。相比鄰近的深圳，</w:t>
      </w:r>
      <w:r w:rsidR="000E1635" w:rsidRPr="003E63B5">
        <w:rPr>
          <w:rFonts w:asciiTheme="minorHAnsi" w:eastAsiaTheme="minorEastAsia" w:hAnsiTheme="minorHAnsi" w:hint="eastAsia"/>
          <w:sz w:val="22"/>
          <w:szCs w:val="22"/>
        </w:rPr>
        <w:t>更高逾兩</w:t>
      </w:r>
      <w:r w:rsidRPr="003E63B5">
        <w:rPr>
          <w:rFonts w:asciiTheme="minorHAnsi" w:eastAsiaTheme="minorEastAsia" w:hAnsiTheme="minorHAnsi" w:hint="eastAsia"/>
          <w:sz w:val="22"/>
          <w:szCs w:val="22"/>
        </w:rPr>
        <w:t>倍。</w:t>
      </w:r>
      <w:r w:rsidR="008B5DDA">
        <w:rPr>
          <w:sz w:val="22"/>
          <w:szCs w:val="22"/>
        </w:rPr>
        <w:t>（</w:t>
      </w:r>
      <w:r w:rsidR="008B5DDA" w:rsidRPr="008B5DDA">
        <w:rPr>
          <w:rFonts w:asciiTheme="minorHAnsi" w:eastAsiaTheme="minorEastAsia" w:hAnsiTheme="minorHAnsi" w:hint="eastAsia"/>
          <w:sz w:val="22"/>
          <w:szCs w:val="22"/>
        </w:rPr>
        <w:t>表</w:t>
      </w:r>
      <w:r w:rsidR="008B5DDA">
        <w:rPr>
          <w:rFonts w:asciiTheme="minorHAnsi" w:eastAsia="SimSun" w:hAnsiTheme="minorHAnsi" w:hint="eastAsia"/>
          <w:sz w:val="22"/>
          <w:szCs w:val="22"/>
          <w:lang w:eastAsia="zh-CN"/>
        </w:rPr>
        <w:t>9.12</w:t>
      </w:r>
      <w:r w:rsidR="008B5DDA" w:rsidRPr="00F45638">
        <w:rPr>
          <w:rFonts w:asciiTheme="minorHAnsi" w:eastAsiaTheme="minorEastAsia" w:hAnsiTheme="minorHAnsi" w:hint="eastAsia"/>
          <w:sz w:val="22"/>
          <w:szCs w:val="22"/>
        </w:rPr>
        <w:t>）</w:t>
      </w:r>
    </w:p>
    <w:p w14:paraId="6A22B686" w14:textId="5BE12AA7" w:rsidR="004B7658" w:rsidRPr="003E63B5" w:rsidRDefault="004B7658" w:rsidP="003E63B5">
      <w:pPr>
        <w:spacing w:before="240" w:line="360" w:lineRule="auto"/>
        <w:jc w:val="both"/>
        <w:rPr>
          <w:rFonts w:ascii="Calibri" w:eastAsiaTheme="minorEastAsia" w:hAnsi="Calibri"/>
          <w:b/>
          <w:sz w:val="22"/>
          <w:szCs w:val="22"/>
        </w:rPr>
      </w:pPr>
      <w:r w:rsidRPr="003E63B5">
        <w:rPr>
          <w:rFonts w:ascii="Calibri" w:eastAsiaTheme="minorEastAsia" w:hAnsi="Calibri"/>
          <w:b/>
          <w:spacing w:val="15"/>
          <w:sz w:val="22"/>
          <w:szCs w:val="22"/>
          <w:shd w:val="clear" w:color="auto" w:fill="FFFFFF"/>
        </w:rPr>
        <w:t>表</w:t>
      </w:r>
      <w:r w:rsidRPr="003E63B5">
        <w:rPr>
          <w:rFonts w:ascii="Calibri" w:eastAsiaTheme="minorEastAsia" w:hAnsi="Calibri"/>
          <w:b/>
          <w:spacing w:val="15"/>
          <w:sz w:val="22"/>
          <w:szCs w:val="22"/>
          <w:shd w:val="clear" w:color="auto" w:fill="FFFFFF"/>
        </w:rPr>
        <w:t>9.12</w:t>
      </w:r>
      <w:r w:rsidRPr="003E63B5">
        <w:rPr>
          <w:rFonts w:ascii="Calibri" w:eastAsiaTheme="minorEastAsia" w:hAnsi="Calibri"/>
          <w:b/>
          <w:spacing w:val="15"/>
          <w:sz w:val="22"/>
          <w:szCs w:val="22"/>
          <w:shd w:val="clear" w:color="auto" w:fill="FFFFFF"/>
        </w:rPr>
        <w:t>：</w:t>
      </w:r>
      <w:r w:rsidRPr="003E63B5">
        <w:rPr>
          <w:rFonts w:ascii="Calibri" w:eastAsiaTheme="minorEastAsia" w:hAnsi="Calibri"/>
          <w:b/>
          <w:sz w:val="22"/>
          <w:szCs w:val="22"/>
        </w:rPr>
        <w:t>全球優質物流物業租金排名</w:t>
      </w:r>
      <w:r w:rsidR="00F45638" w:rsidRPr="003E63B5">
        <w:rPr>
          <w:rFonts w:ascii="Calibri" w:eastAsiaTheme="minorEastAsia" w:hAnsi="Calibri"/>
          <w:b/>
          <w:sz w:val="22"/>
          <w:szCs w:val="22"/>
        </w:rPr>
        <w:t>（</w:t>
      </w:r>
      <w:r w:rsidRPr="003E63B5">
        <w:rPr>
          <w:rFonts w:ascii="Calibri" w:eastAsiaTheme="minorEastAsia" w:hAnsi="Calibri"/>
          <w:b/>
          <w:sz w:val="22"/>
          <w:szCs w:val="22"/>
        </w:rPr>
        <w:t>2015</w:t>
      </w:r>
      <w:r w:rsidRPr="003E63B5">
        <w:rPr>
          <w:rFonts w:ascii="Calibri" w:eastAsiaTheme="minorEastAsia" w:hAnsi="Calibri"/>
          <w:b/>
          <w:sz w:val="22"/>
          <w:szCs w:val="22"/>
        </w:rPr>
        <w:t>年第</w:t>
      </w:r>
      <w:r w:rsidRPr="003E63B5">
        <w:rPr>
          <w:rFonts w:ascii="Calibri" w:eastAsiaTheme="minorEastAsia" w:hAnsi="Calibri"/>
          <w:b/>
          <w:sz w:val="22"/>
          <w:szCs w:val="22"/>
        </w:rPr>
        <w:t>4</w:t>
      </w:r>
      <w:r w:rsidRPr="003E63B5">
        <w:rPr>
          <w:rFonts w:ascii="Calibri" w:eastAsiaTheme="minorEastAsia" w:hAnsi="Calibri"/>
          <w:b/>
          <w:sz w:val="22"/>
          <w:szCs w:val="22"/>
        </w:rPr>
        <w:t>季</w:t>
      </w:r>
      <w:r w:rsidR="00F45638" w:rsidRPr="003E63B5">
        <w:rPr>
          <w:rFonts w:ascii="Calibri" w:eastAsiaTheme="minorEastAsia" w:hAnsi="Calibri"/>
          <w:b/>
          <w:sz w:val="22"/>
          <w:szCs w:val="22"/>
        </w:rPr>
        <w:t>）</w:t>
      </w:r>
    </w:p>
    <w:tbl>
      <w:tblPr>
        <w:tblStyle w:val="ListTable21"/>
        <w:tblW w:w="0" w:type="auto"/>
        <w:tblLook w:val="04A0" w:firstRow="1" w:lastRow="0" w:firstColumn="1" w:lastColumn="0" w:noHBand="0" w:noVBand="1"/>
      </w:tblPr>
      <w:tblGrid>
        <w:gridCol w:w="2834"/>
        <w:gridCol w:w="2834"/>
        <w:gridCol w:w="2854"/>
      </w:tblGrid>
      <w:tr w:rsidR="004B7658" w:rsidRPr="00263071" w14:paraId="4682113D" w14:textId="77777777" w:rsidTr="004B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0C11DE7" w14:textId="77777777" w:rsidR="004B7658" w:rsidRPr="003E63B5" w:rsidRDefault="004B7658" w:rsidP="008B5DDA">
            <w:pPr>
              <w:spacing w:line="360" w:lineRule="auto"/>
              <w:jc w:val="both"/>
              <w:rPr>
                <w:rFonts w:asciiTheme="minorHAnsi" w:eastAsiaTheme="minorEastAsia" w:hAnsiTheme="minorHAnsi"/>
              </w:rPr>
            </w:pPr>
            <w:r w:rsidRPr="003E63B5">
              <w:rPr>
                <w:rFonts w:asciiTheme="minorHAnsi" w:eastAsiaTheme="minorEastAsia" w:hAnsiTheme="minorHAnsi" w:hint="eastAsia"/>
              </w:rPr>
              <w:t>排名</w:t>
            </w:r>
          </w:p>
        </w:tc>
        <w:tc>
          <w:tcPr>
            <w:tcW w:w="3005" w:type="dxa"/>
          </w:tcPr>
          <w:p w14:paraId="1BA4FDFD" w14:textId="77777777" w:rsidR="004B7658" w:rsidRPr="003E63B5" w:rsidRDefault="004B7658" w:rsidP="008B5DDA">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地區市場</w:t>
            </w:r>
          </w:p>
        </w:tc>
        <w:tc>
          <w:tcPr>
            <w:tcW w:w="3006" w:type="dxa"/>
          </w:tcPr>
          <w:p w14:paraId="23B088EF" w14:textId="77777777" w:rsidR="004B7658" w:rsidRPr="003E63B5" w:rsidRDefault="004B7658" w:rsidP="008B5DDA">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租金</w:t>
            </w:r>
            <w:r w:rsidRPr="003E63B5">
              <w:rPr>
                <w:rFonts w:asciiTheme="minorHAnsi" w:eastAsiaTheme="minorEastAsia" w:hAnsiTheme="minorHAnsi"/>
              </w:rPr>
              <w:t xml:space="preserve"> / </w:t>
            </w:r>
            <w:r w:rsidRPr="003E63B5">
              <w:rPr>
                <w:rFonts w:asciiTheme="minorHAnsi" w:eastAsiaTheme="minorEastAsia" w:hAnsiTheme="minorHAnsi" w:hint="eastAsia"/>
              </w:rPr>
              <w:t>每平方米</w:t>
            </w:r>
            <w:r w:rsidRPr="003E63B5">
              <w:rPr>
                <w:rFonts w:asciiTheme="minorHAnsi" w:eastAsiaTheme="minorEastAsia" w:hAnsiTheme="minorHAnsi"/>
              </w:rPr>
              <w:t xml:space="preserve"> (</w:t>
            </w:r>
            <w:r w:rsidRPr="003E63B5">
              <w:rPr>
                <w:rFonts w:asciiTheme="minorHAnsi" w:eastAsiaTheme="minorEastAsia" w:hAnsiTheme="minorHAnsi" w:hint="eastAsia"/>
              </w:rPr>
              <w:t>美元</w:t>
            </w:r>
            <w:r w:rsidRPr="003E63B5">
              <w:rPr>
                <w:rFonts w:asciiTheme="minorHAnsi" w:eastAsiaTheme="minorEastAsia" w:hAnsiTheme="minorHAnsi"/>
              </w:rPr>
              <w:t>)</w:t>
            </w:r>
          </w:p>
        </w:tc>
      </w:tr>
      <w:tr w:rsidR="004B7658" w:rsidRPr="00263071" w14:paraId="2257F57A"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6DC37E4" w14:textId="77777777" w:rsidR="004B7658" w:rsidRPr="003E63B5" w:rsidRDefault="004B7658" w:rsidP="008B5DDA">
            <w:pPr>
              <w:spacing w:line="360" w:lineRule="auto"/>
              <w:jc w:val="both"/>
              <w:rPr>
                <w:rFonts w:asciiTheme="minorHAnsi" w:eastAsiaTheme="minorEastAsia" w:hAnsiTheme="minorHAnsi"/>
              </w:rPr>
            </w:pPr>
            <w:r w:rsidRPr="003E63B5">
              <w:rPr>
                <w:rFonts w:asciiTheme="minorHAnsi" w:eastAsiaTheme="minorEastAsia" w:hAnsiTheme="minorHAnsi"/>
              </w:rPr>
              <w:t>1</w:t>
            </w:r>
          </w:p>
        </w:tc>
        <w:tc>
          <w:tcPr>
            <w:tcW w:w="3005" w:type="dxa"/>
          </w:tcPr>
          <w:p w14:paraId="4958DA6D" w14:textId="77777777" w:rsidR="004B7658" w:rsidRPr="003E63B5" w:rsidRDefault="004B7658" w:rsidP="008B5DD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香港</w:t>
            </w:r>
          </w:p>
        </w:tc>
        <w:tc>
          <w:tcPr>
            <w:tcW w:w="3006" w:type="dxa"/>
          </w:tcPr>
          <w:p w14:paraId="70C07511" w14:textId="77777777" w:rsidR="004B7658" w:rsidRPr="003E63B5" w:rsidRDefault="004B7658" w:rsidP="008B5DD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28.94</w:t>
            </w:r>
          </w:p>
        </w:tc>
      </w:tr>
      <w:tr w:rsidR="004B7658" w:rsidRPr="00263071" w14:paraId="49CCE32E" w14:textId="77777777" w:rsidTr="004B7658">
        <w:tc>
          <w:tcPr>
            <w:cnfStyle w:val="001000000000" w:firstRow="0" w:lastRow="0" w:firstColumn="1" w:lastColumn="0" w:oddVBand="0" w:evenVBand="0" w:oddHBand="0" w:evenHBand="0" w:firstRowFirstColumn="0" w:firstRowLastColumn="0" w:lastRowFirstColumn="0" w:lastRowLastColumn="0"/>
            <w:tcW w:w="3005" w:type="dxa"/>
          </w:tcPr>
          <w:p w14:paraId="23711D2B" w14:textId="77777777" w:rsidR="004B7658" w:rsidRPr="003E63B5" w:rsidRDefault="004B7658" w:rsidP="008B5DDA">
            <w:pPr>
              <w:spacing w:line="360" w:lineRule="auto"/>
              <w:jc w:val="both"/>
              <w:rPr>
                <w:rFonts w:asciiTheme="minorHAnsi" w:eastAsiaTheme="minorEastAsia" w:hAnsiTheme="minorHAnsi"/>
              </w:rPr>
            </w:pPr>
            <w:r w:rsidRPr="003E63B5">
              <w:rPr>
                <w:rFonts w:asciiTheme="minorHAnsi" w:eastAsiaTheme="minorEastAsia" w:hAnsiTheme="minorHAnsi"/>
              </w:rPr>
              <w:t>2</w:t>
            </w:r>
          </w:p>
        </w:tc>
        <w:tc>
          <w:tcPr>
            <w:tcW w:w="3005" w:type="dxa"/>
          </w:tcPr>
          <w:p w14:paraId="4578B7EA" w14:textId="77777777" w:rsidR="004B7658" w:rsidRPr="003E63B5" w:rsidRDefault="004B7658" w:rsidP="008B5DD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東京</w:t>
            </w:r>
          </w:p>
        </w:tc>
        <w:tc>
          <w:tcPr>
            <w:tcW w:w="3006" w:type="dxa"/>
          </w:tcPr>
          <w:p w14:paraId="433455D0" w14:textId="77777777" w:rsidR="004B7658" w:rsidRPr="003E63B5" w:rsidRDefault="004B7658" w:rsidP="008B5DD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16.74</w:t>
            </w:r>
          </w:p>
        </w:tc>
      </w:tr>
      <w:tr w:rsidR="004B7658" w:rsidRPr="00263071" w14:paraId="5CABACFF"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43434A6" w14:textId="77777777" w:rsidR="004B7658" w:rsidRPr="003E63B5" w:rsidRDefault="004B7658" w:rsidP="008B5DDA">
            <w:pPr>
              <w:spacing w:line="360" w:lineRule="auto"/>
              <w:jc w:val="both"/>
              <w:rPr>
                <w:rFonts w:asciiTheme="minorHAnsi" w:eastAsiaTheme="minorEastAsia" w:hAnsiTheme="minorHAnsi"/>
              </w:rPr>
            </w:pPr>
            <w:r w:rsidRPr="003E63B5">
              <w:rPr>
                <w:rFonts w:asciiTheme="minorHAnsi" w:eastAsiaTheme="minorEastAsia" w:hAnsiTheme="minorHAnsi"/>
              </w:rPr>
              <w:t>4</w:t>
            </w:r>
          </w:p>
        </w:tc>
        <w:tc>
          <w:tcPr>
            <w:tcW w:w="3005" w:type="dxa"/>
          </w:tcPr>
          <w:p w14:paraId="71D4B572" w14:textId="77777777" w:rsidR="004B7658" w:rsidRPr="003E63B5" w:rsidRDefault="004B7658" w:rsidP="008B5DD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新加坡</w:t>
            </w:r>
          </w:p>
        </w:tc>
        <w:tc>
          <w:tcPr>
            <w:tcW w:w="3006" w:type="dxa"/>
          </w:tcPr>
          <w:p w14:paraId="0841BAE6" w14:textId="77777777" w:rsidR="004B7658" w:rsidRPr="003E63B5" w:rsidRDefault="004B7658" w:rsidP="008B5DD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10.91</w:t>
            </w:r>
          </w:p>
        </w:tc>
      </w:tr>
      <w:tr w:rsidR="004B7658" w:rsidRPr="00263071" w14:paraId="3C23D144" w14:textId="77777777" w:rsidTr="004B7658">
        <w:tc>
          <w:tcPr>
            <w:cnfStyle w:val="001000000000" w:firstRow="0" w:lastRow="0" w:firstColumn="1" w:lastColumn="0" w:oddVBand="0" w:evenVBand="0" w:oddHBand="0" w:evenHBand="0" w:firstRowFirstColumn="0" w:firstRowLastColumn="0" w:lastRowFirstColumn="0" w:lastRowLastColumn="0"/>
            <w:tcW w:w="3005" w:type="dxa"/>
          </w:tcPr>
          <w:p w14:paraId="41188941" w14:textId="77777777" w:rsidR="004B7658" w:rsidRPr="003E63B5" w:rsidRDefault="004B7658" w:rsidP="008B5DDA">
            <w:pPr>
              <w:spacing w:line="360" w:lineRule="auto"/>
              <w:jc w:val="both"/>
              <w:rPr>
                <w:rFonts w:asciiTheme="minorHAnsi" w:eastAsiaTheme="minorEastAsia" w:hAnsiTheme="minorHAnsi"/>
              </w:rPr>
            </w:pPr>
            <w:r w:rsidRPr="003E63B5">
              <w:rPr>
                <w:rFonts w:asciiTheme="minorHAnsi" w:eastAsiaTheme="minorEastAsia" w:hAnsiTheme="minorHAnsi"/>
              </w:rPr>
              <w:t>6</w:t>
            </w:r>
          </w:p>
        </w:tc>
        <w:tc>
          <w:tcPr>
            <w:tcW w:w="3005" w:type="dxa"/>
          </w:tcPr>
          <w:p w14:paraId="65565B8D" w14:textId="77777777" w:rsidR="004B7658" w:rsidRPr="003E63B5" w:rsidRDefault="004B7658" w:rsidP="008B5DD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上海</w:t>
            </w:r>
          </w:p>
        </w:tc>
        <w:tc>
          <w:tcPr>
            <w:tcW w:w="3006" w:type="dxa"/>
          </w:tcPr>
          <w:p w14:paraId="3D03215D" w14:textId="77777777" w:rsidR="004B7658" w:rsidRPr="003E63B5" w:rsidRDefault="004B7658" w:rsidP="008B5DD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9.44</w:t>
            </w:r>
          </w:p>
        </w:tc>
      </w:tr>
      <w:tr w:rsidR="004B7658" w:rsidRPr="00263071" w14:paraId="6FAB4DDE"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51FE76F" w14:textId="77777777" w:rsidR="004B7658" w:rsidRPr="003E63B5" w:rsidRDefault="004B7658" w:rsidP="008B5DDA">
            <w:pPr>
              <w:spacing w:line="360" w:lineRule="auto"/>
              <w:jc w:val="both"/>
              <w:rPr>
                <w:rFonts w:asciiTheme="minorHAnsi" w:eastAsiaTheme="minorEastAsia" w:hAnsiTheme="minorHAnsi"/>
              </w:rPr>
            </w:pPr>
            <w:r w:rsidRPr="003E63B5">
              <w:rPr>
                <w:rFonts w:asciiTheme="minorHAnsi" w:eastAsiaTheme="minorEastAsia" w:hAnsiTheme="minorHAnsi"/>
              </w:rPr>
              <w:t>10</w:t>
            </w:r>
          </w:p>
        </w:tc>
        <w:tc>
          <w:tcPr>
            <w:tcW w:w="3005" w:type="dxa"/>
          </w:tcPr>
          <w:p w14:paraId="73FE5CF8" w14:textId="77777777" w:rsidR="004B7658" w:rsidRPr="003E63B5" w:rsidRDefault="004B7658" w:rsidP="008B5DD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深圳</w:t>
            </w:r>
          </w:p>
        </w:tc>
        <w:tc>
          <w:tcPr>
            <w:tcW w:w="3006" w:type="dxa"/>
          </w:tcPr>
          <w:p w14:paraId="00419986" w14:textId="77777777" w:rsidR="004B7658" w:rsidRPr="003E63B5" w:rsidRDefault="004B7658" w:rsidP="008B5DDA">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8.27</w:t>
            </w:r>
          </w:p>
        </w:tc>
      </w:tr>
    </w:tbl>
    <w:p w14:paraId="5A3F35EF" w14:textId="526ADED9" w:rsidR="000E1635" w:rsidRPr="003E63B5" w:rsidRDefault="004B7658"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0"/>
          <w:szCs w:val="20"/>
        </w:rPr>
        <w:t>資料來源：世邦魏理仕</w:t>
      </w:r>
      <w:r w:rsidR="00F45638" w:rsidRPr="003E63B5">
        <w:rPr>
          <w:rFonts w:asciiTheme="minorEastAsia" w:hAnsiTheme="minorEastAsia" w:hint="eastAsia"/>
          <w:sz w:val="20"/>
          <w:szCs w:val="20"/>
        </w:rPr>
        <w:t>——</w:t>
      </w:r>
      <w:r w:rsidRPr="003E63B5">
        <w:rPr>
          <w:rFonts w:asciiTheme="minorHAnsi" w:eastAsiaTheme="minorEastAsia" w:hAnsiTheme="minorHAnsi" w:hint="eastAsia"/>
          <w:sz w:val="20"/>
          <w:szCs w:val="20"/>
        </w:rPr>
        <w:t>全球優質物流物業租金</w:t>
      </w:r>
    </w:p>
    <w:p w14:paraId="6E9D4B2F" w14:textId="2F6C33C4"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自</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年年中起，法例規定凡遠洋輪船在停泊期間（不包括船隻到達的首小時和開出前的最後一小時），必須使用含硫量不超過</w:t>
      </w:r>
      <w:r w:rsidRPr="003E63B5">
        <w:rPr>
          <w:rFonts w:asciiTheme="minorHAnsi" w:eastAsiaTheme="minorEastAsia" w:hAnsiTheme="minorHAnsi"/>
          <w:sz w:val="22"/>
          <w:szCs w:val="22"/>
        </w:rPr>
        <w:t>0.5%</w:t>
      </w:r>
      <w:r w:rsidRPr="003E63B5">
        <w:rPr>
          <w:rFonts w:asciiTheme="minorHAnsi" w:eastAsiaTheme="minorEastAsia" w:hAnsiTheme="minorHAnsi" w:hint="eastAsia"/>
          <w:sz w:val="22"/>
          <w:szCs w:val="22"/>
        </w:rPr>
        <w:t>的低硫船用燃料或液化天然氣等低排放燃料</w:t>
      </w:r>
      <w:r w:rsidRPr="003E63B5">
        <w:rPr>
          <w:rStyle w:val="ac"/>
          <w:rFonts w:asciiTheme="minorHAnsi" w:eastAsiaTheme="minorEastAsia" w:hAnsiTheme="minorHAnsi"/>
          <w:sz w:val="22"/>
          <w:szCs w:val="22"/>
        </w:rPr>
        <w:footnoteReference w:id="84"/>
      </w:r>
      <w:r w:rsidRPr="003E63B5">
        <w:rPr>
          <w:rFonts w:asciiTheme="minorHAnsi" w:eastAsiaTheme="minorEastAsia" w:hAnsiTheme="minorHAnsi" w:hint="eastAsia"/>
          <w:sz w:val="22"/>
          <w:szCs w:val="22"/>
        </w:rPr>
        <w:t>。這項環保規定，令遠洋來港貨輪燃料成本大增。低硫燃料的價格較重油高約四成，每公噸差價約</w:t>
      </w:r>
      <w:r w:rsidRPr="003E63B5">
        <w:rPr>
          <w:rFonts w:asciiTheme="minorHAnsi" w:eastAsiaTheme="minorEastAsia" w:hAnsiTheme="minorHAnsi"/>
          <w:sz w:val="22"/>
          <w:szCs w:val="22"/>
        </w:rPr>
        <w:t xml:space="preserve">300 </w:t>
      </w:r>
      <w:r w:rsidRPr="003E63B5">
        <w:rPr>
          <w:rFonts w:asciiTheme="minorHAnsi" w:eastAsiaTheme="minorEastAsia" w:hAnsiTheme="minorHAnsi" w:hint="eastAsia"/>
          <w:sz w:val="22"/>
          <w:szCs w:val="22"/>
        </w:rPr>
        <w:t>美元。以一艘</w:t>
      </w:r>
      <w:r w:rsidRPr="003E63B5">
        <w:rPr>
          <w:rFonts w:asciiTheme="minorHAnsi" w:eastAsiaTheme="minorEastAsia" w:hAnsiTheme="minorHAnsi"/>
          <w:sz w:val="22"/>
          <w:szCs w:val="22"/>
        </w:rPr>
        <w:t xml:space="preserve">20,000 </w:t>
      </w:r>
      <w:r w:rsidRPr="003E63B5">
        <w:rPr>
          <w:rFonts w:asciiTheme="minorHAnsi" w:eastAsiaTheme="minorEastAsia" w:hAnsiTheme="minorHAnsi" w:hint="eastAsia"/>
          <w:sz w:val="22"/>
          <w:szCs w:val="22"/>
        </w:rPr>
        <w:t>公噸的遠洋輪船停泊</w:t>
      </w:r>
      <w:r w:rsidRPr="003E63B5">
        <w:rPr>
          <w:rFonts w:asciiTheme="minorHAnsi" w:eastAsiaTheme="minorEastAsia" w:hAnsiTheme="minorHAnsi"/>
          <w:sz w:val="22"/>
          <w:szCs w:val="22"/>
        </w:rPr>
        <w:t xml:space="preserve">14 </w:t>
      </w:r>
      <w:r w:rsidRPr="003E63B5">
        <w:rPr>
          <w:rFonts w:asciiTheme="minorHAnsi" w:eastAsiaTheme="minorEastAsia" w:hAnsiTheme="minorHAnsi" w:hint="eastAsia"/>
          <w:sz w:val="22"/>
          <w:szCs w:val="22"/>
        </w:rPr>
        <w:t>小時為例，轉用低硫燃料所需額外燃料費平均約港幣</w:t>
      </w:r>
      <w:r w:rsidRPr="003E63B5">
        <w:rPr>
          <w:rFonts w:asciiTheme="minorHAnsi" w:eastAsiaTheme="minorEastAsia" w:hAnsiTheme="minorHAnsi"/>
          <w:sz w:val="22"/>
          <w:szCs w:val="22"/>
        </w:rPr>
        <w:t xml:space="preserve">14,000 </w:t>
      </w:r>
      <w:r w:rsidRPr="003E63B5">
        <w:rPr>
          <w:rFonts w:asciiTheme="minorHAnsi" w:eastAsiaTheme="minorEastAsia" w:hAnsiTheme="minorHAnsi" w:hint="eastAsia"/>
          <w:sz w:val="22"/>
          <w:szCs w:val="22"/>
        </w:rPr>
        <w:t>元。根據船東及船公司的意見，就算寛減港口設施及燈標費，都只能為遠洋船抵銷約</w:t>
      </w:r>
      <w:r w:rsidRPr="003E63B5">
        <w:rPr>
          <w:rFonts w:asciiTheme="minorHAnsi" w:eastAsiaTheme="minorEastAsia" w:hAnsiTheme="minorHAnsi"/>
          <w:sz w:val="22"/>
          <w:szCs w:val="22"/>
        </w:rPr>
        <w:t>35%</w:t>
      </w:r>
      <w:r w:rsidRPr="003E63B5">
        <w:rPr>
          <w:rFonts w:asciiTheme="minorHAnsi" w:eastAsiaTheme="minorEastAsia" w:hAnsiTheme="minorHAnsi" w:hint="eastAsia"/>
          <w:sz w:val="22"/>
          <w:szCs w:val="22"/>
        </w:rPr>
        <w:t>至</w:t>
      </w:r>
      <w:r w:rsidRPr="003E63B5">
        <w:rPr>
          <w:rFonts w:asciiTheme="minorHAnsi" w:eastAsiaTheme="minorEastAsia" w:hAnsiTheme="minorHAnsi"/>
          <w:sz w:val="22"/>
          <w:szCs w:val="22"/>
        </w:rPr>
        <w:t>50%</w:t>
      </w:r>
      <w:r w:rsidRPr="003E63B5">
        <w:rPr>
          <w:rFonts w:asciiTheme="minorHAnsi" w:eastAsiaTheme="minorEastAsia" w:hAnsiTheme="minorHAnsi" w:hint="eastAsia"/>
          <w:sz w:val="22"/>
          <w:szCs w:val="22"/>
        </w:rPr>
        <w:t>的額外燃料費。</w:t>
      </w:r>
    </w:p>
    <w:p w14:paraId="235A4017"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58596920" w14:textId="1BF327CB" w:rsidR="004B7658" w:rsidRPr="003E63B5" w:rsidRDefault="008A1FB1" w:rsidP="003E63B5">
      <w:pPr>
        <w:pStyle w:val="3"/>
      </w:pPr>
      <w:r w:rsidRPr="003E63B5">
        <w:rPr>
          <w:rFonts w:asciiTheme="minorHAnsi" w:hAnsiTheme="minorHAnsi"/>
        </w:rPr>
        <w:t>3.4</w:t>
      </w:r>
      <w:r w:rsidR="004B7658" w:rsidRPr="003E63B5">
        <w:t xml:space="preserve"> </w:t>
      </w:r>
      <w:r w:rsidR="004B7658" w:rsidRPr="003E63B5">
        <w:rPr>
          <w:rFonts w:hint="eastAsia"/>
        </w:rPr>
        <w:t>一流清關效率</w:t>
      </w:r>
    </w:p>
    <w:p w14:paraId="4B38F54D" w14:textId="098FFE57" w:rsidR="004B7658" w:rsidRPr="003E63B5" w:rsidRDefault="004B7658" w:rsidP="003E63B5">
      <w:pPr>
        <w:spacing w:before="240" w:line="360" w:lineRule="auto"/>
        <w:jc w:val="both"/>
        <w:rPr>
          <w:rFonts w:asciiTheme="minorHAnsi" w:eastAsia="SimSun" w:hAnsiTheme="minorHAnsi"/>
          <w:sz w:val="22"/>
          <w:szCs w:val="22"/>
          <w:lang w:eastAsia="zh-CN"/>
        </w:rPr>
      </w:pPr>
      <w:r w:rsidRPr="003E63B5">
        <w:rPr>
          <w:rFonts w:asciiTheme="minorHAnsi" w:eastAsiaTheme="minorEastAsia" w:hAnsiTheme="minorHAnsi" w:hint="eastAsia"/>
          <w:sz w:val="22"/>
          <w:szCs w:val="22"/>
        </w:rPr>
        <w:t>清關效率是指貨物清關所需的時間和成本。清關效率高能大大降低貨運時間及清關所需的資金，提升物流競爭力。香港的清關效率一直受業界肯定，是區內最具效率的地方之一，通關手續通常一天內完</w:t>
      </w:r>
      <w:r w:rsidR="008B5DDA" w:rsidRPr="008B5DDA">
        <w:rPr>
          <w:rFonts w:asciiTheme="minorHAnsi" w:eastAsiaTheme="minorEastAsia" w:hAnsiTheme="minorHAnsi" w:hint="eastAsia"/>
          <w:sz w:val="22"/>
          <w:szCs w:val="22"/>
        </w:rPr>
        <w:t>成</w:t>
      </w:r>
      <w:r w:rsidRPr="003E63B5">
        <w:rPr>
          <w:rFonts w:asciiTheme="minorHAnsi" w:eastAsiaTheme="minorEastAsia" w:hAnsiTheme="minorHAnsi" w:hint="eastAsia"/>
          <w:sz w:val="22"/>
          <w:szCs w:val="22"/>
        </w:rPr>
        <w:t>。</w:t>
      </w:r>
      <w:r w:rsidR="008B5DDA" w:rsidRPr="008B5DDA">
        <w:rPr>
          <w:rFonts w:asciiTheme="minorHAnsi" w:eastAsiaTheme="minorEastAsia" w:hAnsiTheme="minorHAnsi" w:hint="eastAsia"/>
          <w:sz w:val="22"/>
          <w:szCs w:val="22"/>
        </w:rPr>
        <w:t>（表</w:t>
      </w:r>
      <w:r w:rsidR="008B5DDA">
        <w:rPr>
          <w:rFonts w:asciiTheme="minorHAnsi" w:eastAsiaTheme="minorEastAsia" w:hAnsiTheme="minorHAnsi" w:hint="eastAsia"/>
          <w:sz w:val="22"/>
          <w:szCs w:val="22"/>
        </w:rPr>
        <w:t>9.1</w:t>
      </w:r>
      <w:r w:rsidR="008B5DDA">
        <w:rPr>
          <w:rFonts w:asciiTheme="minorHAnsi" w:eastAsia="SimSun" w:hAnsiTheme="minorHAnsi" w:hint="eastAsia"/>
          <w:sz w:val="22"/>
          <w:szCs w:val="22"/>
          <w:lang w:eastAsia="zh-CN"/>
        </w:rPr>
        <w:t>3</w:t>
      </w:r>
      <w:r w:rsidR="008B5DDA" w:rsidRPr="008B5DDA">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香港海關結合了物流與科技的應用，採用了多個電子貨物清關系統，包括「空運貨物清關系統」、「道路貨物資料系統」及「電子貨物艙單系統」等，方便了海關和貨物營運商的聯繫，提升清關效率。除此，香港海關於</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w:t>
      </w:r>
      <w:r w:rsidRPr="003E63B5">
        <w:rPr>
          <w:rFonts w:asciiTheme="minorHAnsi" w:eastAsiaTheme="minorEastAsia" w:hAnsiTheme="minorHAnsi"/>
          <w:sz w:val="22"/>
          <w:szCs w:val="22"/>
        </w:rPr>
        <w:t>3</w:t>
      </w:r>
      <w:r w:rsidRPr="003E63B5">
        <w:rPr>
          <w:rFonts w:asciiTheme="minorHAnsi" w:eastAsiaTheme="minorEastAsia" w:hAnsiTheme="minorHAnsi" w:hint="eastAsia"/>
          <w:sz w:val="22"/>
          <w:szCs w:val="22"/>
        </w:rPr>
        <w:t>月推出了「跨境一鎖計劃」，與廣東省海關對接，透過應用同一把電子鎖及全球定位系統設備，減少兩地貨物重複檢驗的機會，加快進出口清關。</w:t>
      </w:r>
    </w:p>
    <w:p w14:paraId="04CE3D8F" w14:textId="7108279D" w:rsidR="00CC514B"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相比鄰近競爭者，香港清關所需時間和費用亦較低。根據世界銀行所發表的「營商環境報告</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」的數據顯示，香港出口耗時大約</w:t>
      </w:r>
      <w:r w:rsidRPr="003E63B5">
        <w:rPr>
          <w:rFonts w:asciiTheme="minorHAnsi" w:eastAsiaTheme="minorEastAsia" w:hAnsiTheme="minorHAnsi"/>
          <w:sz w:val="22"/>
          <w:szCs w:val="22"/>
        </w:rPr>
        <w:t>19</w:t>
      </w:r>
      <w:r w:rsidRPr="003E63B5">
        <w:rPr>
          <w:rFonts w:asciiTheme="minorHAnsi" w:eastAsiaTheme="minorEastAsia" w:hAnsiTheme="minorHAnsi" w:hint="eastAsia"/>
          <w:sz w:val="22"/>
          <w:szCs w:val="22"/>
        </w:rPr>
        <w:t>小時，雖然不及新加坡，但比內地主要城市如上海和北京等更具效率。在進口耗時方面，香港更是名列前茅，只需</w:t>
      </w:r>
      <w:r w:rsidRPr="003E63B5">
        <w:rPr>
          <w:rFonts w:asciiTheme="minorHAnsi" w:eastAsiaTheme="minorEastAsia" w:hAnsiTheme="minorHAnsi"/>
          <w:sz w:val="22"/>
          <w:szCs w:val="22"/>
        </w:rPr>
        <w:t>19</w:t>
      </w:r>
      <w:r w:rsidRPr="003E63B5">
        <w:rPr>
          <w:rFonts w:asciiTheme="minorHAnsi" w:eastAsiaTheme="minorEastAsia" w:hAnsiTheme="minorHAnsi" w:hint="eastAsia"/>
          <w:sz w:val="22"/>
          <w:szCs w:val="22"/>
        </w:rPr>
        <w:t>小時。除此，在進出口清關耗費方面，香港的出口耗費為</w:t>
      </w:r>
      <w:r w:rsidRPr="003E63B5">
        <w:rPr>
          <w:rFonts w:asciiTheme="minorHAnsi" w:eastAsiaTheme="minorEastAsia" w:hAnsiTheme="minorHAnsi"/>
          <w:sz w:val="22"/>
          <w:szCs w:val="22"/>
        </w:rPr>
        <w:t>282</w:t>
      </w:r>
      <w:r w:rsidRPr="003E63B5">
        <w:rPr>
          <w:rFonts w:asciiTheme="minorHAnsi" w:eastAsiaTheme="minorEastAsia" w:hAnsiTheme="minorHAnsi" w:hint="eastAsia"/>
          <w:sz w:val="22"/>
          <w:szCs w:val="22"/>
        </w:rPr>
        <w:t>美元，而進口耗費為</w:t>
      </w:r>
      <w:r w:rsidRPr="003E63B5">
        <w:rPr>
          <w:rFonts w:asciiTheme="minorHAnsi" w:eastAsiaTheme="minorEastAsia" w:hAnsiTheme="minorHAnsi"/>
          <w:sz w:val="22"/>
          <w:szCs w:val="22"/>
        </w:rPr>
        <w:t>266</w:t>
      </w:r>
      <w:r w:rsidRPr="003E63B5">
        <w:rPr>
          <w:rFonts w:asciiTheme="minorHAnsi" w:eastAsiaTheme="minorEastAsia" w:hAnsiTheme="minorHAnsi" w:hint="eastAsia"/>
          <w:sz w:val="22"/>
          <w:szCs w:val="22"/>
        </w:rPr>
        <w:t>美元，比鄰近競爭者為低。</w:t>
      </w:r>
    </w:p>
    <w:p w14:paraId="23542F12" w14:textId="741D027B" w:rsidR="00C272EC" w:rsidRPr="003E63B5" w:rsidRDefault="004B7658" w:rsidP="003E63B5">
      <w:pPr>
        <w:spacing w:before="240" w:line="360" w:lineRule="auto"/>
        <w:jc w:val="both"/>
        <w:rPr>
          <w:rFonts w:asciiTheme="minorHAnsi" w:eastAsia="SimSun" w:hAnsiTheme="minorHAnsi"/>
          <w:b/>
          <w:lang w:eastAsia="zh-CN"/>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9.13</w:t>
      </w:r>
      <w:r w:rsidRPr="003E63B5">
        <w:rPr>
          <w:rFonts w:asciiTheme="minorHAnsi" w:eastAsiaTheme="minorEastAsia" w:hAnsiTheme="minorHAnsi" w:hint="eastAsia"/>
          <w:b/>
          <w:sz w:val="22"/>
          <w:szCs w:val="22"/>
        </w:rPr>
        <w:t>︰各地進出口耗時和耗費</w:t>
      </w:r>
    </w:p>
    <w:tbl>
      <w:tblPr>
        <w:tblStyle w:val="GridTable21"/>
        <w:tblW w:w="0" w:type="auto"/>
        <w:tblLook w:val="04A0" w:firstRow="1" w:lastRow="0" w:firstColumn="1" w:lastColumn="0" w:noHBand="0" w:noVBand="1"/>
      </w:tblPr>
      <w:tblGrid>
        <w:gridCol w:w="1734"/>
        <w:gridCol w:w="1694"/>
        <w:gridCol w:w="1698"/>
        <w:gridCol w:w="1698"/>
        <w:gridCol w:w="1698"/>
      </w:tblGrid>
      <w:tr w:rsidR="004B7658" w:rsidRPr="00263071" w14:paraId="303B926C" w14:textId="77777777" w:rsidTr="004B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2487B2D0" w14:textId="77777777" w:rsidR="004B7658" w:rsidRPr="003E63B5" w:rsidRDefault="004B7658" w:rsidP="003E63B5">
            <w:pPr>
              <w:spacing w:line="276" w:lineRule="auto"/>
              <w:rPr>
                <w:rFonts w:asciiTheme="minorHAnsi" w:eastAsiaTheme="minorEastAsia" w:hAnsiTheme="minorHAnsi"/>
              </w:rPr>
            </w:pPr>
            <w:r w:rsidRPr="003E63B5">
              <w:rPr>
                <w:rFonts w:asciiTheme="minorHAnsi" w:eastAsiaTheme="minorEastAsia" w:hAnsiTheme="minorHAnsi" w:hint="eastAsia"/>
              </w:rPr>
              <w:t>地區</w:t>
            </w:r>
          </w:p>
        </w:tc>
        <w:tc>
          <w:tcPr>
            <w:tcW w:w="1793" w:type="dxa"/>
          </w:tcPr>
          <w:p w14:paraId="6F9E8CCB" w14:textId="77777777" w:rsidR="00C272EC" w:rsidRPr="003E63B5" w:rsidRDefault="004B7658" w:rsidP="003E63B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出口耗時</w:t>
            </w:r>
            <w:r w:rsidRPr="003E63B5">
              <w:rPr>
                <w:rFonts w:asciiTheme="minorHAnsi" w:eastAsiaTheme="minorEastAsia" w:hAnsiTheme="minorHAnsi"/>
              </w:rPr>
              <w:t xml:space="preserve"> </w:t>
            </w:r>
          </w:p>
          <w:p w14:paraId="299124D9" w14:textId="2F5A2A3D" w:rsidR="004B7658" w:rsidRPr="003E63B5" w:rsidRDefault="004B7658" w:rsidP="003E63B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w:t>
            </w:r>
            <w:r w:rsidRPr="003E63B5">
              <w:rPr>
                <w:rFonts w:asciiTheme="minorHAnsi" w:eastAsiaTheme="minorEastAsia" w:hAnsiTheme="minorHAnsi" w:hint="eastAsia"/>
              </w:rPr>
              <w:t>小時</w:t>
            </w:r>
            <w:r w:rsidRPr="003E63B5">
              <w:rPr>
                <w:rFonts w:asciiTheme="minorHAnsi" w:eastAsiaTheme="minorEastAsia" w:hAnsiTheme="minorHAnsi"/>
              </w:rPr>
              <w:t xml:space="preserve">)  </w:t>
            </w:r>
          </w:p>
        </w:tc>
        <w:tc>
          <w:tcPr>
            <w:tcW w:w="1794" w:type="dxa"/>
          </w:tcPr>
          <w:p w14:paraId="0F32B84D" w14:textId="77777777" w:rsidR="00C272EC" w:rsidRPr="003E63B5" w:rsidRDefault="004B7658" w:rsidP="003E63B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出口耗費</w:t>
            </w:r>
          </w:p>
          <w:p w14:paraId="5A2B042B" w14:textId="485A8AE4" w:rsidR="004B7658" w:rsidRPr="003E63B5" w:rsidRDefault="004B7658" w:rsidP="003E63B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w:t>
            </w:r>
            <w:r w:rsidRPr="003E63B5">
              <w:rPr>
                <w:rFonts w:asciiTheme="minorHAnsi" w:eastAsiaTheme="minorEastAsia" w:hAnsiTheme="minorHAnsi" w:hint="eastAsia"/>
              </w:rPr>
              <w:t>美元</w:t>
            </w:r>
            <w:r w:rsidRPr="003E63B5">
              <w:rPr>
                <w:rFonts w:asciiTheme="minorHAnsi" w:eastAsiaTheme="minorEastAsia" w:hAnsiTheme="minorHAnsi"/>
              </w:rPr>
              <w:t>)</w:t>
            </w:r>
          </w:p>
        </w:tc>
        <w:tc>
          <w:tcPr>
            <w:tcW w:w="1794" w:type="dxa"/>
          </w:tcPr>
          <w:p w14:paraId="08B68D6B" w14:textId="77777777" w:rsidR="00C272EC" w:rsidRPr="003E63B5" w:rsidRDefault="004B7658" w:rsidP="003E63B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進口耗時</w:t>
            </w:r>
            <w:r w:rsidRPr="003E63B5">
              <w:rPr>
                <w:rFonts w:asciiTheme="minorHAnsi" w:eastAsiaTheme="minorEastAsia" w:hAnsiTheme="minorHAnsi"/>
              </w:rPr>
              <w:t xml:space="preserve"> </w:t>
            </w:r>
          </w:p>
          <w:p w14:paraId="595E73A1" w14:textId="634781BE" w:rsidR="004B7658" w:rsidRPr="003E63B5" w:rsidRDefault="004B7658" w:rsidP="003E63B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w:t>
            </w:r>
            <w:r w:rsidRPr="003E63B5">
              <w:rPr>
                <w:rFonts w:asciiTheme="minorHAnsi" w:eastAsiaTheme="minorEastAsia" w:hAnsiTheme="minorHAnsi" w:hint="eastAsia"/>
              </w:rPr>
              <w:t>小時</w:t>
            </w:r>
            <w:r w:rsidRPr="003E63B5">
              <w:rPr>
                <w:rFonts w:asciiTheme="minorHAnsi" w:eastAsiaTheme="minorEastAsia" w:hAnsiTheme="minorHAnsi"/>
              </w:rPr>
              <w:t>)</w:t>
            </w:r>
          </w:p>
        </w:tc>
        <w:tc>
          <w:tcPr>
            <w:tcW w:w="1794" w:type="dxa"/>
          </w:tcPr>
          <w:p w14:paraId="083F3040" w14:textId="77777777" w:rsidR="00C272EC" w:rsidRPr="003E63B5" w:rsidRDefault="004B7658" w:rsidP="003E63B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hint="eastAsia"/>
              </w:rPr>
              <w:t>進口耗費</w:t>
            </w:r>
            <w:r w:rsidRPr="003E63B5">
              <w:rPr>
                <w:rFonts w:asciiTheme="minorHAnsi" w:eastAsiaTheme="minorEastAsia" w:hAnsiTheme="minorHAnsi"/>
              </w:rPr>
              <w:t xml:space="preserve"> </w:t>
            </w:r>
          </w:p>
          <w:p w14:paraId="2C28B1D9" w14:textId="19E5EA21" w:rsidR="004B7658" w:rsidRPr="003E63B5" w:rsidRDefault="004B7658" w:rsidP="003E63B5">
            <w:pPr>
              <w:spacing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w:t>
            </w:r>
            <w:r w:rsidRPr="003E63B5">
              <w:rPr>
                <w:rFonts w:asciiTheme="minorHAnsi" w:eastAsiaTheme="minorEastAsia" w:hAnsiTheme="minorHAnsi" w:hint="eastAsia"/>
              </w:rPr>
              <w:t>美元</w:t>
            </w:r>
            <w:r w:rsidRPr="003E63B5">
              <w:rPr>
                <w:rFonts w:asciiTheme="minorHAnsi" w:eastAsiaTheme="minorEastAsia" w:hAnsiTheme="minorHAnsi"/>
              </w:rPr>
              <w:t>)</w:t>
            </w:r>
          </w:p>
        </w:tc>
      </w:tr>
      <w:tr w:rsidR="004B7658" w:rsidRPr="00263071" w14:paraId="172D97FE"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786D02BC"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上海</w:t>
            </w:r>
          </w:p>
        </w:tc>
        <w:tc>
          <w:tcPr>
            <w:tcW w:w="1793" w:type="dxa"/>
          </w:tcPr>
          <w:p w14:paraId="090EEDC5"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23</w:t>
            </w:r>
          </w:p>
        </w:tc>
        <w:tc>
          <w:tcPr>
            <w:tcW w:w="1794" w:type="dxa"/>
          </w:tcPr>
          <w:p w14:paraId="1CC461A1"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602</w:t>
            </w:r>
          </w:p>
        </w:tc>
        <w:tc>
          <w:tcPr>
            <w:tcW w:w="1794" w:type="dxa"/>
          </w:tcPr>
          <w:p w14:paraId="34E226C5"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72</w:t>
            </w:r>
          </w:p>
        </w:tc>
        <w:tc>
          <w:tcPr>
            <w:tcW w:w="1794" w:type="dxa"/>
          </w:tcPr>
          <w:p w14:paraId="62F61FC4"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790</w:t>
            </w:r>
          </w:p>
        </w:tc>
      </w:tr>
      <w:tr w:rsidR="004B7658" w:rsidRPr="00263071" w14:paraId="6F000EEE" w14:textId="77777777" w:rsidTr="004B7658">
        <w:tc>
          <w:tcPr>
            <w:cnfStyle w:val="001000000000" w:firstRow="0" w:lastRow="0" w:firstColumn="1" w:lastColumn="0" w:oddVBand="0" w:evenVBand="0" w:oddHBand="0" w:evenHBand="0" w:firstRowFirstColumn="0" w:firstRowLastColumn="0" w:lastRowFirstColumn="0" w:lastRowLastColumn="0"/>
            <w:tcW w:w="1841" w:type="dxa"/>
          </w:tcPr>
          <w:p w14:paraId="4B2CB36E"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北京</w:t>
            </w:r>
          </w:p>
        </w:tc>
        <w:tc>
          <w:tcPr>
            <w:tcW w:w="1793" w:type="dxa"/>
          </w:tcPr>
          <w:p w14:paraId="0CEC59BB"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29</w:t>
            </w:r>
          </w:p>
        </w:tc>
        <w:tc>
          <w:tcPr>
            <w:tcW w:w="1794" w:type="dxa"/>
          </w:tcPr>
          <w:p w14:paraId="623B1B72"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425</w:t>
            </w:r>
          </w:p>
        </w:tc>
        <w:tc>
          <w:tcPr>
            <w:tcW w:w="1794" w:type="dxa"/>
          </w:tcPr>
          <w:p w14:paraId="1098CD51"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117</w:t>
            </w:r>
          </w:p>
        </w:tc>
        <w:tc>
          <w:tcPr>
            <w:tcW w:w="1794" w:type="dxa"/>
          </w:tcPr>
          <w:p w14:paraId="51095B4A"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760</w:t>
            </w:r>
          </w:p>
        </w:tc>
      </w:tr>
      <w:tr w:rsidR="004B7658" w:rsidRPr="00263071" w14:paraId="6D17D83C"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7049B3A0"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台灣</w:t>
            </w:r>
          </w:p>
        </w:tc>
        <w:tc>
          <w:tcPr>
            <w:tcW w:w="1793" w:type="dxa"/>
          </w:tcPr>
          <w:p w14:paraId="567CE202"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17</w:t>
            </w:r>
          </w:p>
        </w:tc>
        <w:tc>
          <w:tcPr>
            <w:tcW w:w="1794" w:type="dxa"/>
          </w:tcPr>
          <w:p w14:paraId="0FF73B53"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335</w:t>
            </w:r>
          </w:p>
        </w:tc>
        <w:tc>
          <w:tcPr>
            <w:tcW w:w="1794" w:type="dxa"/>
          </w:tcPr>
          <w:p w14:paraId="1AAB9567"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47</w:t>
            </w:r>
          </w:p>
        </w:tc>
        <w:tc>
          <w:tcPr>
            <w:tcW w:w="1794" w:type="dxa"/>
          </w:tcPr>
          <w:p w14:paraId="438F5760"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389</w:t>
            </w:r>
          </w:p>
        </w:tc>
      </w:tr>
      <w:tr w:rsidR="004B7658" w:rsidRPr="00263071" w14:paraId="7CB0E190" w14:textId="77777777" w:rsidTr="004B7658">
        <w:tc>
          <w:tcPr>
            <w:cnfStyle w:val="001000000000" w:firstRow="0" w:lastRow="0" w:firstColumn="1" w:lastColumn="0" w:oddVBand="0" w:evenVBand="0" w:oddHBand="0" w:evenHBand="0" w:firstRowFirstColumn="0" w:firstRowLastColumn="0" w:lastRowFirstColumn="0" w:lastRowLastColumn="0"/>
            <w:tcW w:w="1841" w:type="dxa"/>
          </w:tcPr>
          <w:p w14:paraId="46CF783F"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香港</w:t>
            </w:r>
          </w:p>
        </w:tc>
        <w:tc>
          <w:tcPr>
            <w:tcW w:w="1793" w:type="dxa"/>
          </w:tcPr>
          <w:p w14:paraId="2044EBDF"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19</w:t>
            </w:r>
          </w:p>
        </w:tc>
        <w:tc>
          <w:tcPr>
            <w:tcW w:w="1794" w:type="dxa"/>
          </w:tcPr>
          <w:p w14:paraId="0F197B78"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282</w:t>
            </w:r>
          </w:p>
        </w:tc>
        <w:tc>
          <w:tcPr>
            <w:tcW w:w="1794" w:type="dxa"/>
          </w:tcPr>
          <w:p w14:paraId="5FA25992"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19</w:t>
            </w:r>
          </w:p>
        </w:tc>
        <w:tc>
          <w:tcPr>
            <w:tcW w:w="1794" w:type="dxa"/>
          </w:tcPr>
          <w:p w14:paraId="725331F8"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266</w:t>
            </w:r>
          </w:p>
        </w:tc>
      </w:tr>
      <w:tr w:rsidR="004B7658" w:rsidRPr="00263071" w14:paraId="0E0A5C27"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28CA55DD"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新加坡</w:t>
            </w:r>
          </w:p>
        </w:tc>
        <w:tc>
          <w:tcPr>
            <w:tcW w:w="1793" w:type="dxa"/>
          </w:tcPr>
          <w:p w14:paraId="754CBF32"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12</w:t>
            </w:r>
          </w:p>
        </w:tc>
        <w:tc>
          <w:tcPr>
            <w:tcW w:w="1794" w:type="dxa"/>
          </w:tcPr>
          <w:p w14:paraId="1C4FDF0C"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335</w:t>
            </w:r>
          </w:p>
        </w:tc>
        <w:tc>
          <w:tcPr>
            <w:tcW w:w="1794" w:type="dxa"/>
          </w:tcPr>
          <w:p w14:paraId="3F2C88D4"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35</w:t>
            </w:r>
          </w:p>
        </w:tc>
        <w:tc>
          <w:tcPr>
            <w:tcW w:w="1794" w:type="dxa"/>
          </w:tcPr>
          <w:p w14:paraId="2A8A1312"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220</w:t>
            </w:r>
          </w:p>
        </w:tc>
      </w:tr>
    </w:tbl>
    <w:p w14:paraId="3E7E0A00" w14:textId="77777777" w:rsidR="004B7658" w:rsidRPr="003E63B5" w:rsidRDefault="004B7658" w:rsidP="003E63B5">
      <w:pPr>
        <w:spacing w:before="240" w:line="360" w:lineRule="auto"/>
        <w:jc w:val="both"/>
        <w:rPr>
          <w:rFonts w:asciiTheme="minorHAnsi" w:eastAsiaTheme="minorEastAsia" w:hAnsiTheme="minorHAnsi"/>
          <w:sz w:val="20"/>
          <w:szCs w:val="20"/>
        </w:rPr>
      </w:pPr>
      <w:r w:rsidRPr="003E63B5">
        <w:rPr>
          <w:rFonts w:asciiTheme="minorHAnsi" w:eastAsiaTheme="minorEastAsia" w:hAnsiTheme="minorHAnsi" w:hint="eastAsia"/>
          <w:sz w:val="20"/>
          <w:szCs w:val="20"/>
        </w:rPr>
        <w:t>資料來源：世界銀行〈營商環境報告</w:t>
      </w:r>
      <w:r w:rsidRPr="003E63B5">
        <w:rPr>
          <w:rFonts w:asciiTheme="minorHAnsi" w:eastAsiaTheme="minorEastAsia" w:hAnsiTheme="minorHAnsi"/>
          <w:sz w:val="20"/>
          <w:szCs w:val="20"/>
        </w:rPr>
        <w:t>2016</w:t>
      </w:r>
      <w:r w:rsidRPr="003E63B5">
        <w:rPr>
          <w:rFonts w:asciiTheme="minorHAnsi" w:eastAsiaTheme="minorEastAsia" w:hAnsiTheme="minorHAnsi" w:hint="eastAsia"/>
          <w:sz w:val="20"/>
          <w:szCs w:val="20"/>
        </w:rPr>
        <w:t>〉︰跨國貿易數據</w:t>
      </w:r>
    </w:p>
    <w:p w14:paraId="045286EF" w14:textId="77777777" w:rsidR="004B7658" w:rsidRPr="003E63B5" w:rsidRDefault="004B7658" w:rsidP="003E63B5">
      <w:pPr>
        <w:spacing w:before="240" w:line="360" w:lineRule="auto"/>
        <w:jc w:val="both"/>
        <w:rPr>
          <w:rFonts w:asciiTheme="minorHAnsi" w:eastAsiaTheme="minorEastAsia" w:hAnsiTheme="minorHAnsi"/>
        </w:rPr>
      </w:pPr>
    </w:p>
    <w:p w14:paraId="5ED45708" w14:textId="77777777" w:rsidR="00930108" w:rsidRDefault="00930108">
      <w:pPr>
        <w:widowControl/>
        <w:rPr>
          <w:rFonts w:asciiTheme="minorHAnsi" w:hAnsiTheme="minorHAnsi"/>
          <w:b/>
          <w:bCs/>
          <w:kern w:val="0"/>
          <w:sz w:val="22"/>
          <w:szCs w:val="27"/>
        </w:rPr>
      </w:pPr>
      <w:r>
        <w:rPr>
          <w:rFonts w:asciiTheme="minorHAnsi" w:hAnsiTheme="minorHAnsi"/>
        </w:rPr>
        <w:br w:type="page"/>
      </w:r>
    </w:p>
    <w:p w14:paraId="6D0F25A2" w14:textId="7D130C85" w:rsidR="004B7658" w:rsidRPr="003E63B5" w:rsidRDefault="004B7658" w:rsidP="003E63B5">
      <w:pPr>
        <w:pStyle w:val="3"/>
      </w:pPr>
      <w:r w:rsidRPr="003E63B5">
        <w:rPr>
          <w:rFonts w:asciiTheme="minorHAnsi" w:hAnsiTheme="minorHAnsi"/>
        </w:rPr>
        <w:t>3.</w:t>
      </w:r>
      <w:r w:rsidR="008A1FB1" w:rsidRPr="003E63B5">
        <w:rPr>
          <w:rFonts w:asciiTheme="minorHAnsi" w:hAnsiTheme="minorHAnsi"/>
        </w:rPr>
        <w:t>5</w:t>
      </w:r>
      <w:r w:rsidR="008A1FB1" w:rsidRPr="003E63B5">
        <w:t xml:space="preserve"> </w:t>
      </w:r>
      <w:r w:rsidRPr="003E63B5">
        <w:rPr>
          <w:rFonts w:hint="eastAsia"/>
        </w:rPr>
        <w:t>國內沿海航行權限制</w:t>
      </w:r>
    </w:p>
    <w:p w14:paraId="3ADE4CC8" w14:textId="0217D3FA" w:rsidR="004B7658" w:rsidRPr="003E63B5" w:rsidRDefault="004B7658" w:rsidP="003E63B5">
      <w:pPr>
        <w:spacing w:before="240" w:line="360" w:lineRule="auto"/>
        <w:jc w:val="both"/>
        <w:rPr>
          <w:rFonts w:asciiTheme="minorHAnsi" w:eastAsia="SimSun" w:hAnsiTheme="minorHAnsi"/>
          <w:lang w:eastAsia="zh-CN"/>
        </w:rPr>
      </w:pPr>
      <w:r w:rsidRPr="003E63B5">
        <w:rPr>
          <w:rFonts w:asciiTheme="minorHAnsi" w:eastAsiaTheme="minorEastAsia" w:hAnsiTheme="minorHAnsi" w:hint="eastAsia"/>
          <w:sz w:val="22"/>
          <w:szCs w:val="22"/>
        </w:rPr>
        <w:t>中國的沿海航行權限制，增加了香港港口轉口貿易的競爭力。香港是區內的主要轉口航運樞紐中心。在</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年，轉口貨物佔了香港港口總貨物吞吐量超過</w:t>
      </w:r>
      <w:r w:rsidRPr="003E63B5">
        <w:rPr>
          <w:rFonts w:asciiTheme="minorHAnsi" w:eastAsiaTheme="minorEastAsia" w:hAnsiTheme="minorHAnsi"/>
          <w:sz w:val="22"/>
          <w:szCs w:val="22"/>
        </w:rPr>
        <w:t>51%</w:t>
      </w:r>
      <w:r w:rsidR="008B5DDA" w:rsidRPr="008B5DDA">
        <w:rPr>
          <w:rFonts w:asciiTheme="minorHAnsi" w:eastAsiaTheme="minorEastAsia" w:hAnsiTheme="minorHAnsi" w:hint="eastAsia"/>
          <w:sz w:val="22"/>
          <w:szCs w:val="22"/>
        </w:rPr>
        <w:t>（表</w:t>
      </w:r>
      <w:r w:rsidR="008B5DDA" w:rsidRPr="008B5DDA">
        <w:rPr>
          <w:rFonts w:asciiTheme="minorHAnsi" w:eastAsiaTheme="minorEastAsia" w:hAnsiTheme="minorHAnsi" w:hint="eastAsia"/>
          <w:sz w:val="22"/>
          <w:szCs w:val="22"/>
        </w:rPr>
        <w:t>9.13</w:t>
      </w:r>
      <w:r w:rsidR="008B5DDA" w:rsidRPr="008B5DDA">
        <w:rPr>
          <w:rFonts w:asciiTheme="minorHAnsi" w:eastAsiaTheme="minorEastAsia" w:hAnsiTheme="minorHAnsi" w:hint="eastAsia"/>
          <w:sz w:val="22"/>
          <w:szCs w:val="22"/>
        </w:rPr>
        <w:t>）</w:t>
      </w:r>
      <w:r w:rsidR="008B5DDA" w:rsidRPr="00AC52F2">
        <w:rPr>
          <w:rFonts w:asciiTheme="minorHAnsi" w:eastAsiaTheme="minorEastAsia" w:hAnsiTheme="minorHAnsi"/>
          <w:sz w:val="22"/>
          <w:szCs w:val="22"/>
        </w:rPr>
        <w:t>，</w:t>
      </w:r>
      <w:r w:rsidRPr="003E63B5">
        <w:rPr>
          <w:rFonts w:asciiTheme="minorHAnsi" w:eastAsiaTheme="minorEastAsia" w:hAnsiTheme="minorHAnsi" w:hint="eastAsia"/>
          <w:sz w:val="22"/>
          <w:szCs w:val="22"/>
        </w:rPr>
        <w:t>而當中與中國內地的轉運比重最大，佔總轉口貨物的</w:t>
      </w:r>
      <w:r w:rsidRPr="003E63B5">
        <w:rPr>
          <w:rFonts w:asciiTheme="minorHAnsi" w:eastAsiaTheme="minorEastAsia" w:hAnsiTheme="minorHAnsi"/>
          <w:sz w:val="22"/>
          <w:szCs w:val="22"/>
        </w:rPr>
        <w:t>39.8%</w:t>
      </w:r>
      <w:r w:rsidRPr="003E63B5">
        <w:rPr>
          <w:rStyle w:val="ac"/>
          <w:rFonts w:asciiTheme="minorHAnsi" w:eastAsiaTheme="minorEastAsia" w:hAnsiTheme="minorHAnsi"/>
          <w:sz w:val="22"/>
          <w:szCs w:val="22"/>
        </w:rPr>
        <w:footnoteReference w:id="85"/>
      </w:r>
      <w:r w:rsidRPr="003E63B5">
        <w:rPr>
          <w:rFonts w:asciiTheme="minorHAnsi" w:eastAsiaTheme="minorEastAsia" w:hAnsiTheme="minorHAnsi" w:hint="eastAsia"/>
          <w:sz w:val="22"/>
          <w:szCs w:val="22"/>
        </w:rPr>
        <w:t>。根據中國內地《國際海運條例》，凡外資航運商均不得從事內地港口之間的國內運輸工作。若將貨物運離或運抵國內，就不算國內運輸。因此，外資航運商在運輸貨物進出入內地港口前，必須先到達一個中轉站。基於一個兩制的原則，香港是中國的特別行政區，與中國內地港口之運輸往來不算國內運輸，而且地理位置上靠近中國內地，對外資航運商而言，是一個良好的航運中轉樞紐。《香港港口發展策略</w:t>
      </w:r>
      <w:r w:rsidRPr="003E63B5">
        <w:rPr>
          <w:rFonts w:asciiTheme="minorHAnsi" w:eastAsiaTheme="minorEastAsia" w:hAnsiTheme="minorHAnsi"/>
          <w:sz w:val="22"/>
          <w:szCs w:val="22"/>
        </w:rPr>
        <w:t>2030</w:t>
      </w:r>
      <w:r w:rsidRPr="003E63B5">
        <w:rPr>
          <w:rFonts w:asciiTheme="minorHAnsi" w:eastAsiaTheme="minorEastAsia" w:hAnsiTheme="minorHAnsi" w:hint="eastAsia"/>
          <w:sz w:val="22"/>
          <w:szCs w:val="22"/>
        </w:rPr>
        <w:t>研究》指出，若中國內地沒有沿海航行權限制規定，外資航運商</w:t>
      </w:r>
      <w:r w:rsidR="001E0081" w:rsidRPr="003E63B5">
        <w:rPr>
          <w:rFonts w:asciiTheme="minorHAnsi" w:eastAsiaTheme="minorEastAsia" w:hAnsiTheme="minorHAnsi" w:hint="eastAsia"/>
          <w:sz w:val="22"/>
          <w:szCs w:val="22"/>
        </w:rPr>
        <w:t>大有可能</w:t>
      </w:r>
      <w:r w:rsidRPr="003E63B5">
        <w:rPr>
          <w:rFonts w:asciiTheme="minorHAnsi" w:eastAsiaTheme="minorEastAsia" w:hAnsiTheme="minorHAnsi" w:hint="eastAsia"/>
          <w:sz w:val="22"/>
          <w:szCs w:val="22"/>
        </w:rPr>
        <w:t>會將大部分的國際轉運業務由香港轉至其他成本較低的內地港口</w:t>
      </w:r>
      <w:r w:rsidRPr="003E63B5">
        <w:rPr>
          <w:rStyle w:val="ac"/>
          <w:rFonts w:asciiTheme="minorHAnsi" w:eastAsiaTheme="minorEastAsia" w:hAnsiTheme="minorHAnsi"/>
          <w:sz w:val="22"/>
          <w:szCs w:val="22"/>
        </w:rPr>
        <w:footnoteReference w:id="86"/>
      </w:r>
      <w:r w:rsidRPr="003E63B5">
        <w:rPr>
          <w:rFonts w:asciiTheme="minorHAnsi" w:eastAsiaTheme="minorEastAsia" w:hAnsiTheme="minorHAnsi" w:hint="eastAsia"/>
          <w:sz w:val="22"/>
          <w:szCs w:val="22"/>
        </w:rPr>
        <w:t>。由此可見，國內沿海航行權限制為香港帶來了獨特的競爭優勢。</w:t>
      </w:r>
      <w:r w:rsidR="0075778C" w:rsidRPr="0075778C">
        <w:rPr>
          <w:rFonts w:asciiTheme="minorHAnsi" w:eastAsiaTheme="minorEastAsia" w:hAnsiTheme="minorHAnsi" w:hint="eastAsia"/>
          <w:sz w:val="22"/>
          <w:szCs w:val="22"/>
        </w:rPr>
        <w:t>若限制逐步放寬，會削弱這個優勢。</w:t>
      </w:r>
    </w:p>
    <w:p w14:paraId="7D347709" w14:textId="77777777" w:rsidR="004B7658" w:rsidRPr="003E63B5" w:rsidRDefault="004B7658" w:rsidP="003E63B5">
      <w:pPr>
        <w:spacing w:before="240" w:line="360" w:lineRule="auto"/>
        <w:jc w:val="both"/>
        <w:rPr>
          <w:rFonts w:asciiTheme="minorHAnsi" w:eastAsiaTheme="minorEastAsia" w:hAnsiTheme="minorHAnsi"/>
          <w:b/>
          <w:sz w:val="22"/>
          <w:szCs w:val="22"/>
        </w:rPr>
      </w:pPr>
      <w:r w:rsidRPr="003E63B5">
        <w:rPr>
          <w:rFonts w:asciiTheme="minorHAnsi" w:eastAsiaTheme="minorEastAsia" w:hAnsiTheme="minorHAnsi" w:hint="eastAsia"/>
          <w:b/>
          <w:sz w:val="22"/>
          <w:szCs w:val="22"/>
        </w:rPr>
        <w:t>表</w:t>
      </w:r>
      <w:r w:rsidRPr="003E63B5">
        <w:rPr>
          <w:rFonts w:asciiTheme="minorHAnsi" w:eastAsiaTheme="minorEastAsia" w:hAnsiTheme="minorHAnsi"/>
          <w:b/>
          <w:sz w:val="22"/>
          <w:szCs w:val="22"/>
        </w:rPr>
        <w:t>9.14</w:t>
      </w:r>
      <w:r w:rsidRPr="003E63B5">
        <w:rPr>
          <w:rFonts w:asciiTheme="minorHAnsi" w:eastAsiaTheme="minorEastAsia" w:hAnsiTheme="minorHAnsi" w:hint="eastAsia"/>
          <w:b/>
          <w:sz w:val="22"/>
          <w:szCs w:val="22"/>
        </w:rPr>
        <w:t>：</w:t>
      </w:r>
      <w:r w:rsidRPr="003E63B5">
        <w:rPr>
          <w:rFonts w:asciiTheme="minorHAnsi" w:eastAsiaTheme="minorEastAsia" w:hAnsiTheme="minorHAnsi"/>
          <w:b/>
          <w:sz w:val="22"/>
          <w:szCs w:val="22"/>
        </w:rPr>
        <w:t>2005</w:t>
      </w:r>
      <w:r w:rsidRPr="003E63B5">
        <w:rPr>
          <w:rFonts w:asciiTheme="minorHAnsi" w:eastAsiaTheme="minorEastAsia" w:hAnsiTheme="minorHAnsi" w:hint="eastAsia"/>
          <w:b/>
          <w:sz w:val="22"/>
          <w:szCs w:val="22"/>
        </w:rPr>
        <w:t>年至</w:t>
      </w:r>
      <w:r w:rsidRPr="003E63B5">
        <w:rPr>
          <w:rFonts w:asciiTheme="minorHAnsi" w:eastAsiaTheme="minorEastAsia" w:hAnsiTheme="minorHAnsi"/>
          <w:b/>
          <w:sz w:val="22"/>
          <w:szCs w:val="22"/>
        </w:rPr>
        <w:t>2015</w:t>
      </w:r>
      <w:r w:rsidRPr="003E63B5">
        <w:rPr>
          <w:rFonts w:asciiTheme="minorHAnsi" w:eastAsiaTheme="minorEastAsia" w:hAnsiTheme="minorHAnsi" w:hint="eastAsia"/>
          <w:b/>
          <w:sz w:val="22"/>
          <w:szCs w:val="22"/>
        </w:rPr>
        <w:t>年按裝運種類劃分的港口貨物吞吐量</w:t>
      </w:r>
      <w:r w:rsidRPr="003E63B5">
        <w:rPr>
          <w:rFonts w:asciiTheme="minorHAnsi" w:eastAsiaTheme="minorEastAsia" w:hAnsiTheme="minorHAnsi"/>
          <w:b/>
          <w:sz w:val="22"/>
          <w:szCs w:val="22"/>
        </w:rPr>
        <w:t xml:space="preserve"> (</w:t>
      </w:r>
      <w:r w:rsidRPr="003E63B5">
        <w:rPr>
          <w:rFonts w:asciiTheme="minorHAnsi" w:eastAsiaTheme="minorEastAsia" w:hAnsiTheme="minorHAnsi" w:hint="eastAsia"/>
          <w:b/>
          <w:sz w:val="22"/>
          <w:szCs w:val="22"/>
        </w:rPr>
        <w:t>千公噸</w:t>
      </w:r>
      <w:r w:rsidRPr="003E63B5">
        <w:rPr>
          <w:rFonts w:asciiTheme="minorHAnsi" w:eastAsiaTheme="minorEastAsia" w:hAnsiTheme="minorHAnsi"/>
          <w:b/>
          <w:sz w:val="22"/>
          <w:szCs w:val="22"/>
        </w:rPr>
        <w:t>)</w:t>
      </w:r>
    </w:p>
    <w:tbl>
      <w:tblPr>
        <w:tblStyle w:val="ListTable21"/>
        <w:tblW w:w="0" w:type="auto"/>
        <w:tblLook w:val="04A0" w:firstRow="1" w:lastRow="0" w:firstColumn="1" w:lastColumn="0" w:noHBand="0" w:noVBand="1"/>
      </w:tblPr>
      <w:tblGrid>
        <w:gridCol w:w="1653"/>
        <w:gridCol w:w="1717"/>
        <w:gridCol w:w="1717"/>
        <w:gridCol w:w="1717"/>
        <w:gridCol w:w="1718"/>
      </w:tblGrid>
      <w:tr w:rsidR="004B7658" w:rsidRPr="00263071" w14:paraId="6AF19441" w14:textId="77777777" w:rsidTr="004B7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0C78110"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裝運種類</w:t>
            </w:r>
          </w:p>
        </w:tc>
        <w:tc>
          <w:tcPr>
            <w:tcW w:w="1803" w:type="dxa"/>
          </w:tcPr>
          <w:p w14:paraId="60AF391F"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2005</w:t>
            </w:r>
          </w:p>
        </w:tc>
        <w:tc>
          <w:tcPr>
            <w:tcW w:w="1803" w:type="dxa"/>
          </w:tcPr>
          <w:p w14:paraId="3D2F5332"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2007</w:t>
            </w:r>
          </w:p>
        </w:tc>
        <w:tc>
          <w:tcPr>
            <w:tcW w:w="1803" w:type="dxa"/>
          </w:tcPr>
          <w:p w14:paraId="5B978572"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2010</w:t>
            </w:r>
          </w:p>
        </w:tc>
        <w:tc>
          <w:tcPr>
            <w:tcW w:w="1804" w:type="dxa"/>
          </w:tcPr>
          <w:p w14:paraId="5EE74FE9" w14:textId="77777777" w:rsidR="004B7658" w:rsidRPr="003E63B5" w:rsidRDefault="004B7658" w:rsidP="003E63B5">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2015</w:t>
            </w:r>
          </w:p>
        </w:tc>
      </w:tr>
      <w:tr w:rsidR="004B7658" w:rsidRPr="00263071" w14:paraId="01774EA7"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0D1700F"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直接裝運貨物</w:t>
            </w:r>
          </w:p>
        </w:tc>
        <w:tc>
          <w:tcPr>
            <w:tcW w:w="1803" w:type="dxa"/>
          </w:tcPr>
          <w:p w14:paraId="0DC4BF67"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121,265</w:t>
            </w:r>
          </w:p>
          <w:p w14:paraId="4FEF7EA0"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(52.7%)</w:t>
            </w:r>
          </w:p>
        </w:tc>
        <w:tc>
          <w:tcPr>
            <w:tcW w:w="1803" w:type="dxa"/>
          </w:tcPr>
          <w:p w14:paraId="31D9A069"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112,647</w:t>
            </w:r>
          </w:p>
          <w:p w14:paraId="04EB9F49"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(45.9%)</w:t>
            </w:r>
          </w:p>
        </w:tc>
        <w:tc>
          <w:tcPr>
            <w:tcW w:w="1803" w:type="dxa"/>
          </w:tcPr>
          <w:p w14:paraId="5E4A5D67"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118,673</w:t>
            </w:r>
          </w:p>
          <w:p w14:paraId="65EE26DC"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(44.3%)</w:t>
            </w:r>
          </w:p>
        </w:tc>
        <w:tc>
          <w:tcPr>
            <w:tcW w:w="1804" w:type="dxa"/>
          </w:tcPr>
          <w:p w14:paraId="7C55BC15"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123,587</w:t>
            </w:r>
          </w:p>
          <w:p w14:paraId="001D5CA1"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(48.2%)</w:t>
            </w:r>
          </w:p>
        </w:tc>
      </w:tr>
      <w:tr w:rsidR="004B7658" w:rsidRPr="00263071" w14:paraId="52AA4105" w14:textId="77777777" w:rsidTr="004B7658">
        <w:tc>
          <w:tcPr>
            <w:cnfStyle w:val="001000000000" w:firstRow="0" w:lastRow="0" w:firstColumn="1" w:lastColumn="0" w:oddVBand="0" w:evenVBand="0" w:oddHBand="0" w:evenHBand="0" w:firstRowFirstColumn="0" w:firstRowLastColumn="0" w:lastRowFirstColumn="0" w:lastRowLastColumn="0"/>
            <w:tcW w:w="1803" w:type="dxa"/>
          </w:tcPr>
          <w:p w14:paraId="59111F0E"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轉運貨物</w:t>
            </w:r>
          </w:p>
        </w:tc>
        <w:tc>
          <w:tcPr>
            <w:tcW w:w="1803" w:type="dxa"/>
          </w:tcPr>
          <w:p w14:paraId="00E141C1"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108,876</w:t>
            </w:r>
          </w:p>
          <w:p w14:paraId="5CA443DB"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(47.3%)</w:t>
            </w:r>
          </w:p>
        </w:tc>
        <w:tc>
          <w:tcPr>
            <w:tcW w:w="1803" w:type="dxa"/>
          </w:tcPr>
          <w:p w14:paraId="24CC11FC"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132,786</w:t>
            </w:r>
          </w:p>
          <w:p w14:paraId="43DAC54A"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(54.1%)</w:t>
            </w:r>
          </w:p>
        </w:tc>
        <w:tc>
          <w:tcPr>
            <w:tcW w:w="1803" w:type="dxa"/>
          </w:tcPr>
          <w:p w14:paraId="3ACF926E"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149,142</w:t>
            </w:r>
          </w:p>
          <w:p w14:paraId="48316B0A"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(55.7%)</w:t>
            </w:r>
          </w:p>
        </w:tc>
        <w:tc>
          <w:tcPr>
            <w:tcW w:w="1804" w:type="dxa"/>
          </w:tcPr>
          <w:p w14:paraId="2AE439BF"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132,972</w:t>
            </w:r>
          </w:p>
          <w:p w14:paraId="1088296F" w14:textId="77777777" w:rsidR="004B7658" w:rsidRPr="003E63B5" w:rsidRDefault="004B7658" w:rsidP="003E63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(51.8%)</w:t>
            </w:r>
          </w:p>
        </w:tc>
      </w:tr>
      <w:tr w:rsidR="004B7658" w:rsidRPr="00263071" w14:paraId="04A3DB6F" w14:textId="77777777" w:rsidTr="004B7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88D3169" w14:textId="77777777" w:rsidR="004B7658" w:rsidRPr="003E63B5" w:rsidRDefault="004B7658" w:rsidP="003E63B5">
            <w:pPr>
              <w:spacing w:line="276" w:lineRule="auto"/>
              <w:jc w:val="both"/>
              <w:rPr>
                <w:rFonts w:asciiTheme="minorHAnsi" w:eastAsiaTheme="minorEastAsia" w:hAnsiTheme="minorHAnsi"/>
              </w:rPr>
            </w:pPr>
            <w:r w:rsidRPr="003E63B5">
              <w:rPr>
                <w:rFonts w:asciiTheme="minorHAnsi" w:eastAsiaTheme="minorEastAsia" w:hAnsiTheme="minorHAnsi" w:hint="eastAsia"/>
              </w:rPr>
              <w:t>合計</w:t>
            </w:r>
          </w:p>
        </w:tc>
        <w:tc>
          <w:tcPr>
            <w:tcW w:w="1803" w:type="dxa"/>
          </w:tcPr>
          <w:p w14:paraId="0BAD65C2"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231,139</w:t>
            </w:r>
          </w:p>
          <w:p w14:paraId="16258A70"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(100.0%)</w:t>
            </w:r>
          </w:p>
        </w:tc>
        <w:tc>
          <w:tcPr>
            <w:tcW w:w="1803" w:type="dxa"/>
          </w:tcPr>
          <w:p w14:paraId="393C9EB0"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245,433</w:t>
            </w:r>
          </w:p>
          <w:p w14:paraId="65A0A206"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(100.0%)</w:t>
            </w:r>
          </w:p>
        </w:tc>
        <w:tc>
          <w:tcPr>
            <w:tcW w:w="1803" w:type="dxa"/>
          </w:tcPr>
          <w:p w14:paraId="5E74A315"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267,815</w:t>
            </w:r>
          </w:p>
          <w:p w14:paraId="3BA153D7"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(100.0%)</w:t>
            </w:r>
          </w:p>
        </w:tc>
        <w:tc>
          <w:tcPr>
            <w:tcW w:w="1804" w:type="dxa"/>
          </w:tcPr>
          <w:p w14:paraId="371A3892"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256,559</w:t>
            </w:r>
          </w:p>
          <w:p w14:paraId="03F90E3D" w14:textId="77777777" w:rsidR="004B7658" w:rsidRPr="003E63B5" w:rsidRDefault="004B7658" w:rsidP="003E63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003E63B5">
              <w:rPr>
                <w:rFonts w:asciiTheme="minorHAnsi" w:eastAsiaTheme="minorEastAsia" w:hAnsiTheme="minorHAnsi"/>
              </w:rPr>
              <w:t>(100.0%)</w:t>
            </w:r>
          </w:p>
        </w:tc>
      </w:tr>
    </w:tbl>
    <w:p w14:paraId="1D25D751" w14:textId="143D627D" w:rsidR="004B7658" w:rsidRPr="003E63B5" w:rsidRDefault="004B7658" w:rsidP="003E63B5">
      <w:pPr>
        <w:spacing w:before="240" w:line="360" w:lineRule="auto"/>
        <w:jc w:val="both"/>
        <w:rPr>
          <w:rFonts w:asciiTheme="minorHAnsi" w:eastAsiaTheme="minorEastAsia" w:hAnsiTheme="minorHAnsi"/>
          <w:sz w:val="20"/>
          <w:szCs w:val="18"/>
        </w:rPr>
      </w:pPr>
      <w:r w:rsidRPr="003E63B5">
        <w:rPr>
          <w:rFonts w:asciiTheme="minorHAnsi" w:eastAsiaTheme="minorEastAsia" w:hAnsiTheme="minorHAnsi" w:hint="eastAsia"/>
          <w:sz w:val="20"/>
          <w:szCs w:val="18"/>
        </w:rPr>
        <w:t>資料來源：香港統計處</w:t>
      </w:r>
      <w:r w:rsidR="00D82CFB" w:rsidRPr="003E63B5">
        <w:rPr>
          <w:rFonts w:asciiTheme="minorHAnsi" w:eastAsiaTheme="minorEastAsia" w:hAnsiTheme="minorHAnsi" w:hint="eastAsia"/>
          <w:sz w:val="20"/>
          <w:szCs w:val="18"/>
        </w:rPr>
        <w:t>《</w:t>
      </w:r>
      <w:r w:rsidRPr="003E63B5">
        <w:rPr>
          <w:rFonts w:asciiTheme="minorHAnsi" w:eastAsiaTheme="minorEastAsia" w:hAnsiTheme="minorHAnsi"/>
          <w:sz w:val="20"/>
          <w:szCs w:val="18"/>
        </w:rPr>
        <w:t>2005</w:t>
      </w:r>
      <w:r w:rsidRPr="003E63B5">
        <w:rPr>
          <w:rFonts w:asciiTheme="minorHAnsi" w:eastAsiaTheme="minorEastAsia" w:hAnsiTheme="minorHAnsi" w:hint="eastAsia"/>
          <w:sz w:val="20"/>
          <w:szCs w:val="18"/>
        </w:rPr>
        <w:t>年至</w:t>
      </w:r>
      <w:r w:rsidRPr="003E63B5">
        <w:rPr>
          <w:rFonts w:asciiTheme="minorHAnsi" w:eastAsiaTheme="minorEastAsia" w:hAnsiTheme="minorHAnsi"/>
          <w:sz w:val="20"/>
          <w:szCs w:val="18"/>
        </w:rPr>
        <w:t>2015</w:t>
      </w:r>
      <w:r w:rsidRPr="003E63B5">
        <w:rPr>
          <w:rFonts w:asciiTheme="minorHAnsi" w:eastAsiaTheme="minorEastAsia" w:hAnsiTheme="minorHAnsi" w:hint="eastAsia"/>
          <w:sz w:val="20"/>
          <w:szCs w:val="18"/>
        </w:rPr>
        <w:t>年港口轉運貨物統計</w:t>
      </w:r>
      <w:r w:rsidR="00D82CFB" w:rsidRPr="003E63B5">
        <w:rPr>
          <w:rFonts w:asciiTheme="minorHAnsi" w:eastAsiaTheme="minorEastAsia" w:hAnsiTheme="minorHAnsi" w:hint="eastAsia"/>
          <w:sz w:val="20"/>
          <w:szCs w:val="18"/>
        </w:rPr>
        <w:t>》</w:t>
      </w:r>
    </w:p>
    <w:p w14:paraId="4FC1F56C" w14:textId="77777777" w:rsidR="004B7658" w:rsidRPr="003E63B5" w:rsidRDefault="004B7658" w:rsidP="003E63B5">
      <w:pPr>
        <w:spacing w:before="240" w:line="360" w:lineRule="auto"/>
        <w:jc w:val="both"/>
        <w:rPr>
          <w:rFonts w:asciiTheme="minorHAnsi" w:eastAsiaTheme="minorEastAsia" w:hAnsiTheme="minorHAnsi"/>
          <w:u w:val="single"/>
        </w:rPr>
      </w:pPr>
    </w:p>
    <w:p w14:paraId="61F9771B" w14:textId="20DF1303" w:rsidR="004B7658" w:rsidRPr="003E63B5" w:rsidRDefault="00930108" w:rsidP="003E63B5">
      <w:pPr>
        <w:pStyle w:val="2"/>
        <w:rPr>
          <w:u w:val="single"/>
        </w:rPr>
      </w:pPr>
      <w:r w:rsidRPr="003E63B5">
        <w:rPr>
          <w:rFonts w:ascii="Calibri" w:hAnsi="Calibri"/>
        </w:rPr>
        <w:t>4</w:t>
      </w:r>
      <w:r>
        <w:rPr>
          <w:rFonts w:ascii="Calibri" w:hAnsi="Calibri" w:hint="eastAsia"/>
        </w:rPr>
        <w:t xml:space="preserve"> </w:t>
      </w:r>
      <w:r w:rsidR="004B7658" w:rsidRPr="003E63B5">
        <w:rPr>
          <w:rFonts w:hint="eastAsia"/>
        </w:rPr>
        <w:t>未來發展方向</w:t>
      </w:r>
    </w:p>
    <w:p w14:paraId="3A5B26A4" w14:textId="77777777"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雖已為區內最主要的航運物流樞紐中心，具備不同的競爭優勢，例如優越的地理位置、健全的法制及高效的清關手續等，但隨著競爭者的崛起及經濟形勢的改變，香港物流業面對不同的挑戰。為了提升香港物流業之競爭力，除了發揮自身的優勢外，更需因時制宜地改善不利的客觀條件。</w:t>
      </w:r>
    </w:p>
    <w:p w14:paraId="6255F456" w14:textId="77777777" w:rsidR="00C272EC" w:rsidRPr="003E63B5" w:rsidRDefault="00C272EC" w:rsidP="003E63B5">
      <w:pPr>
        <w:spacing w:before="240" w:line="360" w:lineRule="auto"/>
        <w:jc w:val="both"/>
        <w:rPr>
          <w:rFonts w:asciiTheme="minorHAnsi" w:eastAsiaTheme="minorEastAsia" w:hAnsiTheme="minorHAnsi"/>
          <w:sz w:val="22"/>
          <w:szCs w:val="22"/>
        </w:rPr>
      </w:pPr>
    </w:p>
    <w:p w14:paraId="55E647A1" w14:textId="77777777" w:rsidR="004B7658" w:rsidRPr="003E63B5" w:rsidRDefault="004B7658" w:rsidP="003E63B5">
      <w:pPr>
        <w:pStyle w:val="3"/>
      </w:pPr>
      <w:r w:rsidRPr="003E63B5">
        <w:rPr>
          <w:rFonts w:asciiTheme="minorHAnsi" w:hAnsiTheme="minorHAnsi"/>
        </w:rPr>
        <w:t>4.1</w:t>
      </w:r>
      <w:r w:rsidRPr="003E63B5">
        <w:t xml:space="preserve"> </w:t>
      </w:r>
      <w:r w:rsidRPr="003E63B5">
        <w:rPr>
          <w:rFonts w:hint="eastAsia"/>
        </w:rPr>
        <w:t>發展高增值物流</w:t>
      </w:r>
    </w:p>
    <w:p w14:paraId="7E56D476" w14:textId="77777777"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對於高增值物流，除了考慮成本等因素外，運航商更著重付運所需時間、清關效率、安全性及貿易限制等。香港作為一個自由港，貨物能自由進出，並擁有健全的法制，沿襲英國實行普通法，能與時並進，平衡各方利益；對知識產權的保障，亦較鄰近地區高；加上一流清關效率和基建，具有發展高增值物流服務的條件。而這些條件，是鄰近競爭者如深圳和廣州不能完成複製和媲美的。除此之外，香港土地和人力資源緊絀，以致物流業成本較高，發展以成本主導的低增值物流，其競爭力不如深圳等地。雖然因內地工資水平上漲的幅度比香港高等原因，內地與香港的工資成本差距將會逐漸減少，但香港卻要面對有關提高最低工資和設立標準工時等不穩定因素。香港的航空物流擁有世界頂尖的水平，擁有高效的清關手續和簡單低稅率，加上地理位置優越，位於亞洲中心，能短時間地把貨物安全地空運至世界各地。例如一些業界人士指出，貨物只需</w:t>
      </w:r>
      <w:r w:rsidRPr="003E63B5">
        <w:rPr>
          <w:rFonts w:asciiTheme="minorHAnsi" w:eastAsiaTheme="minorEastAsia" w:hAnsiTheme="minorHAnsi"/>
          <w:sz w:val="22"/>
          <w:szCs w:val="22"/>
        </w:rPr>
        <w:t>1</w:t>
      </w:r>
      <w:r w:rsidRPr="003E63B5">
        <w:rPr>
          <w:rFonts w:asciiTheme="minorHAnsi" w:eastAsiaTheme="minorEastAsia" w:hAnsiTheme="minorHAnsi" w:hint="eastAsia"/>
          <w:sz w:val="22"/>
          <w:szCs w:val="22"/>
        </w:rPr>
        <w:t>至</w:t>
      </w:r>
      <w:r w:rsidRPr="003E63B5">
        <w:rPr>
          <w:rFonts w:asciiTheme="minorHAnsi" w:eastAsiaTheme="minorEastAsia" w:hAnsiTheme="minorHAnsi"/>
          <w:sz w:val="22"/>
          <w:szCs w:val="22"/>
        </w:rPr>
        <w:t>2</w:t>
      </w:r>
      <w:r w:rsidRPr="003E63B5">
        <w:rPr>
          <w:rFonts w:asciiTheme="minorHAnsi" w:eastAsiaTheme="minorEastAsia" w:hAnsiTheme="minorHAnsi" w:hint="eastAsia"/>
          <w:sz w:val="22"/>
          <w:szCs w:val="22"/>
        </w:rPr>
        <w:t>天時間，就能從珠三角地區經香港國際機場運達歐洲地區。根據香港政府統計處</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年的數據顯示，香港是全球航空貨運量最高的城市，總貨吞吐量達</w:t>
      </w:r>
      <w:r w:rsidRPr="003E63B5">
        <w:rPr>
          <w:rFonts w:asciiTheme="minorHAnsi" w:eastAsiaTheme="minorEastAsia" w:hAnsiTheme="minorHAnsi"/>
          <w:sz w:val="22"/>
          <w:szCs w:val="22"/>
        </w:rPr>
        <w:t>438</w:t>
      </w:r>
      <w:r w:rsidRPr="003E63B5">
        <w:rPr>
          <w:rFonts w:asciiTheme="minorHAnsi" w:eastAsiaTheme="minorEastAsia" w:hAnsiTheme="minorHAnsi" w:hint="eastAsia"/>
          <w:sz w:val="22"/>
          <w:szCs w:val="22"/>
        </w:rPr>
        <w:t>萬公噸，比上海的高出接近</w:t>
      </w:r>
      <w:r w:rsidRPr="003E63B5">
        <w:rPr>
          <w:rFonts w:asciiTheme="minorHAnsi" w:eastAsiaTheme="minorEastAsia" w:hAnsiTheme="minorHAnsi"/>
          <w:sz w:val="22"/>
          <w:szCs w:val="22"/>
        </w:rPr>
        <w:t>2</w:t>
      </w:r>
      <w:r w:rsidRPr="003E63B5">
        <w:rPr>
          <w:rFonts w:asciiTheme="minorHAnsi" w:eastAsiaTheme="minorEastAsia" w:hAnsiTheme="minorHAnsi" w:hint="eastAsia"/>
          <w:sz w:val="22"/>
          <w:szCs w:val="22"/>
        </w:rPr>
        <w:t>倍。貨物從香港國際機場起飛，能於</w:t>
      </w:r>
      <w:r w:rsidRPr="003E63B5">
        <w:rPr>
          <w:rFonts w:asciiTheme="minorHAnsi" w:eastAsiaTheme="minorEastAsia" w:hAnsiTheme="minorHAnsi"/>
          <w:sz w:val="22"/>
          <w:szCs w:val="22"/>
        </w:rPr>
        <w:t>5</w:t>
      </w:r>
      <w:r w:rsidRPr="003E63B5">
        <w:rPr>
          <w:rFonts w:asciiTheme="minorHAnsi" w:eastAsiaTheme="minorEastAsia" w:hAnsiTheme="minorHAnsi" w:hint="eastAsia"/>
          <w:sz w:val="22"/>
          <w:szCs w:val="22"/>
        </w:rPr>
        <w:t>個小時內到達亞洲大部分城市，覆蓋全球一半人口。再者，香港國際機場航班緊密，覆蓋率甚高，能大大減少付運時間。現時，超過</w:t>
      </w:r>
      <w:r w:rsidRPr="003E63B5">
        <w:rPr>
          <w:rFonts w:asciiTheme="minorHAnsi" w:eastAsiaTheme="minorEastAsia" w:hAnsiTheme="minorHAnsi"/>
          <w:sz w:val="22"/>
          <w:szCs w:val="22"/>
        </w:rPr>
        <w:t>100</w:t>
      </w:r>
      <w:r w:rsidRPr="003E63B5">
        <w:rPr>
          <w:rFonts w:asciiTheme="minorHAnsi" w:eastAsiaTheme="minorEastAsia" w:hAnsiTheme="minorHAnsi" w:hint="eastAsia"/>
          <w:sz w:val="22"/>
          <w:szCs w:val="22"/>
        </w:rPr>
        <w:t>家航空公司於香港國際機場營運，提供約</w:t>
      </w:r>
      <w:r w:rsidRPr="003E63B5">
        <w:rPr>
          <w:rFonts w:asciiTheme="minorHAnsi" w:eastAsiaTheme="minorEastAsia" w:hAnsiTheme="minorHAnsi"/>
          <w:sz w:val="22"/>
          <w:szCs w:val="22"/>
        </w:rPr>
        <w:t>1,100</w:t>
      </w:r>
      <w:r w:rsidRPr="003E63B5">
        <w:rPr>
          <w:rFonts w:asciiTheme="minorHAnsi" w:eastAsiaTheme="minorEastAsia" w:hAnsiTheme="minorHAnsi" w:hint="eastAsia"/>
          <w:sz w:val="22"/>
          <w:szCs w:val="22"/>
        </w:rPr>
        <w:t>班航機，通往全球約</w:t>
      </w:r>
      <w:r w:rsidRPr="003E63B5">
        <w:rPr>
          <w:rFonts w:asciiTheme="minorHAnsi" w:eastAsiaTheme="minorEastAsia" w:hAnsiTheme="minorHAnsi"/>
          <w:sz w:val="22"/>
          <w:szCs w:val="22"/>
        </w:rPr>
        <w:t>190</w:t>
      </w:r>
      <w:r w:rsidRPr="003E63B5">
        <w:rPr>
          <w:rFonts w:asciiTheme="minorHAnsi" w:eastAsiaTheme="minorEastAsia" w:hAnsiTheme="minorHAnsi" w:hint="eastAsia"/>
          <w:sz w:val="22"/>
          <w:szCs w:val="22"/>
        </w:rPr>
        <w:t>個地點，包括</w:t>
      </w:r>
      <w:r w:rsidRPr="003E63B5">
        <w:rPr>
          <w:rFonts w:asciiTheme="minorHAnsi" w:eastAsiaTheme="minorEastAsia" w:hAnsiTheme="minorHAnsi"/>
          <w:sz w:val="22"/>
          <w:szCs w:val="22"/>
        </w:rPr>
        <w:t>50</w:t>
      </w:r>
      <w:r w:rsidRPr="003E63B5">
        <w:rPr>
          <w:rFonts w:asciiTheme="minorHAnsi" w:eastAsiaTheme="minorEastAsia" w:hAnsiTheme="minorHAnsi" w:hint="eastAsia"/>
          <w:sz w:val="22"/>
          <w:szCs w:val="22"/>
        </w:rPr>
        <w:t>個內地主要城市</w:t>
      </w:r>
      <w:r w:rsidRPr="003E63B5">
        <w:rPr>
          <w:rFonts w:asciiTheme="minorHAnsi" w:eastAsiaTheme="minorEastAsia" w:hAnsiTheme="minorHAnsi"/>
          <w:sz w:val="22"/>
          <w:szCs w:val="22"/>
        </w:rPr>
        <w:t xml:space="preserve"> </w:t>
      </w:r>
      <w:r w:rsidRPr="003E63B5">
        <w:rPr>
          <w:rFonts w:asciiTheme="minorHAnsi" w:eastAsiaTheme="minorEastAsia" w:hAnsiTheme="minorHAnsi" w:hint="eastAsia"/>
          <w:sz w:val="22"/>
          <w:szCs w:val="22"/>
        </w:rPr>
        <w:t>。</w:t>
      </w:r>
    </w:p>
    <w:p w14:paraId="78E00DBD" w14:textId="756827E4"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隨著環球經濟重心移向亞太區的趨勢愈來愈明顯，亞太地區如中國內地等，對於高值貨品的需求將會愈來愈殷切。根據世界銀行</w:t>
      </w:r>
      <w:r w:rsidRPr="003E63B5">
        <w:rPr>
          <w:rFonts w:asciiTheme="minorHAnsi" w:eastAsiaTheme="minorEastAsia" w:hAnsiTheme="minorHAnsi"/>
          <w:sz w:val="22"/>
          <w:szCs w:val="22"/>
        </w:rPr>
        <w:t>World Integrated Trade Solution</w:t>
      </w:r>
      <w:r w:rsidR="0075778C" w:rsidRPr="0075778C">
        <w:rPr>
          <w:rFonts w:asciiTheme="minorHAnsi" w:eastAsiaTheme="minorEastAsia" w:hAnsiTheme="minorHAnsi" w:hint="eastAsia"/>
          <w:sz w:val="22"/>
          <w:szCs w:val="22"/>
        </w:rPr>
        <w:t>（</w:t>
      </w:r>
      <w:r w:rsidRPr="003E63B5">
        <w:rPr>
          <w:rFonts w:asciiTheme="minorHAnsi" w:eastAsiaTheme="minorEastAsia" w:hAnsiTheme="minorHAnsi"/>
          <w:sz w:val="22"/>
          <w:szCs w:val="22"/>
        </w:rPr>
        <w:t>簡稱：</w:t>
      </w:r>
      <w:r w:rsidRPr="003E63B5">
        <w:rPr>
          <w:rFonts w:asciiTheme="minorHAnsi" w:eastAsiaTheme="minorEastAsia" w:hAnsiTheme="minorHAnsi"/>
          <w:sz w:val="22"/>
          <w:szCs w:val="22"/>
        </w:rPr>
        <w:t>WITS</w:t>
      </w:r>
      <w:r w:rsidR="0075778C" w:rsidRPr="0075778C">
        <w:rPr>
          <w:rFonts w:asciiTheme="minorHAnsi" w:eastAsiaTheme="minorEastAsia" w:hAnsiTheme="minorHAnsi" w:hint="eastAsia"/>
          <w:sz w:val="22"/>
          <w:szCs w:val="22"/>
        </w:rPr>
        <w:t>）</w:t>
      </w:r>
      <w:r w:rsidRPr="003E63B5">
        <w:rPr>
          <w:rFonts w:asciiTheme="minorHAnsi" w:eastAsiaTheme="minorEastAsia" w:hAnsiTheme="minorHAnsi"/>
          <w:sz w:val="22"/>
          <w:szCs w:val="22"/>
        </w:rPr>
        <w:t>於</w:t>
      </w:r>
      <w:r w:rsidRPr="003E63B5">
        <w:rPr>
          <w:rFonts w:asciiTheme="minorHAnsi" w:eastAsiaTheme="minorEastAsia" w:hAnsiTheme="minorHAnsi"/>
          <w:sz w:val="22"/>
          <w:szCs w:val="22"/>
        </w:rPr>
        <w:t>2014</w:t>
      </w:r>
      <w:r w:rsidRPr="003E63B5">
        <w:rPr>
          <w:rFonts w:asciiTheme="minorHAnsi" w:eastAsiaTheme="minorEastAsia" w:hAnsiTheme="minorHAnsi"/>
          <w:sz w:val="22"/>
          <w:szCs w:val="22"/>
        </w:rPr>
        <w:t>年數據顯示，中國內地已成為全球第一大出口經濟體及第二大進口經濟體</w:t>
      </w:r>
      <w:r w:rsidRPr="003E63B5">
        <w:rPr>
          <w:rStyle w:val="ac"/>
          <w:rFonts w:asciiTheme="minorHAnsi" w:eastAsiaTheme="minorEastAsia" w:hAnsiTheme="minorHAnsi"/>
          <w:sz w:val="22"/>
          <w:szCs w:val="22"/>
        </w:rPr>
        <w:footnoteReference w:id="87"/>
      </w:r>
      <w:r w:rsidRPr="003E63B5">
        <w:rPr>
          <w:rFonts w:asciiTheme="minorHAnsi" w:eastAsiaTheme="minorEastAsia" w:hAnsiTheme="minorHAnsi"/>
          <w:sz w:val="22"/>
          <w:szCs w:val="22"/>
        </w:rPr>
        <w:t>，對物流服務需求龐大。再者，中國內地是全球奢侈品消費最大的市場，貝恩《</w:t>
      </w:r>
      <w:r w:rsidRPr="003E63B5">
        <w:rPr>
          <w:rFonts w:asciiTheme="minorHAnsi" w:eastAsiaTheme="minorEastAsia" w:hAnsiTheme="minorHAnsi"/>
          <w:sz w:val="22"/>
          <w:szCs w:val="22"/>
        </w:rPr>
        <w:t>2015</w:t>
      </w:r>
      <w:r w:rsidRPr="003E63B5">
        <w:rPr>
          <w:rFonts w:asciiTheme="minorHAnsi" w:eastAsiaTheme="minorEastAsia" w:hAnsiTheme="minorHAnsi"/>
          <w:sz w:val="22"/>
          <w:szCs w:val="22"/>
        </w:rPr>
        <w:t>年中國奢侈品市場研究》指出，中國於</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年在奢侈品的消費額佔了全球奢侈品消費總額約一半，全球最高</w:t>
      </w:r>
      <w:r w:rsidRPr="003E63B5">
        <w:rPr>
          <w:rStyle w:val="ac"/>
          <w:rFonts w:asciiTheme="minorHAnsi" w:eastAsiaTheme="minorEastAsia" w:hAnsiTheme="minorHAnsi"/>
          <w:sz w:val="22"/>
          <w:szCs w:val="22"/>
        </w:rPr>
        <w:footnoteReference w:id="88"/>
      </w:r>
      <w:r w:rsidRPr="003E63B5">
        <w:rPr>
          <w:rFonts w:asciiTheme="minorHAnsi" w:eastAsiaTheme="minorEastAsia" w:hAnsiTheme="minorHAnsi" w:hint="eastAsia"/>
          <w:sz w:val="22"/>
          <w:szCs w:val="22"/>
        </w:rPr>
        <w:t>。香港鄰近中國內地，是中國一個特別行政區，擁有獨特而完善的制度及優勢，不受內地《國際海運條例》規管，將能在高增值物流服務上，成為區內一個航運中樞，作為區內高增值物流的超級聯繫人。除此，由於地理和制度上的優勢，香港可透過提供優惠政策去吸引國際航運公司於香港設立總部，吸引業界專才，令香港打造成區域物流控制中心。</w:t>
      </w:r>
    </w:p>
    <w:p w14:paraId="467BFF33"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2068DE9D" w14:textId="77777777" w:rsidR="004B7658" w:rsidRPr="003E63B5" w:rsidRDefault="004B7658" w:rsidP="003E63B5">
      <w:pPr>
        <w:pStyle w:val="3"/>
      </w:pPr>
      <w:r w:rsidRPr="003E63B5">
        <w:rPr>
          <w:rFonts w:asciiTheme="minorHAnsi" w:hAnsiTheme="minorHAnsi"/>
        </w:rPr>
        <w:t>4.2</w:t>
      </w:r>
      <w:r w:rsidRPr="003E63B5">
        <w:t xml:space="preserve"> </w:t>
      </w:r>
      <w:r w:rsidRPr="003E63B5">
        <w:rPr>
          <w:rFonts w:hint="eastAsia"/>
        </w:rPr>
        <w:t>加強珠三角合作</w:t>
      </w:r>
    </w:p>
    <w:p w14:paraId="7231006D" w14:textId="37CF434D"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sz w:val="22"/>
          <w:szCs w:val="22"/>
        </w:rPr>
        <w:t>與鄰近地區深圳和廣州比較，香港物流業的相對優勢，就是其相對劣勢，反之亦然。再者，珠三角地理位置緊密，三地容易引起架床疊屋、惡性競爭的環境。隨著港珠澳大橋及廣深港高速鐵路將會落成，珠三角地區的經濟活動和交流亦更為方便。在航運發展上，三地能互補不足，各司其職，形成鐵三角之形勢，以協同效應提升區域性之競爭力。香港是國際主要的金融中心，有健全的金融體制、法制和人才，可為珠三角提供高端航運服務，例如海上保險與再保險、擔保、融資、航運經紀和海事仲裁等，為珠三角在物流業發展上提供更多投入，為航運商提供更多便利。除此，各地可加強海關之聯繫、規建高效跨境高速公路及資訊互通等，增加跨境清關效率、提升付運效率及追查貨物能力，從而令珠三角航運的區內競爭力有所提升。</w:t>
      </w:r>
    </w:p>
    <w:p w14:paraId="5CEA5C2B" w14:textId="77777777" w:rsidR="004B7658" w:rsidRPr="003E63B5" w:rsidRDefault="004B7658" w:rsidP="003E63B5">
      <w:pPr>
        <w:spacing w:before="240" w:line="360" w:lineRule="auto"/>
        <w:jc w:val="both"/>
        <w:rPr>
          <w:rFonts w:asciiTheme="minorHAnsi" w:eastAsiaTheme="minorEastAsia" w:hAnsiTheme="minorHAnsi"/>
          <w:sz w:val="22"/>
          <w:szCs w:val="22"/>
        </w:rPr>
      </w:pPr>
    </w:p>
    <w:p w14:paraId="25DEC027" w14:textId="2555A2FD" w:rsidR="004B7658" w:rsidRDefault="004B7658" w:rsidP="003E63B5">
      <w:pPr>
        <w:pStyle w:val="3"/>
        <w:rPr>
          <w:rFonts w:eastAsia="SimSun"/>
          <w:lang w:eastAsia="zh-CN"/>
        </w:rPr>
      </w:pPr>
      <w:r w:rsidRPr="003E63B5">
        <w:rPr>
          <w:rFonts w:asciiTheme="minorHAnsi" w:hAnsiTheme="minorHAnsi"/>
        </w:rPr>
        <w:t>4.3</w:t>
      </w:r>
      <w:r w:rsidRPr="003E63B5">
        <w:t xml:space="preserve"> </w:t>
      </w:r>
      <w:r w:rsidRPr="003E63B5">
        <w:rPr>
          <w:rFonts w:hint="eastAsia"/>
        </w:rPr>
        <w:t>發展先進航運物流中心</w:t>
      </w:r>
    </w:p>
    <w:p w14:paraId="6D7E6C89" w14:textId="1FAFFB2C" w:rsidR="004B7658" w:rsidRPr="003E63B5" w:rsidRDefault="004B7658"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sz w:val="22"/>
          <w:szCs w:val="22"/>
        </w:rPr>
        <w:t>香港土地資源短缺，人口老化，</w:t>
      </w:r>
      <w:r w:rsidR="00506CF7" w:rsidRPr="003E63B5">
        <w:rPr>
          <w:rFonts w:asciiTheme="minorHAnsi" w:eastAsiaTheme="minorEastAsia" w:hAnsiTheme="minorHAnsi" w:hint="eastAsia"/>
          <w:sz w:val="22"/>
          <w:szCs w:val="22"/>
        </w:rPr>
        <w:t>勞動人口估計將於</w:t>
      </w:r>
      <w:r w:rsidR="00506CF7" w:rsidRPr="003E63B5">
        <w:rPr>
          <w:rFonts w:asciiTheme="minorHAnsi" w:eastAsiaTheme="minorEastAsia" w:hAnsiTheme="minorHAnsi"/>
          <w:sz w:val="22"/>
          <w:szCs w:val="22"/>
        </w:rPr>
        <w:t>2018</w:t>
      </w:r>
      <w:r w:rsidR="00506CF7" w:rsidRPr="003E63B5">
        <w:rPr>
          <w:rFonts w:asciiTheme="minorHAnsi" w:eastAsiaTheme="minorEastAsia" w:hAnsiTheme="minorHAnsi" w:hint="eastAsia"/>
          <w:sz w:val="22"/>
          <w:szCs w:val="22"/>
        </w:rPr>
        <w:t>年起萎縮</w:t>
      </w:r>
      <w:r w:rsidRPr="003E63B5">
        <w:rPr>
          <w:rFonts w:asciiTheme="minorHAnsi" w:eastAsiaTheme="minorEastAsia" w:hAnsiTheme="minorHAnsi"/>
          <w:sz w:val="22"/>
          <w:szCs w:val="22"/>
        </w:rPr>
        <w:t>，加上最低工資</w:t>
      </w:r>
      <w:r w:rsidR="000E1635" w:rsidRPr="003E63B5">
        <w:rPr>
          <w:rFonts w:asciiTheme="minorHAnsi" w:eastAsiaTheme="minorEastAsia" w:hAnsiTheme="minorHAnsi" w:hint="eastAsia"/>
          <w:sz w:val="22"/>
          <w:szCs w:val="22"/>
        </w:rPr>
        <w:t>已於</w:t>
      </w:r>
      <w:r w:rsidR="000E1635" w:rsidRPr="003E63B5">
        <w:rPr>
          <w:rFonts w:asciiTheme="minorHAnsi" w:eastAsiaTheme="minorEastAsia" w:hAnsiTheme="minorHAnsi"/>
          <w:sz w:val="22"/>
          <w:szCs w:val="22"/>
        </w:rPr>
        <w:t>2011</w:t>
      </w:r>
      <w:r w:rsidR="000E1635" w:rsidRPr="003E63B5">
        <w:rPr>
          <w:rFonts w:asciiTheme="minorHAnsi" w:eastAsiaTheme="minorEastAsia" w:hAnsiTheme="minorHAnsi" w:hint="eastAsia"/>
          <w:sz w:val="22"/>
          <w:szCs w:val="22"/>
        </w:rPr>
        <w:t>年</w:t>
      </w:r>
      <w:r w:rsidR="00083930" w:rsidRPr="003E63B5">
        <w:rPr>
          <w:rFonts w:asciiTheme="minorHAnsi" w:eastAsiaTheme="minorEastAsia" w:hAnsiTheme="minorHAnsi" w:hint="eastAsia"/>
          <w:sz w:val="22"/>
          <w:szCs w:val="22"/>
        </w:rPr>
        <w:t>落實，而勞工爭權護利意識高漲</w:t>
      </w:r>
      <w:r w:rsidRPr="003E63B5">
        <w:rPr>
          <w:rFonts w:asciiTheme="minorHAnsi" w:eastAsiaTheme="minorEastAsia" w:hAnsiTheme="minorHAnsi"/>
          <w:sz w:val="22"/>
          <w:szCs w:val="22"/>
        </w:rPr>
        <w:t>，物流成本</w:t>
      </w:r>
      <w:r w:rsidR="00506CF7" w:rsidRPr="003E63B5">
        <w:rPr>
          <w:rFonts w:asciiTheme="minorHAnsi" w:eastAsiaTheme="minorEastAsia" w:hAnsiTheme="minorHAnsi" w:hint="eastAsia"/>
          <w:sz w:val="22"/>
          <w:szCs w:val="22"/>
        </w:rPr>
        <w:t>近年不斷上升</w:t>
      </w:r>
      <w:r w:rsidRPr="003E63B5">
        <w:rPr>
          <w:rFonts w:asciiTheme="minorHAnsi" w:eastAsiaTheme="minorEastAsia" w:hAnsiTheme="minorHAnsi"/>
          <w:sz w:val="22"/>
          <w:szCs w:val="22"/>
        </w:rPr>
        <w:t>。</w:t>
      </w:r>
      <w:r w:rsidR="00506CF7" w:rsidRPr="003E63B5">
        <w:rPr>
          <w:rFonts w:asciiTheme="minorHAnsi" w:eastAsiaTheme="minorEastAsia" w:hAnsiTheme="minorHAnsi" w:hint="eastAsia"/>
          <w:sz w:val="22"/>
          <w:szCs w:val="22"/>
        </w:rPr>
        <w:t>因此，</w:t>
      </w:r>
      <w:r w:rsidR="00F14020" w:rsidRPr="003E63B5">
        <w:rPr>
          <w:rFonts w:asciiTheme="minorHAnsi" w:eastAsiaTheme="minorEastAsia" w:hAnsiTheme="minorHAnsi" w:hint="eastAsia"/>
          <w:sz w:val="22"/>
          <w:szCs w:val="22"/>
        </w:rPr>
        <w:t>香港務必以</w:t>
      </w:r>
      <w:r w:rsidRPr="003E63B5">
        <w:rPr>
          <w:rFonts w:asciiTheme="minorHAnsi" w:eastAsiaTheme="minorEastAsia" w:hAnsiTheme="minorHAnsi" w:hint="eastAsia"/>
          <w:sz w:val="22"/>
          <w:szCs w:val="22"/>
        </w:rPr>
        <w:t>發展先進航運物流</w:t>
      </w:r>
      <w:r w:rsidR="00F14020" w:rsidRPr="003E63B5">
        <w:rPr>
          <w:rFonts w:asciiTheme="minorHAnsi" w:eastAsiaTheme="minorEastAsia" w:hAnsiTheme="minorHAnsi" w:hint="eastAsia"/>
          <w:sz w:val="22"/>
          <w:szCs w:val="22"/>
        </w:rPr>
        <w:t>為首要策略和方向</w:t>
      </w:r>
      <w:r w:rsidRPr="003E63B5">
        <w:rPr>
          <w:rFonts w:asciiTheme="minorHAnsi" w:eastAsiaTheme="minorEastAsia" w:hAnsiTheme="minorHAnsi" w:hint="eastAsia"/>
          <w:sz w:val="22"/>
          <w:szCs w:val="22"/>
        </w:rPr>
        <w:t>。資訊科技在物流的應用已日</w:t>
      </w:r>
      <w:r w:rsidR="00F14020" w:rsidRPr="003E63B5">
        <w:rPr>
          <w:rFonts w:asciiTheme="minorHAnsi" w:eastAsiaTheme="minorEastAsia" w:hAnsiTheme="minorHAnsi" w:hint="eastAsia"/>
          <w:sz w:val="22"/>
          <w:szCs w:val="22"/>
        </w:rPr>
        <w:t>趨</w:t>
      </w:r>
      <w:r w:rsidRPr="003E63B5">
        <w:rPr>
          <w:rFonts w:asciiTheme="minorHAnsi" w:eastAsiaTheme="minorEastAsia" w:hAnsiTheme="minorHAnsi"/>
          <w:sz w:val="22"/>
          <w:szCs w:val="22"/>
        </w:rPr>
        <w:t>成熟，</w:t>
      </w:r>
      <w:r w:rsidR="00506CF7" w:rsidRPr="003E63B5">
        <w:rPr>
          <w:rFonts w:asciiTheme="minorHAnsi" w:eastAsiaTheme="minorEastAsia" w:hAnsiTheme="minorHAnsi" w:hint="eastAsia"/>
          <w:sz w:val="22"/>
          <w:szCs w:val="22"/>
        </w:rPr>
        <w:t>其他</w:t>
      </w:r>
      <w:r w:rsidRPr="003E63B5">
        <w:rPr>
          <w:rFonts w:asciiTheme="minorHAnsi" w:eastAsiaTheme="minorEastAsia" w:hAnsiTheme="minorHAnsi"/>
          <w:sz w:val="22"/>
          <w:szCs w:val="22"/>
        </w:rPr>
        <w:t>地區</w:t>
      </w:r>
      <w:r w:rsidR="00506CF7" w:rsidRPr="003E63B5">
        <w:rPr>
          <w:rFonts w:asciiTheme="minorHAnsi" w:eastAsiaTheme="minorEastAsia" w:hAnsiTheme="minorHAnsi" w:hint="eastAsia"/>
          <w:sz w:val="22"/>
          <w:szCs w:val="22"/>
        </w:rPr>
        <w:t>早</w:t>
      </w:r>
      <w:r w:rsidR="00F14020" w:rsidRPr="003E63B5">
        <w:rPr>
          <w:rFonts w:asciiTheme="minorHAnsi" w:eastAsiaTheme="minorEastAsia" w:hAnsiTheme="minorHAnsi" w:hint="eastAsia"/>
          <w:sz w:val="22"/>
          <w:szCs w:val="22"/>
        </w:rPr>
        <w:t>已大量</w:t>
      </w:r>
      <w:r w:rsidRPr="003E63B5">
        <w:rPr>
          <w:rFonts w:asciiTheme="minorHAnsi" w:eastAsiaTheme="minorEastAsia" w:hAnsiTheme="minorHAnsi"/>
          <w:sz w:val="22"/>
          <w:szCs w:val="22"/>
        </w:rPr>
        <w:t>利用科技提升物流效率，例如上海將於洋山深水港興建全自動無人碼頭、鹿特丹於</w:t>
      </w:r>
      <w:r w:rsidRPr="003E63B5">
        <w:rPr>
          <w:rFonts w:asciiTheme="minorHAnsi" w:eastAsiaTheme="minorEastAsia" w:hAnsiTheme="minorHAnsi"/>
          <w:sz w:val="22"/>
          <w:szCs w:val="22"/>
        </w:rPr>
        <w:t>Maasvlakte 2</w:t>
      </w:r>
      <w:r w:rsidRPr="003E63B5">
        <w:rPr>
          <w:rFonts w:asciiTheme="minorHAnsi" w:eastAsiaTheme="minorEastAsia" w:hAnsiTheme="minorHAnsi" w:hint="eastAsia"/>
          <w:sz w:val="22"/>
          <w:szCs w:val="22"/>
        </w:rPr>
        <w:t>發展自動航運中心</w:t>
      </w:r>
      <w:r w:rsidR="0075778C" w:rsidRPr="0075778C">
        <w:rPr>
          <w:rFonts w:asciiTheme="minorHAnsi" w:eastAsiaTheme="minorEastAsia" w:hAnsiTheme="minorHAnsi" w:hint="eastAsia"/>
          <w:sz w:val="22"/>
          <w:szCs w:val="22"/>
        </w:rPr>
        <w:t>和</w:t>
      </w:r>
      <w:r w:rsidRPr="003E63B5">
        <w:rPr>
          <w:rFonts w:asciiTheme="minorHAnsi" w:eastAsiaTheme="minorEastAsia" w:hAnsiTheme="minorHAnsi" w:hint="eastAsia"/>
          <w:sz w:val="22"/>
          <w:szCs w:val="22"/>
        </w:rPr>
        <w:t>機械人應用</w:t>
      </w:r>
      <w:r w:rsidR="0075778C" w:rsidRPr="0075778C">
        <w:rPr>
          <w:rFonts w:asciiTheme="minorHAnsi" w:eastAsiaTheme="minorEastAsia" w:hAnsiTheme="minorHAnsi" w:hint="eastAsia"/>
          <w:sz w:val="22"/>
          <w:szCs w:val="22"/>
        </w:rPr>
        <w:t>以</w:t>
      </w:r>
      <w:r w:rsidRPr="003E63B5">
        <w:rPr>
          <w:rFonts w:asciiTheme="minorHAnsi" w:eastAsiaTheme="minorEastAsia" w:hAnsiTheme="minorHAnsi" w:hint="eastAsia"/>
          <w:sz w:val="22"/>
          <w:szCs w:val="22"/>
        </w:rPr>
        <w:t>及杜拜國際機場的自動化免稅貨倉</w:t>
      </w:r>
      <w:r w:rsidRPr="003E63B5">
        <w:rPr>
          <w:rFonts w:asciiTheme="minorHAnsi" w:eastAsiaTheme="minorEastAsia" w:hAnsiTheme="minorHAnsi"/>
          <w:sz w:val="22"/>
          <w:szCs w:val="22"/>
        </w:rPr>
        <w:t>(Dubai Duty Free Warehouse)</w:t>
      </w:r>
      <w:r w:rsidRPr="003E63B5">
        <w:rPr>
          <w:rFonts w:asciiTheme="minorHAnsi" w:eastAsiaTheme="minorEastAsia" w:hAnsiTheme="minorHAnsi" w:hint="eastAsia"/>
          <w:sz w:val="22"/>
          <w:szCs w:val="22"/>
        </w:rPr>
        <w:t>等。自動化及先進航運物流應用了自動起重機</w:t>
      </w:r>
      <w:r w:rsidRPr="003E63B5">
        <w:rPr>
          <w:rFonts w:asciiTheme="minorHAnsi" w:eastAsiaTheme="minorEastAsia" w:hAnsiTheme="minorHAnsi"/>
          <w:sz w:val="22"/>
          <w:szCs w:val="22"/>
        </w:rPr>
        <w:t xml:space="preserve"> (Automated Stacking Cranes) </w:t>
      </w:r>
      <w:r w:rsidRPr="003E63B5">
        <w:rPr>
          <w:rFonts w:asciiTheme="minorHAnsi" w:eastAsiaTheme="minorEastAsia" w:hAnsiTheme="minorHAnsi" w:hint="eastAsia"/>
          <w:sz w:val="22"/>
          <w:szCs w:val="22"/>
        </w:rPr>
        <w:t>及自動導航車</w:t>
      </w:r>
      <w:r w:rsidRPr="003E63B5">
        <w:rPr>
          <w:rFonts w:asciiTheme="minorHAnsi" w:eastAsiaTheme="minorEastAsia" w:hAnsiTheme="minorHAnsi"/>
          <w:sz w:val="22"/>
          <w:szCs w:val="22"/>
        </w:rPr>
        <w:t xml:space="preserve"> (Automated guided vehicles) </w:t>
      </w:r>
      <w:r w:rsidRPr="003E63B5">
        <w:rPr>
          <w:rFonts w:asciiTheme="minorHAnsi" w:eastAsiaTheme="minorEastAsia" w:hAnsiTheme="minorHAnsi" w:hint="eastAsia"/>
          <w:sz w:val="22"/>
          <w:szCs w:val="22"/>
        </w:rPr>
        <w:t>等技術，減少了對勞工的依靠，增加了土地使用效能，提升了航運效率，減少污染。例如</w:t>
      </w:r>
      <w:r w:rsidRPr="003E63B5">
        <w:rPr>
          <w:rFonts w:asciiTheme="minorHAnsi" w:eastAsiaTheme="minorEastAsia" w:hAnsiTheme="minorHAnsi"/>
          <w:sz w:val="22"/>
          <w:szCs w:val="22"/>
        </w:rPr>
        <w:t xml:space="preserve">Maasvlakte 2 </w:t>
      </w:r>
      <w:r w:rsidRPr="003E63B5">
        <w:rPr>
          <w:rFonts w:asciiTheme="minorHAnsi" w:eastAsiaTheme="minorEastAsia" w:hAnsiTheme="minorHAnsi" w:hint="eastAsia"/>
          <w:sz w:val="22"/>
          <w:szCs w:val="22"/>
        </w:rPr>
        <w:t>航運中心的自動化與先進技術為其提升了約</w:t>
      </w:r>
      <w:r w:rsidRPr="003E63B5">
        <w:rPr>
          <w:rFonts w:asciiTheme="minorHAnsi" w:eastAsiaTheme="minorEastAsia" w:hAnsiTheme="minorHAnsi"/>
          <w:sz w:val="22"/>
          <w:szCs w:val="22"/>
        </w:rPr>
        <w:t xml:space="preserve">40% </w:t>
      </w:r>
      <w:r w:rsidRPr="003E63B5">
        <w:rPr>
          <w:rFonts w:asciiTheme="minorHAnsi" w:eastAsiaTheme="minorEastAsia" w:hAnsiTheme="minorHAnsi" w:hint="eastAsia"/>
          <w:sz w:val="22"/>
          <w:szCs w:val="22"/>
        </w:rPr>
        <w:t>的生產力，並利用風力發電技術為其提供能源，造成零排放，促進可持續發展</w:t>
      </w:r>
      <w:r w:rsidRPr="003E63B5">
        <w:rPr>
          <w:rStyle w:val="ac"/>
          <w:rFonts w:asciiTheme="minorHAnsi" w:eastAsiaTheme="minorEastAsia" w:hAnsiTheme="minorHAnsi"/>
          <w:sz w:val="22"/>
          <w:szCs w:val="22"/>
        </w:rPr>
        <w:footnoteReference w:id="89"/>
      </w:r>
      <w:r w:rsidRPr="003E63B5">
        <w:rPr>
          <w:rFonts w:asciiTheme="minorHAnsi" w:eastAsiaTheme="minorEastAsia" w:hAnsiTheme="minorHAnsi" w:hint="eastAsia"/>
          <w:sz w:val="22"/>
          <w:szCs w:val="22"/>
        </w:rPr>
        <w:t>。</w:t>
      </w:r>
      <w:r w:rsidR="00901BCA" w:rsidRPr="003E63B5">
        <w:rPr>
          <w:rFonts w:asciiTheme="minorHAnsi" w:eastAsiaTheme="minorEastAsia" w:hAnsiTheme="minorHAnsi" w:hint="eastAsia"/>
          <w:sz w:val="22"/>
          <w:szCs w:val="22"/>
        </w:rPr>
        <w:t>人家土地資源豐富，容易配合任何最先進的器材。</w:t>
      </w:r>
      <w:r w:rsidR="00506CF7" w:rsidRPr="003E63B5">
        <w:rPr>
          <w:rFonts w:asciiTheme="minorHAnsi" w:eastAsiaTheme="minorEastAsia" w:hAnsiTheme="minorHAnsi" w:hint="eastAsia"/>
          <w:sz w:val="22"/>
          <w:szCs w:val="22"/>
        </w:rPr>
        <w:t>純在硬件投資上比拼，香港不易勝出。幸而</w:t>
      </w:r>
      <w:r w:rsidR="00F14020" w:rsidRPr="003E63B5">
        <w:rPr>
          <w:rFonts w:asciiTheme="minorHAnsi" w:eastAsiaTheme="minorEastAsia" w:hAnsiTheme="minorHAnsi" w:hint="eastAsia"/>
          <w:sz w:val="22"/>
          <w:szCs w:val="22"/>
        </w:rPr>
        <w:t>香港在管理、文化和制度方面有巨大優勢。</w:t>
      </w:r>
      <w:r w:rsidR="00901BCA" w:rsidRPr="003E63B5">
        <w:rPr>
          <w:rFonts w:asciiTheme="minorHAnsi" w:eastAsiaTheme="minorEastAsia" w:hAnsiTheme="minorHAnsi" w:hint="eastAsia"/>
          <w:sz w:val="22"/>
          <w:szCs w:val="22"/>
        </w:rPr>
        <w:t>要</w:t>
      </w:r>
      <w:r w:rsidR="00F14020" w:rsidRPr="003E63B5">
        <w:rPr>
          <w:rFonts w:asciiTheme="minorHAnsi" w:eastAsiaTheme="minorEastAsia" w:hAnsiTheme="minorHAnsi" w:hint="eastAsia"/>
          <w:sz w:val="22"/>
          <w:szCs w:val="22"/>
        </w:rPr>
        <w:t>發揮</w:t>
      </w:r>
      <w:r w:rsidR="00901BCA" w:rsidRPr="003E63B5">
        <w:rPr>
          <w:rFonts w:asciiTheme="minorHAnsi" w:eastAsiaTheme="minorEastAsia" w:hAnsiTheme="minorHAnsi" w:hint="eastAsia"/>
          <w:sz w:val="22"/>
          <w:szCs w:val="22"/>
        </w:rPr>
        <w:t>這些優勢，我們仍必須配合</w:t>
      </w:r>
      <w:r w:rsidRPr="003E63B5">
        <w:rPr>
          <w:rFonts w:asciiTheme="minorHAnsi" w:eastAsiaTheme="minorEastAsia" w:hAnsiTheme="minorHAnsi" w:hint="eastAsia"/>
          <w:sz w:val="22"/>
          <w:szCs w:val="22"/>
        </w:rPr>
        <w:t>先進</w:t>
      </w:r>
      <w:r w:rsidR="00901BCA" w:rsidRPr="003E63B5">
        <w:rPr>
          <w:rFonts w:asciiTheme="minorHAnsi" w:eastAsiaTheme="minorEastAsia" w:hAnsiTheme="minorHAnsi" w:hint="eastAsia"/>
          <w:sz w:val="22"/>
          <w:szCs w:val="22"/>
        </w:rPr>
        <w:t>的物流科</w:t>
      </w:r>
      <w:r w:rsidRPr="003E63B5">
        <w:rPr>
          <w:rFonts w:asciiTheme="minorHAnsi" w:eastAsiaTheme="minorEastAsia" w:hAnsiTheme="minorHAnsi" w:hint="eastAsia"/>
          <w:sz w:val="22"/>
          <w:szCs w:val="22"/>
        </w:rPr>
        <w:t>技</w:t>
      </w:r>
      <w:r w:rsidR="00901BCA"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例如無線射頻識別、移動互聯、貨物跟蹤定位、物聯網及視覺化技術等均有助</w:t>
      </w:r>
      <w:r w:rsidR="00901BCA" w:rsidRPr="003E63B5">
        <w:rPr>
          <w:rFonts w:asciiTheme="minorHAnsi" w:eastAsiaTheme="minorEastAsia" w:hAnsiTheme="minorHAnsi" w:hint="eastAsia"/>
          <w:sz w:val="22"/>
          <w:szCs w:val="22"/>
        </w:rPr>
        <w:t>於</w:t>
      </w:r>
      <w:r w:rsidRPr="003E63B5">
        <w:rPr>
          <w:rFonts w:asciiTheme="minorHAnsi" w:eastAsiaTheme="minorEastAsia" w:hAnsiTheme="minorHAnsi" w:hint="eastAsia"/>
          <w:sz w:val="22"/>
          <w:szCs w:val="22"/>
        </w:rPr>
        <w:t>提升物貨追</w:t>
      </w:r>
      <w:r w:rsidR="00901BCA" w:rsidRPr="003E63B5">
        <w:rPr>
          <w:rFonts w:asciiTheme="minorHAnsi" w:eastAsiaTheme="minorEastAsia" w:hAnsiTheme="minorHAnsi" w:hint="eastAsia"/>
          <w:sz w:val="22"/>
          <w:szCs w:val="22"/>
        </w:rPr>
        <w:t>縱</w:t>
      </w:r>
      <w:r w:rsidRPr="003E63B5">
        <w:rPr>
          <w:rFonts w:asciiTheme="minorHAnsi" w:eastAsiaTheme="minorEastAsia" w:hAnsiTheme="minorHAnsi" w:hint="eastAsia"/>
          <w:sz w:val="22"/>
          <w:szCs w:val="22"/>
        </w:rPr>
        <w:t>、雲端管理及付運等效率。</w:t>
      </w:r>
    </w:p>
    <w:p w14:paraId="4C602405" w14:textId="77777777" w:rsidR="00901BCA" w:rsidRPr="003E63B5" w:rsidRDefault="00901BCA" w:rsidP="003E63B5">
      <w:pPr>
        <w:spacing w:before="240" w:line="360" w:lineRule="auto"/>
        <w:jc w:val="both"/>
        <w:rPr>
          <w:rFonts w:asciiTheme="minorHAnsi" w:eastAsia="SimSun" w:hAnsiTheme="minorHAnsi"/>
          <w:sz w:val="22"/>
          <w:szCs w:val="22"/>
          <w:lang w:eastAsia="zh-CN"/>
        </w:rPr>
      </w:pPr>
    </w:p>
    <w:p w14:paraId="4FB15880" w14:textId="1F185EAF" w:rsidR="004B7658" w:rsidRPr="003E63B5" w:rsidRDefault="00930108" w:rsidP="003E63B5">
      <w:pPr>
        <w:pStyle w:val="2"/>
      </w:pPr>
      <w:r w:rsidRPr="003E63B5">
        <w:rPr>
          <w:rFonts w:asciiTheme="minorHAnsi" w:hAnsiTheme="minorHAnsi"/>
        </w:rPr>
        <w:t>5</w:t>
      </w:r>
      <w:r>
        <w:rPr>
          <w:rFonts w:asciiTheme="minorHAnsi" w:hAnsiTheme="minorHAnsi" w:hint="eastAsia"/>
        </w:rPr>
        <w:t xml:space="preserve"> </w:t>
      </w:r>
      <w:r w:rsidR="004B7658" w:rsidRPr="003E63B5">
        <w:rPr>
          <w:rFonts w:hint="eastAsia"/>
        </w:rPr>
        <w:t>總結</w:t>
      </w:r>
    </w:p>
    <w:p w14:paraId="619D06B5" w14:textId="5925E2EC" w:rsidR="004B7658" w:rsidRPr="003E63B5" w:rsidRDefault="004B7658" w:rsidP="003E63B5">
      <w:pPr>
        <w:spacing w:before="240" w:line="360" w:lineRule="auto"/>
        <w:jc w:val="both"/>
        <w:rPr>
          <w:rFonts w:asciiTheme="minorHAnsi" w:eastAsiaTheme="minorEastAsia" w:hAnsiTheme="minorHAnsi"/>
          <w:sz w:val="22"/>
          <w:szCs w:val="22"/>
          <w:lang w:eastAsia="zh-HK"/>
        </w:rPr>
      </w:pPr>
      <w:r w:rsidRPr="003E63B5">
        <w:rPr>
          <w:rFonts w:asciiTheme="minorHAnsi" w:eastAsiaTheme="minorEastAsia" w:hAnsiTheme="minorHAnsi" w:hint="eastAsia"/>
          <w:sz w:val="22"/>
          <w:szCs w:val="22"/>
          <w:lang w:eastAsia="zh-HK"/>
        </w:rPr>
        <w:t>香港向來</w:t>
      </w:r>
      <w:r w:rsidR="001E0081" w:rsidRPr="003E63B5">
        <w:rPr>
          <w:rFonts w:asciiTheme="minorHAnsi" w:eastAsiaTheme="minorEastAsia" w:hAnsiTheme="minorHAnsi" w:hint="eastAsia"/>
          <w:sz w:val="22"/>
          <w:szCs w:val="22"/>
          <w:lang w:eastAsia="zh-HK"/>
        </w:rPr>
        <w:t>鮮</w:t>
      </w:r>
      <w:r w:rsidRPr="003E63B5">
        <w:rPr>
          <w:rFonts w:asciiTheme="minorHAnsi" w:eastAsiaTheme="minorEastAsia" w:hAnsiTheme="minorHAnsi" w:hint="eastAsia"/>
          <w:sz w:val="22"/>
          <w:szCs w:val="22"/>
          <w:lang w:eastAsia="zh-HK"/>
        </w:rPr>
        <w:t>會支持個別的行業。擇勝而選</w:t>
      </w:r>
      <w:r w:rsidRPr="003E63B5">
        <w:rPr>
          <w:rFonts w:asciiTheme="minorHAnsi" w:eastAsiaTheme="minorEastAsia" w:hAnsiTheme="minorHAnsi"/>
          <w:sz w:val="22"/>
          <w:szCs w:val="22"/>
          <w:lang w:eastAsia="zh-HK"/>
        </w:rPr>
        <w:t>(Picking Winners)</w:t>
      </w:r>
      <w:r w:rsidRPr="003E63B5">
        <w:rPr>
          <w:rFonts w:asciiTheme="minorHAnsi" w:eastAsiaTheme="minorEastAsia" w:hAnsiTheme="minorHAnsi" w:hint="eastAsia"/>
          <w:sz w:val="22"/>
          <w:szCs w:val="22"/>
          <w:lang w:eastAsia="zh-HK"/>
        </w:rPr>
        <w:t>並不</w:t>
      </w:r>
      <w:r w:rsidR="0075778C">
        <w:rPr>
          <w:rFonts w:asciiTheme="minorEastAsia" w:hAnsiTheme="minorEastAsia"/>
          <w:sz w:val="22"/>
          <w:szCs w:val="22"/>
        </w:rPr>
        <w:t>符</w:t>
      </w:r>
      <w:r w:rsidRPr="003E63B5">
        <w:rPr>
          <w:rFonts w:asciiTheme="minorHAnsi" w:eastAsiaTheme="minorEastAsia" w:hAnsiTheme="minorHAnsi" w:hint="eastAsia"/>
          <w:sz w:val="22"/>
          <w:szCs w:val="22"/>
          <w:lang w:eastAsia="zh-HK"/>
        </w:rPr>
        <w:t>合香港傳統施政理念。但是物流基建是為整個香港服務的設施，因此支持物流不應視作支持個別行業。我們的貨運港，包括空運港和海運港，都是撐起香港作為貿易樞紐和商業重鎮的重要設施。我們固然不宜與其他領先的貨櫃港在硬件在量上鬥實力，但我們仍必須具備切合時代、效率一流的物流基建設施，</w:t>
      </w:r>
      <w:r w:rsidR="007D483B" w:rsidRPr="003E63B5">
        <w:rPr>
          <w:rFonts w:asciiTheme="minorHAnsi" w:eastAsiaTheme="minorEastAsia" w:hAnsiTheme="minorHAnsi" w:hint="eastAsia"/>
          <w:sz w:val="22"/>
          <w:szCs w:val="22"/>
          <w:lang w:eastAsia="zh-HK"/>
        </w:rPr>
        <w:t>配合</w:t>
      </w:r>
      <w:r w:rsidRPr="003E63B5">
        <w:rPr>
          <w:rFonts w:asciiTheme="minorHAnsi" w:eastAsiaTheme="minorEastAsia" w:hAnsiTheme="minorHAnsi" w:hint="eastAsia"/>
          <w:sz w:val="22"/>
          <w:szCs w:val="22"/>
          <w:lang w:eastAsia="zh-HK"/>
        </w:rPr>
        <w:t>在服務的質素上與人家比拼</w:t>
      </w:r>
      <w:r w:rsidR="007D483B" w:rsidRPr="003E63B5">
        <w:rPr>
          <w:rFonts w:asciiTheme="minorHAnsi" w:eastAsiaTheme="minorEastAsia" w:hAnsiTheme="minorHAnsi" w:hint="eastAsia"/>
          <w:sz w:val="22"/>
          <w:szCs w:val="22"/>
          <w:lang w:eastAsia="zh-HK"/>
        </w:rPr>
        <w:t>，在高增值物流站穩領先位置</w:t>
      </w:r>
      <w:r w:rsidRPr="003E63B5">
        <w:rPr>
          <w:rFonts w:asciiTheme="minorHAnsi" w:eastAsiaTheme="minorEastAsia" w:hAnsiTheme="minorHAnsi" w:hint="eastAsia"/>
          <w:sz w:val="22"/>
          <w:szCs w:val="22"/>
          <w:lang w:eastAsia="zh-HK"/>
        </w:rPr>
        <w:t>。</w:t>
      </w:r>
    </w:p>
    <w:p w14:paraId="74A434E3" w14:textId="1D7F4D88" w:rsidR="004B7658" w:rsidRPr="003E63B5" w:rsidRDefault="007D483B"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香港</w:t>
      </w:r>
      <w:r w:rsidR="004B7658" w:rsidRPr="003E63B5">
        <w:rPr>
          <w:rFonts w:asciiTheme="minorHAnsi" w:eastAsiaTheme="minorEastAsia" w:hAnsiTheme="minorHAnsi" w:hint="eastAsia"/>
          <w:sz w:val="22"/>
          <w:szCs w:val="22"/>
        </w:rPr>
        <w:t>港口服務高效，是主要的航舶註冊地之一；空運物流高效，航線繁多，貨運全球第一，所運貨物之價值較高，佔總貨值約</w:t>
      </w:r>
      <w:r w:rsidR="004B7658" w:rsidRPr="003E63B5">
        <w:rPr>
          <w:rFonts w:asciiTheme="minorHAnsi" w:eastAsiaTheme="minorEastAsia" w:hAnsiTheme="minorHAnsi"/>
          <w:sz w:val="22"/>
          <w:szCs w:val="22"/>
        </w:rPr>
        <w:t>40%</w:t>
      </w:r>
      <w:r w:rsidR="004B7658" w:rsidRPr="003E63B5">
        <w:rPr>
          <w:rFonts w:asciiTheme="minorHAnsi" w:eastAsiaTheme="minorEastAsia" w:hAnsiTheme="minorHAnsi" w:hint="eastAsia"/>
          <w:sz w:val="22"/>
          <w:szCs w:val="22"/>
        </w:rPr>
        <w:t>；倉庫物流發展較為停滯，倉地供應少，而且空</w:t>
      </w:r>
      <w:r w:rsidR="0075778C" w:rsidRPr="0075778C">
        <w:rPr>
          <w:rFonts w:asciiTheme="minorHAnsi" w:eastAsiaTheme="minorEastAsia" w:hAnsiTheme="minorHAnsi" w:hint="eastAsia"/>
          <w:sz w:val="22"/>
          <w:szCs w:val="22"/>
        </w:rPr>
        <w:t>置</w:t>
      </w:r>
      <w:r w:rsidR="004B7658" w:rsidRPr="003E63B5">
        <w:rPr>
          <w:rFonts w:asciiTheme="minorHAnsi" w:eastAsiaTheme="minorEastAsia" w:hAnsiTheme="minorHAnsi" w:hint="eastAsia"/>
          <w:sz w:val="22"/>
          <w:szCs w:val="22"/>
        </w:rPr>
        <w:t>率低；貨運物流正在縮減，</w:t>
      </w:r>
      <w:r w:rsidRPr="003E63B5">
        <w:rPr>
          <w:rFonts w:asciiTheme="minorHAnsi" w:eastAsiaTheme="minorEastAsia" w:hAnsiTheme="minorHAnsi" w:hint="eastAsia"/>
          <w:sz w:val="22"/>
          <w:szCs w:val="22"/>
        </w:rPr>
        <w:t>分</w:t>
      </w:r>
      <w:r w:rsidR="00E05BE7" w:rsidRPr="003E63B5">
        <w:rPr>
          <w:rFonts w:asciiTheme="minorHAnsi" w:eastAsiaTheme="minorEastAsia" w:hAnsiTheme="minorHAnsi" w:hint="eastAsia"/>
          <w:sz w:val="22"/>
          <w:szCs w:val="22"/>
        </w:rPr>
        <w:t>工</w:t>
      </w:r>
      <w:r w:rsidR="004B7658" w:rsidRPr="003E63B5">
        <w:rPr>
          <w:rFonts w:asciiTheme="minorHAnsi" w:eastAsiaTheme="minorEastAsia" w:hAnsiTheme="minorHAnsi" w:hint="eastAsia"/>
          <w:sz w:val="22"/>
          <w:szCs w:val="22"/>
        </w:rPr>
        <w:t>外判</w:t>
      </w:r>
      <w:r w:rsidR="00E05BE7" w:rsidRPr="003E63B5">
        <w:rPr>
          <w:rFonts w:asciiTheme="minorHAnsi" w:eastAsiaTheme="minorEastAsia" w:hAnsiTheme="minorHAnsi" w:hint="eastAsia"/>
          <w:sz w:val="22"/>
          <w:szCs w:val="22"/>
        </w:rPr>
        <w:t>盛行</w:t>
      </w:r>
      <w:r w:rsidR="004B7658" w:rsidRPr="003E63B5">
        <w:rPr>
          <w:rFonts w:asciiTheme="minorHAnsi" w:eastAsiaTheme="minorEastAsia" w:hAnsiTheme="minorHAnsi" w:hint="eastAsia"/>
          <w:sz w:val="22"/>
          <w:szCs w:val="22"/>
        </w:rPr>
        <w:t>，</w:t>
      </w:r>
      <w:r w:rsidR="00E05BE7" w:rsidRPr="003E63B5">
        <w:rPr>
          <w:rFonts w:asciiTheme="minorHAnsi" w:eastAsiaTheme="minorEastAsia" w:hAnsiTheme="minorHAnsi" w:hint="eastAsia"/>
          <w:sz w:val="22"/>
          <w:szCs w:val="22"/>
        </w:rPr>
        <w:t>各行業為優化</w:t>
      </w:r>
      <w:r w:rsidR="004B7658" w:rsidRPr="003E63B5">
        <w:rPr>
          <w:rFonts w:asciiTheme="minorHAnsi" w:eastAsiaTheme="minorEastAsia" w:hAnsiTheme="minorHAnsi" w:hint="eastAsia"/>
          <w:sz w:val="22"/>
          <w:szCs w:val="22"/>
        </w:rPr>
        <w:t>供應鏈</w:t>
      </w:r>
      <w:r w:rsidR="00E05BE7" w:rsidRPr="003E63B5">
        <w:rPr>
          <w:rFonts w:asciiTheme="minorHAnsi" w:eastAsiaTheme="minorEastAsia" w:hAnsiTheme="minorHAnsi" w:hint="eastAsia"/>
          <w:sz w:val="22"/>
          <w:szCs w:val="22"/>
        </w:rPr>
        <w:t>絞盡腦汁。</w:t>
      </w:r>
    </w:p>
    <w:p w14:paraId="77761B4B" w14:textId="37CE0D0F" w:rsidR="00083930" w:rsidRPr="003E63B5" w:rsidRDefault="00083930" w:rsidP="003E63B5">
      <w:pPr>
        <w:spacing w:before="240" w:line="360" w:lineRule="auto"/>
        <w:jc w:val="both"/>
        <w:rPr>
          <w:rFonts w:asciiTheme="minorHAnsi" w:eastAsiaTheme="minorEastAsia" w:hAnsiTheme="minorHAnsi"/>
          <w:sz w:val="22"/>
          <w:szCs w:val="22"/>
        </w:rPr>
      </w:pPr>
      <w:r w:rsidRPr="003E63B5">
        <w:rPr>
          <w:rFonts w:asciiTheme="minorHAnsi" w:eastAsiaTheme="minorEastAsia" w:hAnsiTheme="minorHAnsi" w:hint="eastAsia"/>
          <w:sz w:val="22"/>
          <w:szCs w:val="22"/>
        </w:rPr>
        <w:t>貿易及物流業是香港主要經濟支柱之一，</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年為香港帶來了超過</w:t>
      </w:r>
      <w:r w:rsidRPr="003E63B5">
        <w:rPr>
          <w:rFonts w:asciiTheme="minorHAnsi" w:eastAsiaTheme="minorEastAsia" w:hAnsiTheme="minorHAnsi"/>
          <w:sz w:val="22"/>
          <w:szCs w:val="22"/>
        </w:rPr>
        <w:t>5,000</w:t>
      </w:r>
      <w:r w:rsidRPr="003E63B5">
        <w:rPr>
          <w:rFonts w:asciiTheme="minorHAnsi" w:eastAsiaTheme="minorEastAsia" w:hAnsiTheme="minorHAnsi" w:hint="eastAsia"/>
          <w:sz w:val="22"/>
          <w:szCs w:val="22"/>
        </w:rPr>
        <w:t>億元的增值及超過</w:t>
      </w:r>
      <w:r w:rsidRPr="003E63B5">
        <w:rPr>
          <w:rFonts w:asciiTheme="minorHAnsi" w:eastAsiaTheme="minorEastAsia" w:hAnsiTheme="minorHAnsi"/>
          <w:sz w:val="22"/>
          <w:szCs w:val="22"/>
        </w:rPr>
        <w:t>750,000</w:t>
      </w:r>
      <w:r w:rsidRPr="003E63B5">
        <w:rPr>
          <w:rFonts w:asciiTheme="minorHAnsi" w:eastAsiaTheme="minorEastAsia" w:hAnsiTheme="minorHAnsi" w:hint="eastAsia"/>
          <w:sz w:val="22"/>
          <w:szCs w:val="22"/>
        </w:rPr>
        <w:t>的就業機會。物流發展在香港一直深受各界肯定，是全球個國際航運中心之一。發展概況方面，香港的陸路物流近年逐漸被海運物流所取代，陸路跨境貨運逐漸減少，但空運則持續增長，在電子商務蓬勃發展下這勢頭將延續下去。</w:t>
      </w:r>
    </w:p>
    <w:p w14:paraId="640E4077" w14:textId="76D7CA31" w:rsidR="003E08B9" w:rsidRPr="003E63B5" w:rsidRDefault="004B7658" w:rsidP="003E63B5">
      <w:pPr>
        <w:spacing w:before="240" w:line="360" w:lineRule="auto"/>
        <w:jc w:val="both"/>
        <w:rPr>
          <w:rFonts w:asciiTheme="minorHAnsi" w:eastAsia="SimSun" w:hAnsiTheme="minorHAnsi"/>
          <w:b/>
          <w:lang w:eastAsia="zh-CN"/>
        </w:rPr>
      </w:pPr>
      <w:r w:rsidRPr="003E63B5">
        <w:rPr>
          <w:rFonts w:asciiTheme="minorHAnsi" w:eastAsiaTheme="minorEastAsia" w:hAnsiTheme="minorHAnsi" w:hint="eastAsia"/>
          <w:sz w:val="22"/>
          <w:szCs w:val="22"/>
        </w:rPr>
        <w:t>香港物流發展近年遇上不少挑戰。</w:t>
      </w:r>
      <w:r w:rsidR="00E05BE7" w:rsidRPr="003E63B5">
        <w:rPr>
          <w:rFonts w:asciiTheme="minorHAnsi" w:eastAsiaTheme="minorEastAsia" w:hAnsiTheme="minorHAnsi" w:hint="eastAsia"/>
          <w:sz w:val="22"/>
          <w:szCs w:val="22"/>
        </w:rPr>
        <w:t>在強勁對手興起下</w:t>
      </w:r>
      <w:r w:rsidRPr="003E63B5">
        <w:rPr>
          <w:rFonts w:asciiTheme="minorHAnsi" w:eastAsiaTheme="minorEastAsia" w:hAnsiTheme="minorHAnsi" w:hint="eastAsia"/>
          <w:sz w:val="22"/>
          <w:szCs w:val="22"/>
        </w:rPr>
        <w:t>香港港口的貨櫃處理量逐年下跌，並被多個區內港口超越，排名由</w:t>
      </w:r>
      <w:r w:rsidRPr="003E63B5">
        <w:rPr>
          <w:rFonts w:asciiTheme="minorHAnsi" w:eastAsiaTheme="minorEastAsia" w:hAnsiTheme="minorHAnsi"/>
          <w:sz w:val="22"/>
          <w:szCs w:val="22"/>
        </w:rPr>
        <w:t>2011</w:t>
      </w:r>
      <w:r w:rsidRPr="003E63B5">
        <w:rPr>
          <w:rFonts w:asciiTheme="minorHAnsi" w:eastAsiaTheme="minorEastAsia" w:hAnsiTheme="minorHAnsi" w:hint="eastAsia"/>
          <w:sz w:val="22"/>
          <w:szCs w:val="22"/>
        </w:rPr>
        <w:t>的第</w:t>
      </w:r>
      <w:r w:rsidRPr="003E63B5">
        <w:rPr>
          <w:rFonts w:asciiTheme="minorHAnsi" w:eastAsiaTheme="minorEastAsia" w:hAnsiTheme="minorHAnsi"/>
          <w:sz w:val="22"/>
          <w:szCs w:val="22"/>
        </w:rPr>
        <w:t>3</w:t>
      </w:r>
      <w:r w:rsidRPr="003E63B5">
        <w:rPr>
          <w:rFonts w:asciiTheme="minorHAnsi" w:eastAsiaTheme="minorEastAsia" w:hAnsiTheme="minorHAnsi" w:hint="eastAsia"/>
          <w:sz w:val="22"/>
          <w:szCs w:val="22"/>
        </w:rPr>
        <w:t>位下跌至</w:t>
      </w:r>
      <w:r w:rsidRPr="003E63B5">
        <w:rPr>
          <w:rFonts w:asciiTheme="minorHAnsi" w:eastAsiaTheme="minorEastAsia" w:hAnsiTheme="minorHAnsi"/>
          <w:sz w:val="22"/>
          <w:szCs w:val="22"/>
        </w:rPr>
        <w:t>2015</w:t>
      </w:r>
      <w:r w:rsidRPr="003E63B5">
        <w:rPr>
          <w:rFonts w:asciiTheme="minorHAnsi" w:eastAsiaTheme="minorEastAsia" w:hAnsiTheme="minorHAnsi" w:hint="eastAsia"/>
          <w:sz w:val="22"/>
          <w:szCs w:val="22"/>
        </w:rPr>
        <w:t>年的第</w:t>
      </w:r>
      <w:r w:rsidRPr="003E63B5">
        <w:rPr>
          <w:rFonts w:asciiTheme="minorHAnsi" w:eastAsiaTheme="minorEastAsia" w:hAnsiTheme="minorHAnsi"/>
          <w:sz w:val="22"/>
          <w:szCs w:val="22"/>
        </w:rPr>
        <w:t>5</w:t>
      </w:r>
      <w:r w:rsidRPr="003E63B5">
        <w:rPr>
          <w:rFonts w:asciiTheme="minorHAnsi" w:eastAsiaTheme="minorEastAsia" w:hAnsiTheme="minorHAnsi" w:hint="eastAsia"/>
          <w:sz w:val="22"/>
          <w:szCs w:val="22"/>
        </w:rPr>
        <w:t>位</w:t>
      </w:r>
      <w:r w:rsidR="00E05BE7" w:rsidRPr="003E63B5">
        <w:rPr>
          <w:rFonts w:asciiTheme="minorHAnsi" w:eastAsiaTheme="minorEastAsia" w:hAnsiTheme="minorHAnsi" w:hint="eastAsia"/>
          <w:sz w:val="22"/>
          <w:szCs w:val="22"/>
        </w:rPr>
        <w:t>。</w:t>
      </w:r>
      <w:r w:rsidRPr="003E63B5">
        <w:rPr>
          <w:rFonts w:asciiTheme="minorHAnsi" w:eastAsiaTheme="minorEastAsia" w:hAnsiTheme="minorHAnsi" w:hint="eastAsia"/>
          <w:sz w:val="22"/>
          <w:szCs w:val="22"/>
        </w:rPr>
        <w:t>慶幸的是：在世界銀行頒布的「物流績效指數」方面，</w:t>
      </w:r>
      <w:r w:rsidRPr="003E63B5">
        <w:rPr>
          <w:rFonts w:asciiTheme="minorHAnsi" w:eastAsiaTheme="minorEastAsia" w:hAnsiTheme="minorHAnsi"/>
          <w:sz w:val="22"/>
          <w:szCs w:val="22"/>
        </w:rPr>
        <w:t>2014</w:t>
      </w:r>
      <w:r w:rsidRPr="003E63B5">
        <w:rPr>
          <w:rFonts w:asciiTheme="minorHAnsi" w:eastAsiaTheme="minorEastAsia" w:hAnsiTheme="minorHAnsi" w:hint="eastAsia"/>
          <w:sz w:val="22"/>
          <w:szCs w:val="22"/>
        </w:rPr>
        <w:t>和</w:t>
      </w:r>
      <w:r w:rsidRPr="003E63B5">
        <w:rPr>
          <w:rFonts w:asciiTheme="minorHAnsi" w:eastAsiaTheme="minorEastAsia" w:hAnsiTheme="minorHAnsi"/>
          <w:sz w:val="22"/>
          <w:szCs w:val="22"/>
        </w:rPr>
        <w:t>2016</w:t>
      </w:r>
      <w:r w:rsidRPr="003E63B5">
        <w:rPr>
          <w:rFonts w:asciiTheme="minorHAnsi" w:eastAsiaTheme="minorEastAsia" w:hAnsiTheme="minorHAnsi" w:hint="eastAsia"/>
          <w:sz w:val="22"/>
          <w:szCs w:val="22"/>
        </w:rPr>
        <w:t>年出現明顯的跌後回升勢頭。要延續這個勢頭，政府要有作為，要與業界加強溝通。為了提升香港物流發展的競爭力，香港未來應發展高增值物流、加強與珠三角合作、善用嶄新的技術，提升香港作為先進物流企業地區總部的吸引力，維護香港作為先進航運和物流中心的地位。</w:t>
      </w:r>
    </w:p>
    <w:sectPr w:rsidR="003E08B9" w:rsidRPr="003E63B5" w:rsidSect="007B2A86">
      <w:footerReference w:type="default" r:id="rId18"/>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DB860" w14:textId="77777777" w:rsidR="00B01012" w:rsidRDefault="00B01012" w:rsidP="00AE0ABC">
      <w:r>
        <w:separator/>
      </w:r>
    </w:p>
  </w:endnote>
  <w:endnote w:type="continuationSeparator" w:id="0">
    <w:p w14:paraId="7BC42F19" w14:textId="77777777" w:rsidR="00B01012" w:rsidRDefault="00B01012" w:rsidP="00AE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375235"/>
      <w:docPartObj>
        <w:docPartGallery w:val="Page Numbers (Bottom of Page)"/>
        <w:docPartUnique/>
      </w:docPartObj>
    </w:sdtPr>
    <w:sdtEndPr/>
    <w:sdtContent>
      <w:p w14:paraId="7BD88D84" w14:textId="23DC6C81" w:rsidR="004419DF" w:rsidRDefault="004419DF">
        <w:pPr>
          <w:pStyle w:val="a7"/>
          <w:jc w:val="right"/>
        </w:pPr>
        <w:r>
          <w:fldChar w:fldCharType="begin"/>
        </w:r>
        <w:r>
          <w:instrText>PAGE   \* MERGEFORMAT</w:instrText>
        </w:r>
        <w:r>
          <w:fldChar w:fldCharType="separate"/>
        </w:r>
        <w:r w:rsidR="00EC1BDF" w:rsidRPr="00EC1BDF">
          <w:rPr>
            <w:noProof/>
            <w:lang w:val="zh-TW"/>
          </w:rPr>
          <w:t>31</w:t>
        </w:r>
        <w:r>
          <w:fldChar w:fldCharType="end"/>
        </w:r>
      </w:p>
    </w:sdtContent>
  </w:sdt>
  <w:p w14:paraId="49C9D1EC" w14:textId="77777777" w:rsidR="004419DF" w:rsidRDefault="004419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44F19" w14:textId="77777777" w:rsidR="00B01012" w:rsidRDefault="00B01012" w:rsidP="00AE0ABC">
      <w:r>
        <w:separator/>
      </w:r>
    </w:p>
  </w:footnote>
  <w:footnote w:type="continuationSeparator" w:id="0">
    <w:p w14:paraId="12E46C49" w14:textId="77777777" w:rsidR="00B01012" w:rsidRDefault="00B01012" w:rsidP="00AE0ABC">
      <w:r>
        <w:continuationSeparator/>
      </w:r>
    </w:p>
  </w:footnote>
  <w:footnote w:id="1">
    <w:p w14:paraId="22AE8446"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Ross Levine (1997) “Financial development and economic growth: Views and agenda,” </w:t>
      </w:r>
      <w:r w:rsidRPr="003E63B5">
        <w:rPr>
          <w:rFonts w:asciiTheme="minorHAnsi" w:eastAsiaTheme="minorEastAsia" w:hAnsiTheme="minorHAnsi"/>
          <w:i/>
          <w:iCs/>
        </w:rPr>
        <w:t>Journal of Economic Literature Vol. XXXV (June</w:t>
      </w:r>
      <w:r w:rsidRPr="003E63B5">
        <w:rPr>
          <w:rFonts w:asciiTheme="minorHAnsi" w:eastAsiaTheme="minorEastAsia" w:hAnsiTheme="minorHAnsi"/>
        </w:rPr>
        <w:t>)</w:t>
      </w:r>
      <w:r w:rsidRPr="003E63B5">
        <w:rPr>
          <w:rFonts w:asciiTheme="minorHAnsi" w:eastAsiaTheme="minorEastAsia" w:hAnsiTheme="minorHAnsi"/>
          <w:i/>
          <w:iCs/>
        </w:rPr>
        <w:t>, pp. 688–726</w:t>
      </w:r>
    </w:p>
  </w:footnote>
  <w:footnote w:id="2">
    <w:p w14:paraId="1C153193"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i/>
        </w:rPr>
        <w:t>HKCER Letters, Vol. 11</w:t>
      </w:r>
      <w:r w:rsidRPr="003E63B5">
        <w:rPr>
          <w:rFonts w:asciiTheme="minorHAnsi" w:eastAsiaTheme="minorEastAsia" w:hAnsiTheme="minorHAnsi"/>
        </w:rPr>
        <w:t xml:space="preserve">, November 1991 </w:t>
      </w:r>
      <w:hyperlink r:id="rId1" w:history="1">
        <w:r w:rsidRPr="003E63B5">
          <w:rPr>
            <w:rStyle w:val="a3"/>
            <w:rFonts w:asciiTheme="minorHAnsi" w:eastAsiaTheme="minorEastAsia" w:hAnsiTheme="minorHAnsi" w:cs="新細明體"/>
          </w:rPr>
          <w:t>http://www.hkcer.hku.hk/Letters/v11/rho.htm</w:t>
        </w:r>
      </w:hyperlink>
      <w:r w:rsidRPr="003E63B5">
        <w:rPr>
          <w:rFonts w:asciiTheme="minorHAnsi" w:eastAsiaTheme="minorEastAsia" w:hAnsiTheme="minorHAnsi"/>
        </w:rPr>
        <w:t xml:space="preserve"> </w:t>
      </w:r>
    </w:p>
  </w:footnote>
  <w:footnote w:id="3">
    <w:p w14:paraId="741B8B19" w14:textId="4D0A9EC9"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芝加哥商品交易所已有樓價指數期貨供買賣，指數採用</w:t>
      </w:r>
      <w:r w:rsidRPr="003E63B5">
        <w:rPr>
          <w:rFonts w:asciiTheme="minorHAnsi" w:eastAsiaTheme="minorEastAsia" w:hAnsiTheme="minorHAnsi"/>
        </w:rPr>
        <w:t>Case-Shiller</w:t>
      </w:r>
      <w:r w:rsidRPr="003E63B5">
        <w:rPr>
          <w:rFonts w:asciiTheme="minorHAnsi" w:eastAsiaTheme="minorEastAsia" w:hAnsiTheme="minorHAnsi" w:hint="eastAsia"/>
        </w:rPr>
        <w:t>的全美大城市樓價指數</w:t>
      </w:r>
      <w:r w:rsidRPr="003E63B5">
        <w:rPr>
          <w:rFonts w:asciiTheme="minorHAnsi" w:eastAsiaTheme="minorEastAsia" w:hAnsiTheme="minorHAnsi"/>
        </w:rPr>
        <w:t>(S&amp;P/Case-Shiller Home Price Index)</w:t>
      </w:r>
      <w:r w:rsidRPr="003E63B5">
        <w:rPr>
          <w:rFonts w:asciiTheme="minorHAnsi" w:eastAsiaTheme="minorEastAsia" w:hAnsiTheme="minorHAnsi" w:hint="eastAsia"/>
        </w:rPr>
        <w:t>，每點值</w:t>
      </w:r>
      <w:r w:rsidRPr="003E63B5">
        <w:rPr>
          <w:rFonts w:asciiTheme="minorHAnsi" w:eastAsiaTheme="minorEastAsia" w:hAnsiTheme="minorHAnsi"/>
        </w:rPr>
        <w:t>250</w:t>
      </w:r>
      <w:r w:rsidRPr="003E63B5">
        <w:rPr>
          <w:rFonts w:asciiTheme="minorHAnsi" w:eastAsiaTheme="minorEastAsia" w:hAnsiTheme="minorHAnsi" w:hint="eastAsia"/>
        </w:rPr>
        <w:t>美元。</w:t>
      </w:r>
    </w:p>
  </w:footnote>
  <w:footnote w:id="4">
    <w:p w14:paraId="5FB42ED9" w14:textId="625BD38E"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Jean Louis Arcand, Enrico Berkes and Ugo Panizz,</w:t>
      </w:r>
      <w:r w:rsidRPr="003E63B5">
        <w:rPr>
          <w:rFonts w:asciiTheme="minorHAnsi" w:eastAsiaTheme="minorEastAsia" w:hAnsiTheme="minorHAnsi" w:hint="eastAsia"/>
        </w:rPr>
        <w:t>“</w:t>
      </w:r>
      <w:r w:rsidRPr="003E63B5">
        <w:rPr>
          <w:rFonts w:asciiTheme="minorHAnsi" w:eastAsiaTheme="minorEastAsia" w:hAnsiTheme="minorHAnsi"/>
        </w:rPr>
        <w:t xml:space="preserve">Too much finance?”, </w:t>
      </w:r>
      <w:r w:rsidRPr="003E63B5">
        <w:rPr>
          <w:rFonts w:asciiTheme="minorHAnsi" w:eastAsiaTheme="minorEastAsia" w:hAnsiTheme="minorHAnsi"/>
          <w:i/>
        </w:rPr>
        <w:t>Journal of Economic Growth</w:t>
      </w:r>
      <w:r w:rsidRPr="003E63B5">
        <w:rPr>
          <w:rFonts w:asciiTheme="minorHAnsi" w:eastAsiaTheme="minorEastAsia" w:hAnsiTheme="minorHAnsi"/>
        </w:rPr>
        <w:t xml:space="preserve">, June 2015, Volume 20, Issue 2, pp 105-148; William Cline, “Further Statistical Debate on ‘Too Much Finance’ ”, Peterson Institute for International Economics Working Paper No.15-16, 2015(10); Christiane Kneer, “The Absorption of Talent into Finance: Evidence from US”, Dnb Woking Papers, 2013. Christiane Kneer, </w:t>
      </w:r>
      <w:r w:rsidRPr="003E63B5">
        <w:rPr>
          <w:rFonts w:asciiTheme="minorHAnsi" w:eastAsiaTheme="minorEastAsia" w:hAnsiTheme="minorHAnsi" w:hint="eastAsia"/>
        </w:rPr>
        <w:t>“</w:t>
      </w:r>
      <w:r w:rsidRPr="003E63B5">
        <w:rPr>
          <w:rFonts w:asciiTheme="minorHAnsi" w:eastAsiaTheme="minorEastAsia" w:hAnsiTheme="minorHAnsi"/>
        </w:rPr>
        <w:t>The Absorption of Talent into Finance: Evidence from US”, Dnb Woking Papers, 2013.</w:t>
      </w:r>
    </w:p>
  </w:footnote>
  <w:footnote w:id="5">
    <w:p w14:paraId="6B9F0863" w14:textId="7A438932" w:rsidR="00A3280C" w:rsidRPr="003E63B5" w:rsidRDefault="00A3280C" w:rsidP="00266985">
      <w:pPr>
        <w:pStyle w:val="aa"/>
        <w:rPr>
          <w:rFonts w:asciiTheme="minorHAnsi" w:eastAsia="SimSun" w:hAnsiTheme="minorHAnsi"/>
          <w:lang w:eastAsia="zh-CN"/>
        </w:rPr>
      </w:pPr>
      <w:r w:rsidRPr="003E63B5">
        <w:rPr>
          <w:rStyle w:val="ac"/>
          <w:rFonts w:asciiTheme="minorHAnsi" w:eastAsiaTheme="minorEastAsia" w:hAnsiTheme="minorHAnsi"/>
        </w:rPr>
        <w:footnoteRef/>
      </w:r>
      <w:r>
        <w:rPr>
          <w:rFonts w:asciiTheme="minorHAnsi" w:eastAsia="SimSun" w:hAnsiTheme="minorHAnsi" w:hint="eastAsia"/>
          <w:lang w:eastAsia="zh-CN"/>
        </w:rPr>
        <w:t xml:space="preserve"> </w:t>
      </w:r>
      <w:r w:rsidRPr="00A5000F">
        <w:rPr>
          <w:rFonts w:asciiTheme="minorHAnsi" w:eastAsia="SimSun" w:hAnsiTheme="minorHAnsi"/>
          <w:lang w:eastAsia="zh-CN"/>
        </w:rPr>
        <w:t>Financial Services Development Council (FSDC)</w:t>
      </w:r>
      <w:r>
        <w:rPr>
          <w:rFonts w:asciiTheme="minorHAnsi" w:eastAsia="SimSun" w:hAnsiTheme="minorHAnsi" w:hint="eastAsia"/>
          <w:lang w:eastAsia="zh-CN"/>
        </w:rPr>
        <w:t>,</w:t>
      </w:r>
      <w:r w:rsidRPr="003E63B5">
        <w:rPr>
          <w:rFonts w:asciiTheme="minorHAnsi" w:eastAsiaTheme="minorEastAsia" w:hAnsiTheme="minorHAnsi"/>
        </w:rPr>
        <w:t xml:space="preserve"> </w:t>
      </w:r>
      <w:r w:rsidRPr="003E63B5">
        <w:rPr>
          <w:rFonts w:asciiTheme="minorHAnsi" w:eastAsiaTheme="minorEastAsia" w:hAnsiTheme="minorHAnsi"/>
          <w:i/>
        </w:rPr>
        <w:t>Strengthening Hong Kong as a Leading Global International Financial Centre</w:t>
      </w:r>
      <w:r w:rsidRPr="003E63B5">
        <w:rPr>
          <w:rFonts w:asciiTheme="minorHAnsi" w:eastAsiaTheme="minorEastAsia" w:hAnsiTheme="minorHAnsi"/>
        </w:rPr>
        <w:t>, pp.25-26.</w:t>
      </w:r>
      <w:r>
        <w:rPr>
          <w:rFonts w:asciiTheme="minorHAnsi" w:eastAsia="SimSun" w:hAnsiTheme="minorHAnsi" w:hint="eastAsia"/>
          <w:lang w:eastAsia="zh-CN"/>
        </w:rPr>
        <w:t xml:space="preserve"> November 2013.</w:t>
      </w:r>
    </w:p>
  </w:footnote>
  <w:footnote w:id="6">
    <w:p w14:paraId="1E7622E9" w14:textId="6C29BC2A"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A5000F">
        <w:rPr>
          <w:rFonts w:asciiTheme="minorHAnsi" w:eastAsiaTheme="minorEastAsia" w:hAnsiTheme="minorHAnsi"/>
        </w:rPr>
        <w:t xml:space="preserve">Ng, Khan-chung, “Hong Kong falls out of top 30 in annual liveability rankings”, </w:t>
      </w:r>
      <w:r w:rsidRPr="003E63B5">
        <w:rPr>
          <w:rFonts w:asciiTheme="minorHAnsi" w:eastAsiaTheme="minorEastAsia" w:hAnsiTheme="minorHAnsi"/>
          <w:i/>
        </w:rPr>
        <w:t>South China Morning Post</w:t>
      </w:r>
      <w:r w:rsidRPr="00A5000F">
        <w:rPr>
          <w:rFonts w:asciiTheme="minorHAnsi" w:eastAsiaTheme="minorEastAsia" w:hAnsiTheme="minorHAnsi"/>
        </w:rPr>
        <w:t xml:space="preserve">. Published on 23 January, 2015, 2:13am, Updated on 26 October, 2016, 2:38pm. </w:t>
      </w:r>
      <w:hyperlink r:id="rId2" w:history="1">
        <w:r w:rsidRPr="003E63B5">
          <w:rPr>
            <w:rStyle w:val="a3"/>
            <w:rFonts w:asciiTheme="minorHAnsi" w:eastAsiaTheme="minorEastAsia" w:hAnsiTheme="minorHAnsi" w:cs="新細明體"/>
          </w:rPr>
          <w:t>http://www.scmp.com/news/hong-kong/article/1689476/hong-kong-falls-out-top-30-annual-liveability-rankings</w:t>
        </w:r>
      </w:hyperlink>
      <w:r w:rsidRPr="003E63B5">
        <w:rPr>
          <w:rFonts w:asciiTheme="minorHAnsi" w:eastAsiaTheme="minorEastAsia" w:hAnsiTheme="minorHAnsi"/>
        </w:rPr>
        <w:t xml:space="preserve"> </w:t>
      </w:r>
    </w:p>
  </w:footnote>
  <w:footnote w:id="7">
    <w:p w14:paraId="35260396" w14:textId="20CF4781"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A5000F">
        <w:rPr>
          <w:rFonts w:asciiTheme="minorHAnsi" w:eastAsiaTheme="minorEastAsia" w:hAnsiTheme="minorHAnsi" w:hint="eastAsia"/>
        </w:rPr>
        <w:t>〈全球宜居城市</w:t>
      </w:r>
      <w:r w:rsidRPr="00A5000F">
        <w:rPr>
          <w:rFonts w:asciiTheme="minorHAnsi" w:eastAsiaTheme="minorEastAsia" w:hAnsiTheme="minorHAnsi" w:hint="eastAsia"/>
        </w:rPr>
        <w:t xml:space="preserve"> </w:t>
      </w:r>
      <w:r w:rsidRPr="00A5000F">
        <w:rPr>
          <w:rFonts w:asciiTheme="minorHAnsi" w:eastAsiaTheme="minorEastAsia" w:hAnsiTheme="minorHAnsi" w:hint="eastAsia"/>
        </w:rPr>
        <w:t>港升</w:t>
      </w:r>
      <w:r w:rsidRPr="00A5000F">
        <w:rPr>
          <w:rFonts w:asciiTheme="minorHAnsi" w:eastAsiaTheme="minorEastAsia" w:hAnsiTheme="minorHAnsi" w:hint="eastAsia"/>
        </w:rPr>
        <w:t>3</w:t>
      </w:r>
      <w:r w:rsidRPr="00A5000F">
        <w:rPr>
          <w:rFonts w:asciiTheme="minorHAnsi" w:eastAsiaTheme="minorEastAsia" w:hAnsiTheme="minorHAnsi" w:hint="eastAsia"/>
        </w:rPr>
        <w:t>級排</w:t>
      </w:r>
      <w:r w:rsidRPr="00A5000F">
        <w:rPr>
          <w:rFonts w:asciiTheme="minorHAnsi" w:eastAsiaTheme="minorEastAsia" w:hAnsiTheme="minorHAnsi" w:hint="eastAsia"/>
        </w:rPr>
        <w:t>43</w:t>
      </w:r>
      <w:r w:rsidRPr="00A5000F">
        <w:rPr>
          <w:rFonts w:asciiTheme="minorHAnsi" w:eastAsiaTheme="minorEastAsia" w:hAnsiTheme="minorHAnsi" w:hint="eastAsia"/>
        </w:rPr>
        <w:t>〉，《香港經濟日報》</w:t>
      </w:r>
      <w:r w:rsidRPr="00A5000F">
        <w:rPr>
          <w:rFonts w:asciiTheme="minorHAnsi" w:eastAsiaTheme="minorEastAsia" w:hAnsiTheme="minorHAnsi" w:hint="eastAsia"/>
        </w:rPr>
        <w:t>A14</w:t>
      </w:r>
      <w:r w:rsidRPr="00A5000F">
        <w:rPr>
          <w:rFonts w:asciiTheme="minorHAnsi" w:eastAsiaTheme="minorEastAsia" w:hAnsiTheme="minorHAnsi" w:hint="eastAsia"/>
        </w:rPr>
        <w:t>杜正之報導</w:t>
      </w:r>
      <w:r w:rsidRPr="00A5000F">
        <w:rPr>
          <w:rFonts w:asciiTheme="minorHAnsi" w:eastAsiaTheme="minorEastAsia" w:hAnsiTheme="minorHAnsi" w:hint="eastAsia"/>
        </w:rPr>
        <w:t xml:space="preserve"> 2016-08-19</w:t>
      </w:r>
    </w:p>
  </w:footnote>
  <w:footnote w:id="8">
    <w:p w14:paraId="0E645B26" w14:textId="459CE16E" w:rsidR="00A3280C" w:rsidRPr="003E63B5" w:rsidRDefault="00A3280C" w:rsidP="00266985">
      <w:pPr>
        <w:widowControl/>
        <w:rPr>
          <w:rFonts w:asciiTheme="minorHAnsi" w:eastAsiaTheme="minorEastAsia" w:hAnsiTheme="minorHAnsi"/>
          <w:sz w:val="20"/>
          <w:szCs w:val="20"/>
        </w:rPr>
      </w:pPr>
      <w:r w:rsidRPr="003E63B5">
        <w:rPr>
          <w:rStyle w:val="ac"/>
          <w:rFonts w:asciiTheme="minorHAnsi" w:eastAsiaTheme="minorEastAsia" w:hAnsiTheme="minorHAnsi"/>
          <w:sz w:val="20"/>
          <w:szCs w:val="20"/>
        </w:rPr>
        <w:footnoteRef/>
      </w:r>
      <w:r w:rsidRPr="003E63B5">
        <w:rPr>
          <w:rFonts w:asciiTheme="minorHAnsi" w:eastAsiaTheme="minorEastAsia" w:hAnsiTheme="minorHAnsi"/>
          <w:sz w:val="20"/>
          <w:szCs w:val="20"/>
        </w:rPr>
        <w:t xml:space="preserve"> Ho, Lok Sang, </w:t>
      </w:r>
      <w:r>
        <w:rPr>
          <w:rFonts w:asciiTheme="minorHAnsi" w:eastAsia="SimSun" w:hAnsiTheme="minorHAnsi"/>
          <w:sz w:val="20"/>
          <w:szCs w:val="20"/>
          <w:lang w:eastAsia="zh-CN"/>
        </w:rPr>
        <w:t>“</w:t>
      </w:r>
      <w:r w:rsidRPr="003E63B5">
        <w:rPr>
          <w:rFonts w:asciiTheme="minorHAnsi" w:eastAsiaTheme="minorEastAsia" w:hAnsiTheme="minorHAnsi"/>
          <w:sz w:val="20"/>
          <w:szCs w:val="20"/>
        </w:rPr>
        <w:t>Open minds keep HK competitive</w:t>
      </w:r>
      <w:r>
        <w:rPr>
          <w:rFonts w:asciiTheme="minorHAnsi" w:eastAsia="SimSun" w:hAnsiTheme="minorHAnsi"/>
          <w:sz w:val="20"/>
          <w:szCs w:val="20"/>
          <w:lang w:eastAsia="zh-CN"/>
        </w:rPr>
        <w:t>”</w:t>
      </w:r>
      <w:r w:rsidRPr="003E63B5">
        <w:rPr>
          <w:rFonts w:asciiTheme="minorHAnsi" w:eastAsiaTheme="minorEastAsia" w:hAnsiTheme="minorHAnsi"/>
          <w:sz w:val="20"/>
          <w:szCs w:val="20"/>
        </w:rPr>
        <w:t xml:space="preserve">, </w:t>
      </w:r>
      <w:r w:rsidRPr="003E63B5">
        <w:rPr>
          <w:rFonts w:asciiTheme="minorHAnsi" w:eastAsiaTheme="minorEastAsia" w:hAnsiTheme="minorHAnsi"/>
          <w:i/>
          <w:sz w:val="20"/>
          <w:szCs w:val="20"/>
        </w:rPr>
        <w:t>China Daily</w:t>
      </w:r>
      <w:r w:rsidRPr="003E63B5">
        <w:rPr>
          <w:rFonts w:asciiTheme="minorHAnsi" w:eastAsiaTheme="minorEastAsia" w:hAnsiTheme="minorHAnsi"/>
          <w:sz w:val="20"/>
          <w:szCs w:val="20"/>
        </w:rPr>
        <w:t>, April 11, 2016, 23:08</w:t>
      </w:r>
    </w:p>
    <w:p w14:paraId="3B09897C" w14:textId="4AF6EFD0" w:rsidR="00A3280C" w:rsidRPr="003E63B5" w:rsidRDefault="00B01012" w:rsidP="00266985">
      <w:pPr>
        <w:pStyle w:val="aa"/>
        <w:rPr>
          <w:rFonts w:asciiTheme="minorHAnsi" w:eastAsia="SimSun" w:hAnsiTheme="minorHAnsi"/>
          <w:lang w:eastAsia="zh-CN"/>
        </w:rPr>
      </w:pPr>
      <w:hyperlink r:id="rId3" w:history="1">
        <w:r w:rsidR="00A3280C" w:rsidRPr="003E63B5">
          <w:rPr>
            <w:rStyle w:val="a3"/>
            <w:rFonts w:asciiTheme="minorHAnsi" w:eastAsiaTheme="minorEastAsia" w:hAnsiTheme="minorHAnsi" w:cs="新細明體"/>
          </w:rPr>
          <w:t>http://www.chinadailyasia.com/opinion/2016-04/11/content_15414365.html</w:t>
        </w:r>
      </w:hyperlink>
    </w:p>
  </w:footnote>
  <w:footnote w:id="9">
    <w:p w14:paraId="77EC3B3A" w14:textId="7D15E5A2" w:rsidR="00A3280C" w:rsidRPr="003E63B5" w:rsidRDefault="00A3280C" w:rsidP="00266985">
      <w:pPr>
        <w:pStyle w:val="aa"/>
        <w:rPr>
          <w:rFonts w:asciiTheme="minorHAnsi" w:eastAsia="SimSun" w:hAnsiTheme="minorHAnsi"/>
          <w:lang w:eastAsia="zh-CN"/>
        </w:rPr>
      </w:pPr>
      <w:r w:rsidRPr="003E63B5">
        <w:rPr>
          <w:rStyle w:val="ac"/>
          <w:rFonts w:asciiTheme="minorHAnsi" w:eastAsiaTheme="minorEastAsia" w:hAnsiTheme="minorHAnsi"/>
        </w:rPr>
        <w:footnoteRef/>
      </w:r>
      <w:r>
        <w:rPr>
          <w:rFonts w:asciiTheme="minorHAnsi" w:eastAsia="SimSun" w:hAnsiTheme="minorHAnsi" w:hint="eastAsia"/>
          <w:lang w:eastAsia="zh-CN"/>
        </w:rPr>
        <w:t xml:space="preserve"> </w:t>
      </w:r>
      <w:r w:rsidRPr="00A5000F">
        <w:rPr>
          <w:rFonts w:asciiTheme="minorHAnsi" w:eastAsiaTheme="minorEastAsia" w:hAnsiTheme="minorHAnsi" w:hint="eastAsia"/>
        </w:rPr>
        <w:t>證券及期貨事務監察委員會</w:t>
      </w:r>
      <w:r w:rsidRPr="00A5000F">
        <w:rPr>
          <w:rFonts w:asciiTheme="minorHAnsi" w:eastAsiaTheme="minorEastAsia" w:hAnsiTheme="minorHAnsi" w:hint="eastAsia"/>
        </w:rPr>
        <w:t>2012</w:t>
      </w:r>
      <w:r w:rsidRPr="00A5000F">
        <w:rPr>
          <w:rFonts w:asciiTheme="minorHAnsi" w:eastAsiaTheme="minorEastAsia" w:hAnsiTheme="minorHAnsi" w:hint="eastAsia"/>
        </w:rPr>
        <w:t>年三月宣傳冊子：</w:t>
      </w:r>
      <w:hyperlink r:id="rId4" w:history="1">
        <w:r w:rsidRPr="003E63B5">
          <w:rPr>
            <w:rStyle w:val="a3"/>
            <w:rFonts w:asciiTheme="minorHAnsi" w:eastAsiaTheme="minorEastAsia" w:hAnsiTheme="minorHAnsi" w:cs="新細明體"/>
          </w:rPr>
          <w:t>http://www.sfc.hk/web/EN/pdf/published-resources/corporate/CorpBrochure_Mar2012.pdf</w:t>
        </w:r>
      </w:hyperlink>
    </w:p>
  </w:footnote>
  <w:footnote w:id="10">
    <w:p w14:paraId="3CA91077" w14:textId="4E37508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Pr>
          <w:rFonts w:asciiTheme="minorHAnsi" w:eastAsia="SimSun" w:hAnsiTheme="minorHAnsi"/>
          <w:lang w:eastAsia="zh-CN"/>
        </w:rPr>
        <w:t>“</w:t>
      </w:r>
      <w:r w:rsidRPr="00A5000F">
        <w:rPr>
          <w:rFonts w:asciiTheme="minorHAnsi" w:eastAsiaTheme="minorEastAsia" w:hAnsiTheme="minorHAnsi"/>
        </w:rPr>
        <w:t xml:space="preserve">MetLife Wins Bid to Shed ‘Systemically Important’ Label”, by Ryan Tracy and Erik Holm, </w:t>
      </w:r>
      <w:r w:rsidRPr="003E63B5">
        <w:rPr>
          <w:rFonts w:asciiTheme="minorHAnsi" w:eastAsiaTheme="minorEastAsia" w:hAnsiTheme="minorHAnsi"/>
          <w:i/>
        </w:rPr>
        <w:t>The Wall Street Journal</w:t>
      </w:r>
      <w:r w:rsidRPr="00A5000F">
        <w:rPr>
          <w:rFonts w:asciiTheme="minorHAnsi" w:eastAsiaTheme="minorEastAsia" w:hAnsiTheme="minorHAnsi"/>
        </w:rPr>
        <w:t xml:space="preserve">, 30th March 2016. </w:t>
      </w:r>
      <w:hyperlink r:id="rId5" w:history="1">
        <w:r w:rsidRPr="003E63B5">
          <w:rPr>
            <w:rStyle w:val="a3"/>
            <w:rFonts w:asciiTheme="minorHAnsi" w:eastAsiaTheme="minorEastAsia" w:hAnsiTheme="minorHAnsi" w:cs="新細明體"/>
          </w:rPr>
          <w:t>http://www.wsj.com/articles/federal-judge-rescinds-federal-government-determination-that-metlife-is-systemically-important-1459349828</w:t>
        </w:r>
      </w:hyperlink>
      <w:r w:rsidRPr="003E63B5">
        <w:rPr>
          <w:rFonts w:asciiTheme="minorHAnsi" w:eastAsiaTheme="minorEastAsia" w:hAnsiTheme="minorHAnsi"/>
        </w:rPr>
        <w:t xml:space="preserve"> </w:t>
      </w:r>
    </w:p>
  </w:footnote>
  <w:footnote w:id="11">
    <w:p w14:paraId="3CE96A64" w14:textId="098019EF"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Pr>
          <w:rFonts w:asciiTheme="minorHAnsi" w:eastAsia="SimSun" w:hAnsiTheme="minorHAnsi"/>
          <w:lang w:eastAsia="zh-CN"/>
        </w:rPr>
        <w:t>“</w:t>
      </w:r>
      <w:r w:rsidRPr="00A5000F">
        <w:rPr>
          <w:rFonts w:asciiTheme="minorHAnsi" w:eastAsiaTheme="minorEastAsia" w:hAnsiTheme="minorHAnsi"/>
        </w:rPr>
        <w:t>This is the Cheapest Major Stock Market Globally</w:t>
      </w:r>
      <w:r>
        <w:rPr>
          <w:rFonts w:asciiTheme="minorHAnsi" w:eastAsia="SimSun" w:hAnsiTheme="minorHAnsi"/>
          <w:lang w:eastAsia="zh-CN"/>
        </w:rPr>
        <w:t>”</w:t>
      </w:r>
      <w:r>
        <w:rPr>
          <w:rFonts w:asciiTheme="minorHAnsi" w:eastAsia="SimSun" w:hAnsiTheme="minorHAnsi" w:hint="eastAsia"/>
          <w:lang w:eastAsia="zh-CN"/>
        </w:rPr>
        <w:t xml:space="preserve"> </w:t>
      </w:r>
      <w:r w:rsidRPr="00A5000F">
        <w:rPr>
          <w:rFonts w:asciiTheme="minorHAnsi" w:eastAsiaTheme="minorEastAsia" w:hAnsiTheme="minorHAnsi"/>
        </w:rPr>
        <w:t>by Elvis Picardo, CFA</w:t>
      </w:r>
      <w:r>
        <w:rPr>
          <w:rFonts w:asciiTheme="minorHAnsi" w:eastAsiaTheme="minorEastAsia" w:hAnsiTheme="minorHAnsi"/>
        </w:rPr>
        <w:t>. Published on March 21, 2016.</w:t>
      </w:r>
      <w:r>
        <w:rPr>
          <w:rFonts w:asciiTheme="minorHAnsi" w:eastAsia="SimSun" w:hAnsiTheme="minorHAnsi" w:hint="eastAsia"/>
          <w:lang w:eastAsia="zh-CN"/>
        </w:rPr>
        <w:t xml:space="preserve"> </w:t>
      </w:r>
      <w:r w:rsidRPr="003E63B5">
        <w:rPr>
          <w:rFonts w:asciiTheme="minorHAnsi" w:eastAsiaTheme="minorEastAsia" w:hAnsiTheme="minorHAnsi"/>
          <w:i/>
        </w:rPr>
        <w:t>Investopedia</w:t>
      </w:r>
      <w:r w:rsidRPr="00A5000F">
        <w:rPr>
          <w:rFonts w:asciiTheme="minorHAnsi" w:eastAsiaTheme="minorEastAsia" w:hAnsiTheme="minorHAnsi"/>
        </w:rPr>
        <w:t>.</w:t>
      </w:r>
      <w:r>
        <w:rPr>
          <w:rFonts w:asciiTheme="minorHAnsi" w:eastAsia="SimSun" w:hAnsiTheme="minorHAnsi" w:hint="eastAsia"/>
          <w:lang w:eastAsia="zh-CN"/>
        </w:rPr>
        <w:t xml:space="preserve"> </w:t>
      </w:r>
      <w:hyperlink r:id="rId6" w:history="1">
        <w:r w:rsidRPr="003E63B5">
          <w:rPr>
            <w:rStyle w:val="a3"/>
            <w:rFonts w:asciiTheme="minorHAnsi" w:eastAsiaTheme="minorEastAsia" w:hAnsiTheme="minorHAnsi" w:cs="新細明體"/>
          </w:rPr>
          <w:t>http://www.investopedia.com/articles/investing/032116/cheapest-major-stock-market-globally.asp</w:t>
        </w:r>
      </w:hyperlink>
      <w:r w:rsidRPr="003E63B5">
        <w:rPr>
          <w:rFonts w:asciiTheme="minorHAnsi" w:eastAsiaTheme="minorEastAsia" w:hAnsiTheme="minorHAnsi"/>
        </w:rPr>
        <w:t xml:space="preserve"> </w:t>
      </w:r>
    </w:p>
  </w:footnote>
  <w:footnote w:id="12">
    <w:p w14:paraId="61A34AE7" w14:textId="20E4CCE6"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lang w:eastAsia="zh-CN"/>
        </w:rPr>
        <w:t xml:space="preserve"> </w:t>
      </w:r>
      <w:r w:rsidRPr="003E63B5">
        <w:rPr>
          <w:rFonts w:asciiTheme="minorHAnsi" w:eastAsiaTheme="minorEastAsia" w:hAnsiTheme="minorHAnsi"/>
        </w:rPr>
        <w:t xml:space="preserve">Paul T. P. Wong, “Lessons from the Enron Debacle: Corporate Culture Matters!” </w:t>
      </w:r>
      <w:hyperlink r:id="rId7" w:history="1">
        <w:r w:rsidRPr="003E63B5">
          <w:rPr>
            <w:rStyle w:val="a3"/>
            <w:rFonts w:asciiTheme="minorHAnsi" w:eastAsiaTheme="minorEastAsia" w:hAnsiTheme="minorHAnsi" w:cs="新細明體"/>
          </w:rPr>
          <w:t>http://www.meaning.ca/archives/archive/art_lessons-from-enron_P_Wong.htm</w:t>
        </w:r>
      </w:hyperlink>
      <w:r w:rsidRPr="003E63B5">
        <w:rPr>
          <w:rFonts w:asciiTheme="minorHAnsi" w:eastAsiaTheme="minorEastAsia" w:hAnsiTheme="minorHAnsi"/>
        </w:rPr>
        <w:t xml:space="preserve"> </w:t>
      </w:r>
      <w:r>
        <w:rPr>
          <w:rFonts w:asciiTheme="minorHAnsi" w:eastAsia="SimSun" w:hAnsiTheme="minorHAnsi" w:hint="eastAsia"/>
          <w:lang w:eastAsia="zh-CN"/>
        </w:rPr>
        <w:t xml:space="preserve">; </w:t>
      </w:r>
      <w:r w:rsidRPr="003E63B5">
        <w:rPr>
          <w:rFonts w:asciiTheme="minorHAnsi" w:eastAsiaTheme="minorEastAsia" w:hAnsiTheme="minorHAnsi"/>
        </w:rPr>
        <w:t>Anita Raghavan, Kathryn Kranhold and Alexei Barrionuevo, “How Enron Bosses Created A Culture of Pushing Limits”,</w:t>
      </w:r>
      <w:r>
        <w:rPr>
          <w:rFonts w:asciiTheme="minorHAnsi" w:eastAsia="SimSun" w:hAnsiTheme="minorHAnsi" w:hint="eastAsia"/>
          <w:lang w:eastAsia="zh-CN"/>
        </w:rPr>
        <w:t xml:space="preserve"> </w:t>
      </w:r>
      <w:r w:rsidRPr="003E63B5">
        <w:rPr>
          <w:rFonts w:asciiTheme="minorHAnsi" w:eastAsiaTheme="minorEastAsia" w:hAnsiTheme="minorHAnsi"/>
          <w:i/>
        </w:rPr>
        <w:t>The Wall Street Journal</w:t>
      </w:r>
      <w:r w:rsidRPr="003E63B5">
        <w:rPr>
          <w:rFonts w:asciiTheme="minorHAnsi" w:eastAsiaTheme="minorEastAsia" w:hAnsiTheme="minorHAnsi"/>
        </w:rPr>
        <w:t xml:space="preserve">, 26 August, 2002 </w:t>
      </w:r>
      <w:hyperlink r:id="rId8" w:history="1">
        <w:r w:rsidRPr="003E63B5">
          <w:rPr>
            <w:rStyle w:val="a3"/>
            <w:rFonts w:asciiTheme="minorHAnsi" w:eastAsiaTheme="minorEastAsia" w:hAnsiTheme="minorHAnsi" w:cs="新細明體"/>
          </w:rPr>
          <w:t>http://www.wsj.com/articles/SB1030320285540885115</w:t>
        </w:r>
      </w:hyperlink>
      <w:r w:rsidRPr="003E63B5">
        <w:rPr>
          <w:rFonts w:asciiTheme="minorHAnsi" w:eastAsiaTheme="minorEastAsia" w:hAnsiTheme="minorHAnsi"/>
        </w:rPr>
        <w:t xml:space="preserve"> ; Chris Seabury, “Enron: The Fall Of A Wall Street Darling” Investopedia. 2 December 2016. </w:t>
      </w:r>
      <w:hyperlink r:id="rId9" w:history="1">
        <w:r w:rsidRPr="003E63B5">
          <w:rPr>
            <w:rStyle w:val="a3"/>
            <w:rFonts w:asciiTheme="minorHAnsi" w:eastAsiaTheme="minorEastAsia" w:hAnsiTheme="minorHAnsi" w:cs="新細明體"/>
          </w:rPr>
          <w:t>http://www.investopedia.com/articles/stocks/09/enron-collapse.asp</w:t>
        </w:r>
      </w:hyperlink>
      <w:r w:rsidRPr="003E63B5">
        <w:rPr>
          <w:rFonts w:asciiTheme="minorHAnsi" w:eastAsiaTheme="minorEastAsia" w:hAnsiTheme="minorHAnsi"/>
        </w:rPr>
        <w:t xml:space="preserve"> </w:t>
      </w:r>
    </w:p>
  </w:footnote>
  <w:footnote w:id="13">
    <w:p w14:paraId="149BEA3C"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Response to SFC/HKEx Joint Consultation Paper issued in June 2016, Financial Services Development Council, p.2.</w:t>
      </w:r>
    </w:p>
  </w:footnote>
  <w:footnote w:id="14">
    <w:p w14:paraId="69398265" w14:textId="04955AE4"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Asian Institute of International Financial Law, Faculty of Law, The University of Hong Kong. “A Principles-based Response to the Proposed Reform of the Governance Structure for Listing Regulation in Hong Kong”</w:t>
      </w:r>
      <w:r>
        <w:rPr>
          <w:rFonts w:asciiTheme="minorHAnsi" w:eastAsia="SimSun" w:hAnsiTheme="minorHAnsi" w:hint="eastAsia"/>
          <w:lang w:eastAsia="zh-CN"/>
        </w:rPr>
        <w:t>,</w:t>
      </w:r>
      <w:r w:rsidRPr="003E63B5">
        <w:rPr>
          <w:rFonts w:asciiTheme="minorHAnsi" w:eastAsiaTheme="minorEastAsia" w:hAnsiTheme="minorHAnsi"/>
        </w:rPr>
        <w:t xml:space="preserve"> </w:t>
      </w:r>
      <w:r w:rsidRPr="003E63B5">
        <w:rPr>
          <w:rFonts w:asciiTheme="minorHAnsi" w:eastAsiaTheme="minorEastAsia" w:hAnsiTheme="minorHAnsi"/>
          <w:i/>
        </w:rPr>
        <w:t>AIIFL Working Paper No.</w:t>
      </w:r>
      <w:r w:rsidRPr="003E63B5">
        <w:rPr>
          <w:i/>
        </w:rPr>
        <w:t xml:space="preserve"> </w:t>
      </w:r>
      <w:r w:rsidRPr="003E63B5">
        <w:rPr>
          <w:rFonts w:asciiTheme="minorHAnsi" w:eastAsiaTheme="minorEastAsia" w:hAnsiTheme="minorHAnsi"/>
          <w:i/>
        </w:rPr>
        <w:t>2016/036</w:t>
      </w:r>
      <w:r w:rsidRPr="003E63B5">
        <w:rPr>
          <w:rFonts w:asciiTheme="minorHAnsi" w:eastAsia="SimSun" w:hAnsiTheme="minorHAnsi"/>
          <w:lang w:eastAsia="zh-CN"/>
        </w:rPr>
        <w:t>,</w:t>
      </w:r>
      <w:r w:rsidRPr="003E63B5">
        <w:rPr>
          <w:rFonts w:asciiTheme="minorHAnsi" w:eastAsiaTheme="minorEastAsia" w:hAnsiTheme="minorHAnsi"/>
        </w:rPr>
        <w:t xml:space="preserve"> 19 November 2016, p. 5.</w:t>
      </w:r>
    </w:p>
  </w:footnote>
  <w:footnote w:id="15">
    <w:p w14:paraId="3C75AEC7" w14:textId="622CE47D"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李曉佳</w:t>
      </w:r>
      <w:r w:rsidRPr="00C72FF2">
        <w:rPr>
          <w:rFonts w:hint="eastAsia"/>
        </w:rPr>
        <w:t>﹕</w:t>
      </w:r>
      <w:r w:rsidRPr="003E63B5">
        <w:rPr>
          <w:rFonts w:asciiTheme="minorHAnsi" w:eastAsiaTheme="minorEastAsia" w:hAnsiTheme="minorHAnsi" w:hint="eastAsia"/>
        </w:rPr>
        <w:t>〈證監早已不妥上市部〉。明報</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09</w:t>
      </w:r>
      <w:r w:rsidRPr="003E63B5">
        <w:rPr>
          <w:rFonts w:asciiTheme="minorHAnsi" w:eastAsiaTheme="minorEastAsia" w:hAnsiTheme="minorHAnsi" w:hint="eastAsia"/>
        </w:rPr>
        <w:t>月</w:t>
      </w:r>
      <w:r w:rsidRPr="003E63B5">
        <w:rPr>
          <w:rFonts w:asciiTheme="minorHAnsi" w:eastAsiaTheme="minorEastAsia" w:hAnsiTheme="minorHAnsi"/>
        </w:rPr>
        <w:t>01</w:t>
      </w:r>
      <w:r w:rsidRPr="003E63B5">
        <w:rPr>
          <w:rFonts w:asciiTheme="minorHAnsi" w:eastAsiaTheme="minorEastAsia" w:hAnsiTheme="minorHAnsi" w:hint="eastAsia"/>
        </w:rPr>
        <w:t>日</w:t>
      </w:r>
    </w:p>
  </w:footnote>
  <w:footnote w:id="16">
    <w:p w14:paraId="00B23954" w14:textId="6F467516" w:rsidR="00A3280C" w:rsidRPr="003E63B5" w:rsidRDefault="00A3280C" w:rsidP="00266985">
      <w:pPr>
        <w:pStyle w:val="aa"/>
        <w:jc w:val="both"/>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〈證監前主席梁定邦：獨立審批國際趨勢〉。明報</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7</w:t>
      </w:r>
      <w:r w:rsidRPr="003E63B5">
        <w:rPr>
          <w:rFonts w:asciiTheme="minorHAnsi" w:eastAsiaTheme="minorEastAsia" w:hAnsiTheme="minorHAnsi" w:hint="eastAsia"/>
        </w:rPr>
        <w:t>月</w:t>
      </w:r>
      <w:r w:rsidRPr="003E63B5">
        <w:rPr>
          <w:rFonts w:asciiTheme="minorHAnsi" w:eastAsiaTheme="minorEastAsia" w:hAnsiTheme="minorHAnsi"/>
        </w:rPr>
        <w:t>22</w:t>
      </w:r>
      <w:r w:rsidRPr="003E63B5">
        <w:rPr>
          <w:rFonts w:asciiTheme="minorHAnsi" w:eastAsiaTheme="minorEastAsia" w:hAnsiTheme="minorHAnsi" w:hint="eastAsia"/>
        </w:rPr>
        <w:t>日</w:t>
      </w:r>
    </w:p>
  </w:footnote>
  <w:footnote w:id="17">
    <w:p w14:paraId="231F9CC4" w14:textId="7D06B97C"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朱浩霆</w:t>
      </w:r>
      <w:r w:rsidRPr="00C72FF2">
        <w:rPr>
          <w:rFonts w:hint="eastAsia"/>
        </w:rPr>
        <w:t>﹕</w:t>
      </w:r>
      <w:r w:rsidRPr="003E63B5">
        <w:rPr>
          <w:rFonts w:asciiTheme="minorHAnsi" w:eastAsiaTheme="minorEastAsia" w:hAnsiTheme="minorHAnsi" w:hint="eastAsia"/>
        </w:rPr>
        <w:t>〈加強上市監管無可厚非〉。明報</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09</w:t>
      </w:r>
      <w:r w:rsidRPr="003E63B5">
        <w:rPr>
          <w:rFonts w:asciiTheme="minorHAnsi" w:eastAsiaTheme="minorEastAsia" w:hAnsiTheme="minorHAnsi" w:hint="eastAsia"/>
        </w:rPr>
        <w:t>月</w:t>
      </w:r>
      <w:r w:rsidRPr="003E63B5">
        <w:rPr>
          <w:rFonts w:asciiTheme="minorHAnsi" w:eastAsiaTheme="minorEastAsia" w:hAnsiTheme="minorHAnsi"/>
        </w:rPr>
        <w:t>02</w:t>
      </w:r>
      <w:r w:rsidRPr="003E63B5">
        <w:rPr>
          <w:rFonts w:asciiTheme="minorHAnsi" w:eastAsiaTheme="minorEastAsia" w:hAnsiTheme="minorHAnsi" w:hint="eastAsia"/>
        </w:rPr>
        <w:t>日</w:t>
      </w:r>
    </w:p>
  </w:footnote>
  <w:footnote w:id="18">
    <w:p w14:paraId="3517EE95" w14:textId="0606CADA"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AIIFL Working Paper No. </w:t>
      </w:r>
      <w:r w:rsidRPr="00266985">
        <w:rPr>
          <w:rFonts w:asciiTheme="minorHAnsi" w:eastAsiaTheme="minorEastAsia" w:hAnsiTheme="minorHAnsi"/>
        </w:rPr>
        <w:t>2016/036</w:t>
      </w:r>
      <w:r w:rsidRPr="003E63B5">
        <w:rPr>
          <w:rFonts w:asciiTheme="minorHAnsi" w:eastAsiaTheme="minorEastAsia" w:hAnsiTheme="minorHAnsi"/>
        </w:rPr>
        <w:t>, p.2.</w:t>
      </w:r>
    </w:p>
  </w:footnote>
  <w:footnote w:id="19">
    <w:p w14:paraId="38015FD9" w14:textId="4DA0C9F6"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Amanda Vermeulen, “Financial services firms lead the way in Singapore on hiring locals”, </w:t>
      </w:r>
      <w:r w:rsidRPr="003E63B5">
        <w:rPr>
          <w:rFonts w:asciiTheme="minorHAnsi" w:eastAsiaTheme="minorEastAsia" w:hAnsiTheme="minorHAnsi"/>
          <w:i/>
        </w:rPr>
        <w:t>efinancials careers</w:t>
      </w:r>
      <w:r w:rsidRPr="003E63B5">
        <w:rPr>
          <w:rFonts w:asciiTheme="minorHAnsi" w:eastAsiaTheme="minorEastAsia" w:hAnsiTheme="minorHAnsi"/>
        </w:rPr>
        <w:t xml:space="preserve">, 14 January 2014 </w:t>
      </w:r>
      <w:hyperlink r:id="rId10" w:history="1">
        <w:r w:rsidRPr="003E63B5">
          <w:rPr>
            <w:rStyle w:val="a3"/>
            <w:rFonts w:asciiTheme="minorHAnsi" w:eastAsiaTheme="minorEastAsia" w:hAnsiTheme="minorHAnsi" w:cs="新細明體"/>
          </w:rPr>
          <w:t>http://news.efinancialcareers.com/sg-en/160573/financial-services-firms-lead-the-way-in-singapore-on-hiring-locals/</w:t>
        </w:r>
      </w:hyperlink>
      <w:r w:rsidRPr="003E63B5">
        <w:rPr>
          <w:rFonts w:asciiTheme="minorHAnsi" w:eastAsiaTheme="minorEastAsia" w:hAnsiTheme="minorHAnsi"/>
        </w:rPr>
        <w:t xml:space="preserve"> </w:t>
      </w:r>
    </w:p>
  </w:footnote>
  <w:footnote w:id="20">
    <w:p w14:paraId="1CD3AE92" w14:textId="7F833F65"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Chun Han Wong, “Singapore Tightens Hiring Rules for Foreign Skilled Labor: The Government Will Require Companies to List Some Positions Locally Before Recruiting Abroad”, </w:t>
      </w:r>
      <w:r w:rsidRPr="003E63B5">
        <w:rPr>
          <w:rFonts w:asciiTheme="minorHAnsi" w:eastAsiaTheme="minorEastAsia" w:hAnsiTheme="minorHAnsi"/>
          <w:i/>
        </w:rPr>
        <w:t xml:space="preserve">Wall Street Journal, </w:t>
      </w:r>
      <w:r w:rsidRPr="003E63B5">
        <w:rPr>
          <w:rFonts w:asciiTheme="minorHAnsi" w:eastAsiaTheme="minorEastAsia" w:hAnsiTheme="minorHAnsi"/>
        </w:rPr>
        <w:t>23 Sept</w:t>
      </w:r>
      <w:r>
        <w:rPr>
          <w:rFonts w:asciiTheme="minorHAnsi" w:eastAsia="SimSun" w:hAnsiTheme="minorHAnsi" w:hint="eastAsia"/>
          <w:lang w:eastAsia="zh-CN"/>
        </w:rPr>
        <w:t>ember</w:t>
      </w:r>
      <w:r w:rsidRPr="003E63B5">
        <w:rPr>
          <w:rFonts w:asciiTheme="minorHAnsi" w:eastAsiaTheme="minorEastAsia" w:hAnsiTheme="minorHAnsi"/>
        </w:rPr>
        <w:t xml:space="preserve"> 2013</w:t>
      </w:r>
      <w:r>
        <w:rPr>
          <w:rFonts w:asciiTheme="minorHAnsi" w:eastAsia="SimSun" w:hAnsiTheme="minorHAnsi" w:hint="eastAsia"/>
          <w:lang w:eastAsia="zh-CN"/>
        </w:rPr>
        <w:t>.</w:t>
      </w:r>
    </w:p>
    <w:p w14:paraId="53AE22FF" w14:textId="6923FD80" w:rsidR="00A3280C" w:rsidRPr="003E63B5" w:rsidRDefault="00B01012" w:rsidP="00266985">
      <w:pPr>
        <w:pStyle w:val="aa"/>
        <w:rPr>
          <w:rFonts w:asciiTheme="minorHAnsi" w:eastAsia="SimSun" w:hAnsiTheme="minorHAnsi"/>
          <w:lang w:eastAsia="zh-CN"/>
        </w:rPr>
      </w:pPr>
      <w:hyperlink r:id="rId11" w:history="1">
        <w:r w:rsidR="00A3280C" w:rsidRPr="003E63B5">
          <w:rPr>
            <w:rStyle w:val="a3"/>
            <w:rFonts w:asciiTheme="minorHAnsi" w:eastAsiaTheme="minorEastAsia" w:hAnsiTheme="minorHAnsi" w:cs="新細明體"/>
          </w:rPr>
          <w:t>http://www.wsj.com/articles/SB10001424052702303759604579092863888803466</w:t>
        </w:r>
      </w:hyperlink>
      <w:r w:rsidR="00A3280C" w:rsidRPr="003E63B5">
        <w:rPr>
          <w:rFonts w:asciiTheme="minorHAnsi" w:eastAsiaTheme="minorEastAsia" w:hAnsiTheme="minorHAnsi"/>
        </w:rPr>
        <w:t xml:space="preserve">  </w:t>
      </w:r>
    </w:p>
  </w:footnote>
  <w:footnote w:id="21">
    <w:p w14:paraId="5A816ED2" w14:textId="392A5888"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rPr>
        <w:t xml:space="preserve"> </w:t>
      </w:r>
      <w:r w:rsidRPr="00266985">
        <w:rPr>
          <w:rFonts w:asciiTheme="minorHAnsi" w:eastAsiaTheme="minorEastAsia" w:hAnsiTheme="minorHAnsi" w:hint="eastAsia"/>
        </w:rPr>
        <w:t>凌通</w:t>
      </w:r>
      <w:r w:rsidRPr="00807DB4">
        <w:rPr>
          <w:rFonts w:asciiTheme="minorHAnsi" w:eastAsiaTheme="minorEastAsia" w:hAnsiTheme="minorHAnsi" w:hint="eastAsia"/>
        </w:rPr>
        <w:t>：</w:t>
      </w:r>
      <w:r w:rsidRPr="003E63B5">
        <w:rPr>
          <w:rFonts w:asciiTheme="minorHAnsi" w:eastAsiaTheme="minorEastAsia" w:hAnsiTheme="minorHAnsi" w:hint="eastAsia"/>
        </w:rPr>
        <w:t>〈港交所夥內地</w:t>
      </w:r>
      <w:r w:rsidRPr="003E63B5">
        <w:rPr>
          <w:rFonts w:asciiTheme="minorHAnsi" w:eastAsiaTheme="minorEastAsia" w:hAnsiTheme="minorHAnsi"/>
        </w:rPr>
        <w:t>9</w:t>
      </w:r>
      <w:r w:rsidRPr="003E63B5">
        <w:rPr>
          <w:rFonts w:asciiTheme="minorHAnsi" w:eastAsiaTheme="minorEastAsia" w:hAnsiTheme="minorHAnsi" w:hint="eastAsia"/>
        </w:rPr>
        <w:t>大學推金融課程〉</w:t>
      </w:r>
      <w:r w:rsidRPr="00266985">
        <w:rPr>
          <w:rFonts w:asciiTheme="minorHAnsi" w:eastAsiaTheme="minorEastAsia" w:hAnsiTheme="minorHAnsi" w:hint="eastAsia"/>
        </w:rPr>
        <w:t>《</w:t>
      </w:r>
      <w:r w:rsidRPr="003E63B5">
        <w:rPr>
          <w:rFonts w:asciiTheme="minorHAnsi" w:eastAsiaTheme="minorEastAsia" w:hAnsiTheme="minorHAnsi" w:hint="eastAsia"/>
        </w:rPr>
        <w:t>信報</w:t>
      </w:r>
      <w:r w:rsidRPr="00266985">
        <w:rPr>
          <w:rFonts w:asciiTheme="minorHAnsi" w:eastAsiaTheme="minorEastAsia" w:hAnsiTheme="minorHAnsi" w:hint="eastAsia"/>
        </w:rPr>
        <w:t>》</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3</w:t>
      </w:r>
      <w:r w:rsidRPr="003E63B5">
        <w:rPr>
          <w:rFonts w:asciiTheme="minorHAnsi" w:eastAsiaTheme="minorEastAsia" w:hAnsiTheme="minorHAnsi" w:hint="eastAsia"/>
        </w:rPr>
        <w:t>月</w:t>
      </w:r>
      <w:r w:rsidRPr="003E63B5">
        <w:rPr>
          <w:rFonts w:asciiTheme="minorHAnsi" w:eastAsiaTheme="minorEastAsia" w:hAnsiTheme="minorHAnsi"/>
        </w:rPr>
        <w:t>16</w:t>
      </w:r>
      <w:r w:rsidRPr="003E63B5">
        <w:rPr>
          <w:rFonts w:asciiTheme="minorHAnsi" w:eastAsiaTheme="minorEastAsia" w:hAnsiTheme="minorHAnsi" w:hint="eastAsia"/>
        </w:rPr>
        <w:t>日，</w:t>
      </w:r>
      <w:r w:rsidRPr="003E63B5">
        <w:rPr>
          <w:rFonts w:asciiTheme="minorHAnsi" w:eastAsiaTheme="minorEastAsia" w:hAnsiTheme="minorHAnsi"/>
        </w:rPr>
        <w:t>A10</w:t>
      </w:r>
      <w:r w:rsidRPr="003E63B5">
        <w:rPr>
          <w:rFonts w:asciiTheme="minorHAnsi" w:eastAsiaTheme="minorEastAsia" w:hAnsiTheme="minorHAnsi" w:hint="eastAsia"/>
        </w:rPr>
        <w:t>。</w:t>
      </w:r>
    </w:p>
  </w:footnote>
  <w:footnote w:id="22">
    <w:p w14:paraId="65368DAA" w14:textId="0A8255A3"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hint="eastAsia"/>
        </w:rPr>
        <w:t>金融時報文章指全球</w:t>
      </w:r>
      <w:r w:rsidRPr="003E63B5">
        <w:rPr>
          <w:rFonts w:asciiTheme="minorHAnsi" w:eastAsiaTheme="minorEastAsia" w:hAnsiTheme="minorHAnsi"/>
        </w:rPr>
        <w:t>50</w:t>
      </w:r>
      <w:r w:rsidRPr="003E63B5">
        <w:rPr>
          <w:rFonts w:asciiTheme="minorHAnsi" w:eastAsiaTheme="minorEastAsia" w:hAnsiTheme="minorHAnsi" w:hint="eastAsia"/>
        </w:rPr>
        <w:t>大金融科技公司中國佔七席，威脅到英國在數碼金融的地位。</w:t>
      </w:r>
    </w:p>
    <w:p w14:paraId="3285547E" w14:textId="2E9AB03C" w:rsidR="00A3280C" w:rsidRPr="003E63B5" w:rsidRDefault="00A3280C" w:rsidP="00266985">
      <w:pPr>
        <w:pStyle w:val="aa"/>
        <w:rPr>
          <w:rFonts w:asciiTheme="minorHAnsi" w:eastAsiaTheme="minorEastAsia" w:hAnsiTheme="minorHAnsi"/>
        </w:rPr>
      </w:pPr>
      <w:r w:rsidRPr="003E63B5">
        <w:rPr>
          <w:rFonts w:asciiTheme="minorHAnsi" w:eastAsiaTheme="minorEastAsia" w:hAnsiTheme="minorHAnsi"/>
        </w:rPr>
        <w:t xml:space="preserve">Peter Campbell and Emma Dunkley. “China overtakes UK in global FinTech race: Blow to City of London claim to be global centre” </w:t>
      </w:r>
      <w:r w:rsidRPr="003E63B5">
        <w:rPr>
          <w:rFonts w:asciiTheme="minorHAnsi" w:eastAsiaTheme="minorEastAsia" w:hAnsiTheme="minorHAnsi"/>
          <w:i/>
        </w:rPr>
        <w:t>Financial Times</w:t>
      </w:r>
      <w:r w:rsidRPr="003E63B5">
        <w:rPr>
          <w:rFonts w:asciiTheme="minorHAnsi" w:eastAsiaTheme="minorEastAsia" w:hAnsiTheme="minorHAnsi"/>
        </w:rPr>
        <w:t xml:space="preserve">. 15 December, 2015.  </w:t>
      </w:r>
      <w:hyperlink r:id="rId12" w:history="1">
        <w:r w:rsidRPr="003E63B5">
          <w:rPr>
            <w:rStyle w:val="a3"/>
            <w:rFonts w:asciiTheme="minorHAnsi" w:eastAsiaTheme="minorEastAsia" w:hAnsiTheme="minorHAnsi" w:cs="新細明體"/>
          </w:rPr>
          <w:t>https://next.ft.com/content/ae0afaf4-a273-11e5-8d70-42b68cfae6e4</w:t>
        </w:r>
      </w:hyperlink>
    </w:p>
  </w:footnote>
  <w:footnote w:id="23">
    <w:p w14:paraId="40073652" w14:textId="002B0722"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〈百億集資頻爆詐騙內地</w:t>
      </w:r>
      <w:r w:rsidRPr="003E63B5">
        <w:rPr>
          <w:rFonts w:asciiTheme="minorHAnsi" w:eastAsiaTheme="minorEastAsia" w:hAnsiTheme="minorHAnsi"/>
        </w:rPr>
        <w:t>P2P</w:t>
      </w:r>
      <w:r w:rsidRPr="003E63B5">
        <w:rPr>
          <w:rFonts w:asciiTheme="minorHAnsi" w:eastAsiaTheme="minorEastAsia" w:hAnsiTheme="minorHAnsi" w:hint="eastAsia"/>
        </w:rPr>
        <w:t>「大掃除」〉</w:t>
      </w:r>
      <w:r w:rsidRPr="00807DB4">
        <w:rPr>
          <w:rFonts w:asciiTheme="minorHAnsi" w:eastAsiaTheme="minorEastAsia" w:hAnsiTheme="minorHAnsi" w:hint="eastAsia"/>
        </w:rPr>
        <w:t>，</w:t>
      </w:r>
      <w:r>
        <w:rPr>
          <w:rFonts w:asciiTheme="minorHAnsi" w:eastAsiaTheme="minorEastAsia" w:hAnsiTheme="minorHAnsi" w:hint="eastAsia"/>
        </w:rPr>
        <w:t>《</w:t>
      </w:r>
      <w:r w:rsidRPr="003E63B5">
        <w:rPr>
          <w:rFonts w:asciiTheme="minorHAnsi" w:eastAsiaTheme="minorEastAsia" w:hAnsiTheme="minorHAnsi" w:hint="eastAsia"/>
        </w:rPr>
        <w:t>明報</w:t>
      </w:r>
      <w:r w:rsidRPr="00807DB4">
        <w:rPr>
          <w:rFonts w:asciiTheme="minorHAnsi" w:eastAsiaTheme="minorEastAsia" w:hAnsiTheme="minorHAnsi" w:hint="eastAsia"/>
        </w:rPr>
        <w:t>》，</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4</w:t>
      </w:r>
      <w:r w:rsidRPr="003E63B5">
        <w:rPr>
          <w:rFonts w:asciiTheme="minorHAnsi" w:eastAsiaTheme="minorEastAsia" w:hAnsiTheme="minorHAnsi" w:hint="eastAsia"/>
        </w:rPr>
        <w:t>月</w:t>
      </w:r>
      <w:r w:rsidRPr="003E63B5">
        <w:rPr>
          <w:rFonts w:asciiTheme="minorHAnsi" w:eastAsiaTheme="minorEastAsia" w:hAnsiTheme="minorHAnsi"/>
        </w:rPr>
        <w:t>10</w:t>
      </w:r>
      <w:r w:rsidRPr="003E63B5">
        <w:rPr>
          <w:rFonts w:asciiTheme="minorHAnsi" w:eastAsiaTheme="minorEastAsia" w:hAnsiTheme="minorHAnsi" w:hint="eastAsia"/>
        </w:rPr>
        <w:t>日。</w:t>
      </w:r>
    </w:p>
  </w:footnote>
  <w:footnote w:id="24">
    <w:p w14:paraId="6FBBCBBE" w14:textId="7C78697C" w:rsidR="00A3280C" w:rsidRPr="003E63B5" w:rsidRDefault="00A3280C" w:rsidP="00266985">
      <w:pPr>
        <w:pStyle w:val="aa"/>
        <w:rPr>
          <w:rFonts w:asciiTheme="minorHAnsi" w:eastAsia="SimSun" w:hAnsiTheme="minorHAnsi"/>
          <w:lang w:eastAsia="zh-CN"/>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Mark Tluszcz, “Investors should ignore the hype about FinTech”. </w:t>
      </w:r>
      <w:r w:rsidRPr="003E63B5">
        <w:rPr>
          <w:rFonts w:asciiTheme="minorHAnsi" w:eastAsiaTheme="minorEastAsia" w:hAnsiTheme="minorHAnsi"/>
          <w:i/>
        </w:rPr>
        <w:t>Financial Times</w:t>
      </w:r>
      <w:r w:rsidRPr="003E63B5">
        <w:rPr>
          <w:rFonts w:asciiTheme="minorHAnsi" w:eastAsiaTheme="minorEastAsia" w:hAnsiTheme="minorHAnsi"/>
        </w:rPr>
        <w:t>, 4 April 2016.</w:t>
      </w:r>
    </w:p>
  </w:footnote>
  <w:footnote w:id="25">
    <w:p w14:paraId="12841DB4" w14:textId="1CA5FC09" w:rsidR="00A3280C" w:rsidRPr="003E63B5" w:rsidRDefault="00A3280C" w:rsidP="00266985">
      <w:pPr>
        <w:pStyle w:val="aa"/>
        <w:rPr>
          <w:rFonts w:asciiTheme="minorHAnsi" w:eastAsiaTheme="minorEastAsia" w:hAnsiTheme="minorHAnsi"/>
          <w:color w:val="000000" w:themeColor="text1"/>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Fintech </w:t>
      </w:r>
      <w:r w:rsidRPr="003E63B5">
        <w:rPr>
          <w:rFonts w:asciiTheme="minorHAnsi" w:eastAsiaTheme="minorEastAsia" w:hAnsiTheme="minorHAnsi" w:hint="eastAsia"/>
        </w:rPr>
        <w:t>初創企業</w:t>
      </w:r>
      <w:r w:rsidRPr="003E63B5">
        <w:rPr>
          <w:rFonts w:asciiTheme="minorHAnsi" w:eastAsiaTheme="minorEastAsia" w:hAnsiTheme="minorHAnsi"/>
        </w:rPr>
        <w:t xml:space="preserve">Ufinance </w:t>
      </w:r>
      <w:r w:rsidRPr="003E63B5">
        <w:rPr>
          <w:rFonts w:asciiTheme="minorHAnsi" w:eastAsiaTheme="minorEastAsia" w:hAnsiTheme="minorHAnsi" w:hint="eastAsia"/>
        </w:rPr>
        <w:t>的三名「</w:t>
      </w:r>
      <w:r w:rsidRPr="003E63B5">
        <w:rPr>
          <w:rFonts w:asciiTheme="minorHAnsi" w:eastAsiaTheme="minorEastAsia" w:hAnsiTheme="minorHAnsi"/>
        </w:rPr>
        <w:t>90</w:t>
      </w:r>
      <w:r w:rsidRPr="003E63B5">
        <w:rPr>
          <w:rFonts w:asciiTheme="minorHAnsi" w:eastAsiaTheme="minorEastAsia" w:hAnsiTheme="minorHAnsi" w:hint="eastAsia"/>
        </w:rPr>
        <w:t>後」創辦人黎子謙、許迪及劉啟謙均稱：他們旨在讓一般老百姓可參與到借貸市場，當局的建議完全抹殺這類業務的生存空間。見</w:t>
      </w:r>
      <w:r w:rsidRPr="00807DB4">
        <w:rPr>
          <w:rFonts w:asciiTheme="minorHAnsi" w:eastAsiaTheme="minorEastAsia" w:hAnsiTheme="minorHAnsi" w:hint="eastAsia"/>
          <w:bCs/>
          <w:color w:val="000000" w:themeColor="text1"/>
        </w:rPr>
        <w:t>〈</w:t>
      </w:r>
      <w:r w:rsidRPr="003E63B5">
        <w:rPr>
          <w:rFonts w:asciiTheme="minorHAnsi" w:eastAsiaTheme="minorEastAsia" w:hAnsiTheme="minorHAnsi" w:hint="eastAsia"/>
          <w:bCs/>
          <w:color w:val="000000" w:themeColor="text1"/>
        </w:rPr>
        <w:t>平台朝專業投資者開放</w:t>
      </w:r>
      <w:r w:rsidRPr="003E63B5">
        <w:rPr>
          <w:rFonts w:asciiTheme="minorHAnsi" w:eastAsiaTheme="minorEastAsia" w:hAnsiTheme="minorHAnsi"/>
          <w:bCs/>
          <w:color w:val="000000" w:themeColor="text1"/>
        </w:rPr>
        <w:t xml:space="preserve"> </w:t>
      </w:r>
      <w:r w:rsidRPr="003E63B5">
        <w:rPr>
          <w:rFonts w:asciiTheme="minorHAnsi" w:eastAsiaTheme="minorEastAsia" w:hAnsiTheme="minorHAnsi" w:hint="eastAsia"/>
          <w:bCs/>
          <w:color w:val="000000" w:themeColor="text1"/>
        </w:rPr>
        <w:t>業界轟政府扼殺</w:t>
      </w:r>
      <w:r w:rsidRPr="003E63B5">
        <w:rPr>
          <w:rFonts w:asciiTheme="minorHAnsi" w:eastAsiaTheme="minorEastAsia" w:hAnsiTheme="minorHAnsi"/>
          <w:bCs/>
          <w:color w:val="000000" w:themeColor="text1"/>
        </w:rPr>
        <w:t>P2P</w:t>
      </w:r>
      <w:r w:rsidRPr="003E63B5">
        <w:rPr>
          <w:rFonts w:asciiTheme="minorHAnsi" w:eastAsiaTheme="minorEastAsia" w:hAnsiTheme="minorHAnsi" w:hint="eastAsia"/>
          <w:bCs/>
          <w:color w:val="000000" w:themeColor="text1"/>
        </w:rPr>
        <w:t>借貸發展</w:t>
      </w:r>
      <w:r w:rsidRPr="00807DB4">
        <w:rPr>
          <w:rFonts w:asciiTheme="minorHAnsi" w:eastAsiaTheme="minorEastAsia" w:hAnsiTheme="minorHAnsi" w:hint="eastAsia"/>
          <w:bCs/>
          <w:color w:val="000000" w:themeColor="text1"/>
        </w:rPr>
        <w:t>〉</w:t>
      </w:r>
      <w:r w:rsidRPr="003E63B5">
        <w:rPr>
          <w:rFonts w:asciiTheme="minorHAnsi" w:eastAsiaTheme="minorEastAsia" w:hAnsiTheme="minorHAnsi" w:hint="eastAsia"/>
          <w:bCs/>
          <w:color w:val="000000" w:themeColor="text1"/>
        </w:rPr>
        <w:t>，</w:t>
      </w:r>
      <w:r w:rsidRPr="00807DB4">
        <w:rPr>
          <w:rFonts w:asciiTheme="minorHAnsi" w:eastAsiaTheme="minorEastAsia" w:hAnsiTheme="minorHAnsi" w:hint="eastAsia"/>
          <w:bCs/>
          <w:color w:val="000000" w:themeColor="text1"/>
        </w:rPr>
        <w:t>《</w:t>
      </w:r>
      <w:r w:rsidRPr="003E63B5">
        <w:rPr>
          <w:rFonts w:asciiTheme="minorHAnsi" w:eastAsiaTheme="minorEastAsia" w:hAnsiTheme="minorHAnsi" w:hint="eastAsia"/>
          <w:bCs/>
          <w:color w:val="000000" w:themeColor="text1"/>
        </w:rPr>
        <w:t>明報</w:t>
      </w:r>
      <w:r w:rsidRPr="00807DB4">
        <w:rPr>
          <w:rFonts w:asciiTheme="minorHAnsi" w:eastAsiaTheme="minorEastAsia" w:hAnsiTheme="minorHAnsi" w:hint="eastAsia"/>
          <w:bCs/>
          <w:color w:val="000000" w:themeColor="text1"/>
        </w:rPr>
        <w:t>》</w:t>
      </w:r>
      <w:r w:rsidRPr="00CE214B">
        <w:rPr>
          <w:rFonts w:asciiTheme="minorHAnsi" w:eastAsiaTheme="minorEastAsia" w:hAnsiTheme="minorHAnsi"/>
          <w:bCs/>
          <w:color w:val="000000" w:themeColor="text1"/>
        </w:rPr>
        <w:t>，</w:t>
      </w:r>
      <w:r w:rsidRPr="003E63B5">
        <w:rPr>
          <w:rFonts w:asciiTheme="minorHAnsi" w:eastAsiaTheme="minorEastAsia" w:hAnsiTheme="minorHAnsi"/>
          <w:bCs/>
          <w:color w:val="000000" w:themeColor="text1"/>
        </w:rPr>
        <w:t>2016</w:t>
      </w:r>
      <w:r w:rsidRPr="003E63B5">
        <w:rPr>
          <w:rFonts w:asciiTheme="minorHAnsi" w:eastAsiaTheme="minorEastAsia" w:hAnsiTheme="minorHAnsi" w:hint="eastAsia"/>
          <w:bCs/>
          <w:color w:val="000000" w:themeColor="text1"/>
        </w:rPr>
        <w:t>年</w:t>
      </w:r>
      <w:r w:rsidRPr="003E63B5">
        <w:rPr>
          <w:rFonts w:asciiTheme="minorHAnsi" w:eastAsiaTheme="minorEastAsia" w:hAnsiTheme="minorHAnsi"/>
          <w:bCs/>
          <w:color w:val="000000" w:themeColor="text1"/>
        </w:rPr>
        <w:t>3</w:t>
      </w:r>
      <w:r w:rsidRPr="003E63B5">
        <w:rPr>
          <w:rFonts w:asciiTheme="minorHAnsi" w:eastAsiaTheme="minorEastAsia" w:hAnsiTheme="minorHAnsi" w:hint="eastAsia"/>
          <w:bCs/>
          <w:color w:val="000000" w:themeColor="text1"/>
        </w:rPr>
        <w:t>月</w:t>
      </w:r>
      <w:r w:rsidRPr="003E63B5">
        <w:rPr>
          <w:rFonts w:asciiTheme="minorHAnsi" w:eastAsiaTheme="minorEastAsia" w:hAnsiTheme="minorHAnsi"/>
          <w:bCs/>
          <w:color w:val="000000" w:themeColor="text1"/>
        </w:rPr>
        <w:t>29</w:t>
      </w:r>
      <w:r w:rsidRPr="003E63B5">
        <w:rPr>
          <w:rFonts w:asciiTheme="minorHAnsi" w:eastAsiaTheme="minorEastAsia" w:hAnsiTheme="minorHAnsi" w:hint="eastAsia"/>
          <w:bCs/>
          <w:color w:val="000000" w:themeColor="text1"/>
        </w:rPr>
        <w:t>日。</w:t>
      </w:r>
    </w:p>
  </w:footnote>
  <w:footnote w:id="26">
    <w:p w14:paraId="71744899" w14:textId="26C299DF"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Georgia Quinn, “UK &amp; US Peer-to-Peer Regulation: Enlightened Touch vs. Square Peg Round Hole”. Crowdfund Insider </w:t>
      </w:r>
      <w:hyperlink r:id="rId13" w:history="1">
        <w:r w:rsidRPr="003E63B5">
          <w:rPr>
            <w:rStyle w:val="a3"/>
            <w:rFonts w:asciiTheme="minorHAnsi" w:eastAsiaTheme="minorEastAsia" w:hAnsiTheme="minorHAnsi" w:cs="新細明體"/>
          </w:rPr>
          <w:t>http://www.crowdfundinsider.com/2014/05/38461-uk-us-peer-peer-regulation-enlightened-touch-vs-square-peg-round-hole/</w:t>
        </w:r>
      </w:hyperlink>
      <w:r w:rsidRPr="003E63B5">
        <w:rPr>
          <w:rFonts w:asciiTheme="minorHAnsi" w:eastAsiaTheme="minorEastAsia" w:hAnsiTheme="minorHAnsi"/>
        </w:rPr>
        <w:t xml:space="preserve"> </w:t>
      </w:r>
    </w:p>
  </w:footnote>
  <w:footnote w:id="27">
    <w:p w14:paraId="1511F6FE"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Financial Conduct Authority, November 2015, </w:t>
      </w:r>
      <w:r w:rsidRPr="003E63B5">
        <w:rPr>
          <w:rFonts w:asciiTheme="minorHAnsi" w:eastAsiaTheme="minorEastAsia" w:hAnsiTheme="minorHAnsi"/>
          <w:i/>
        </w:rPr>
        <w:t>Regulatory Sandbox</w:t>
      </w:r>
      <w:r w:rsidRPr="003E63B5">
        <w:rPr>
          <w:rFonts w:asciiTheme="minorHAnsi" w:eastAsiaTheme="minorEastAsia" w:hAnsiTheme="minorHAnsi"/>
        </w:rPr>
        <w:t>, p.1.</w:t>
      </w:r>
    </w:p>
  </w:footnote>
  <w:footnote w:id="28">
    <w:p w14:paraId="6D3D26D8" w14:textId="7174C7EB"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該公司是</w:t>
      </w:r>
      <w:r w:rsidRPr="003E63B5">
        <w:rPr>
          <w:rFonts w:asciiTheme="minorHAnsi" w:eastAsiaTheme="minorEastAsia" w:hAnsiTheme="minorHAnsi"/>
        </w:rPr>
        <w:t xml:space="preserve"> Eagle Star Insurance Company Limited</w:t>
      </w:r>
      <w:r w:rsidRPr="003E63B5">
        <w:rPr>
          <w:rFonts w:asciiTheme="minorHAnsi" w:eastAsiaTheme="minorEastAsia" w:hAnsiTheme="minorHAnsi" w:hint="eastAsia"/>
        </w:rPr>
        <w:t>，保單可選用「鷹星幣」為索償貨幣。後來</w:t>
      </w:r>
      <w:r w:rsidRPr="003E63B5">
        <w:rPr>
          <w:rFonts w:asciiTheme="minorHAnsi" w:eastAsiaTheme="minorEastAsia" w:hAnsiTheme="minorHAnsi"/>
        </w:rPr>
        <w:t>Eagle Star Insurance</w:t>
      </w:r>
      <w:r w:rsidRPr="003E63B5">
        <w:rPr>
          <w:rFonts w:asciiTheme="minorHAnsi" w:eastAsiaTheme="minorEastAsia" w:hAnsiTheme="minorHAnsi" w:hint="eastAsia"/>
        </w:rPr>
        <w:t>被</w:t>
      </w:r>
      <w:r w:rsidRPr="003E63B5">
        <w:rPr>
          <w:rFonts w:asciiTheme="minorHAnsi" w:eastAsiaTheme="minorEastAsia" w:hAnsiTheme="minorHAnsi"/>
        </w:rPr>
        <w:t>BAT Industries</w:t>
      </w:r>
      <w:r w:rsidRPr="003E63B5">
        <w:rPr>
          <w:rFonts w:asciiTheme="minorHAnsi" w:eastAsiaTheme="minorEastAsia" w:hAnsiTheme="minorHAnsi" w:hint="eastAsia"/>
        </w:rPr>
        <w:t>收購。</w:t>
      </w:r>
      <w:r w:rsidRPr="003E63B5">
        <w:rPr>
          <w:rFonts w:asciiTheme="minorHAnsi" w:eastAsiaTheme="minorEastAsia" w:hAnsiTheme="minorHAnsi"/>
        </w:rPr>
        <w:t>BAT Industries</w:t>
      </w:r>
      <w:r w:rsidRPr="003E63B5">
        <w:rPr>
          <w:rFonts w:asciiTheme="minorHAnsi" w:eastAsiaTheme="minorEastAsia" w:hAnsiTheme="minorHAnsi" w:hint="eastAsia"/>
        </w:rPr>
        <w:t>於</w:t>
      </w:r>
      <w:r w:rsidRPr="003E63B5">
        <w:rPr>
          <w:rFonts w:asciiTheme="minorHAnsi" w:eastAsiaTheme="minorEastAsia" w:hAnsiTheme="minorHAnsi"/>
        </w:rPr>
        <w:t>1997</w:t>
      </w:r>
      <w:r w:rsidRPr="003E63B5">
        <w:rPr>
          <w:rFonts w:asciiTheme="minorHAnsi" w:eastAsiaTheme="minorEastAsia" w:hAnsiTheme="minorHAnsi" w:hint="eastAsia"/>
        </w:rPr>
        <w:t>年跟</w:t>
      </w:r>
      <w:r w:rsidRPr="003E63B5">
        <w:rPr>
          <w:rFonts w:asciiTheme="minorHAnsi" w:eastAsiaTheme="minorEastAsia" w:hAnsiTheme="minorHAnsi"/>
        </w:rPr>
        <w:t>Zurich Insurance</w:t>
      </w:r>
      <w:r w:rsidRPr="003E63B5">
        <w:rPr>
          <w:rFonts w:asciiTheme="minorHAnsi" w:eastAsiaTheme="minorEastAsia" w:hAnsiTheme="minorHAnsi" w:hint="eastAsia"/>
        </w:rPr>
        <w:t>合併。</w:t>
      </w:r>
    </w:p>
  </w:footnote>
  <w:footnote w:id="29">
    <w:p w14:paraId="5E080BA0" w14:textId="443A54E1"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807DB4">
        <w:rPr>
          <w:rFonts w:asciiTheme="minorHAnsi" w:eastAsiaTheme="minorEastAsia" w:hAnsiTheme="minorHAnsi"/>
        </w:rPr>
        <w:t>Chai Hua and Zhou Mo, “Experts say bonds offer way ahead for Hong Kong”, China Da</w:t>
      </w:r>
      <w:r>
        <w:rPr>
          <w:rFonts w:asciiTheme="minorHAnsi" w:eastAsiaTheme="minorEastAsia" w:hAnsiTheme="minorHAnsi"/>
        </w:rPr>
        <w:t>ily, Updated on 21st April 2016</w:t>
      </w:r>
      <w:r w:rsidRPr="003E63B5">
        <w:rPr>
          <w:rFonts w:asciiTheme="minorHAnsi" w:eastAsiaTheme="minorEastAsia" w:hAnsiTheme="minorHAnsi"/>
        </w:rPr>
        <w:t xml:space="preserve">. </w:t>
      </w:r>
      <w:hyperlink r:id="rId14" w:history="1">
        <w:r w:rsidRPr="003E63B5">
          <w:rPr>
            <w:rStyle w:val="a3"/>
            <w:rFonts w:asciiTheme="minorHAnsi" w:eastAsiaTheme="minorEastAsia" w:hAnsiTheme="minorHAnsi" w:cs="新細明體"/>
          </w:rPr>
          <w:t>http://usa.chinadaily.com.cn/epaper/2016-04/21/content_24731356.htm</w:t>
        </w:r>
      </w:hyperlink>
      <w:r w:rsidRPr="003E63B5">
        <w:rPr>
          <w:rFonts w:asciiTheme="minorHAnsi" w:eastAsiaTheme="minorEastAsia" w:hAnsiTheme="minorHAnsi"/>
        </w:rPr>
        <w:t xml:space="preserve"> </w:t>
      </w:r>
    </w:p>
  </w:footnote>
  <w:footnote w:id="30">
    <w:p w14:paraId="75B2ED56"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二期將採用更為節約流動性的混合結算方式，提高人民幣跨境和離岸資金的清算、結算效率。</w:t>
      </w:r>
    </w:p>
  </w:footnote>
  <w:footnote w:id="31">
    <w:p w14:paraId="6C47F1E1" w14:textId="0CD715E1"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以</w:t>
      </w:r>
      <w:r w:rsidRPr="003E63B5">
        <w:rPr>
          <w:rFonts w:asciiTheme="minorHAnsi" w:eastAsiaTheme="minorEastAsia" w:hAnsiTheme="minorHAnsi"/>
        </w:rPr>
        <w:t>World Currency Unit</w:t>
      </w:r>
      <w:r w:rsidRPr="003E63B5">
        <w:rPr>
          <w:rFonts w:asciiTheme="minorHAnsi" w:eastAsiaTheme="minorEastAsia" w:hAnsiTheme="minorHAnsi" w:hint="eastAsia"/>
        </w:rPr>
        <w:t>作為發債單位也是降低風險的一個方法。</w:t>
      </w:r>
    </w:p>
  </w:footnote>
  <w:footnote w:id="32">
    <w:p w14:paraId="1F172579" w14:textId="6569884D" w:rsidR="00A3280C" w:rsidRPr="003E63B5" w:rsidRDefault="00A3280C" w:rsidP="00266985">
      <w:pPr>
        <w:rPr>
          <w:rFonts w:asciiTheme="minorHAnsi" w:eastAsiaTheme="minorEastAsia" w:hAnsiTheme="minorHAnsi"/>
          <w:sz w:val="20"/>
          <w:szCs w:val="20"/>
        </w:rPr>
      </w:pPr>
      <w:r w:rsidRPr="003E63B5">
        <w:rPr>
          <w:rFonts w:asciiTheme="minorHAnsi" w:eastAsiaTheme="minorEastAsia" w:hAnsiTheme="minorHAnsi"/>
          <w:sz w:val="20"/>
          <w:szCs w:val="20"/>
        </w:rPr>
        <w:footnoteRef/>
      </w:r>
      <w:r w:rsidRPr="003E63B5">
        <w:rPr>
          <w:rFonts w:asciiTheme="minorHAnsi" w:eastAsiaTheme="minorEastAsia" w:hAnsiTheme="minorHAnsi"/>
          <w:sz w:val="20"/>
          <w:szCs w:val="20"/>
        </w:rPr>
        <w:t xml:space="preserve"> John Reed. “We were wrong about universal banking”, </w:t>
      </w:r>
      <w:r w:rsidRPr="003E63B5">
        <w:rPr>
          <w:rFonts w:asciiTheme="minorHAnsi" w:eastAsiaTheme="minorEastAsia" w:hAnsiTheme="minorHAnsi"/>
          <w:i/>
          <w:sz w:val="20"/>
          <w:szCs w:val="20"/>
        </w:rPr>
        <w:t>Financial Times</w:t>
      </w:r>
      <w:r w:rsidRPr="003E63B5">
        <w:rPr>
          <w:rFonts w:asciiTheme="minorHAnsi" w:eastAsiaTheme="minorEastAsia" w:hAnsiTheme="minorHAnsi"/>
          <w:sz w:val="20"/>
          <w:szCs w:val="20"/>
        </w:rPr>
        <w:t xml:space="preserve">, 11 November 2015 </w:t>
      </w:r>
    </w:p>
    <w:p w14:paraId="5605599D" w14:textId="77777777" w:rsidR="00A3280C" w:rsidRPr="003E63B5" w:rsidRDefault="00B01012" w:rsidP="00266985">
      <w:pPr>
        <w:pStyle w:val="aa"/>
        <w:rPr>
          <w:rFonts w:asciiTheme="minorHAnsi" w:eastAsiaTheme="minorEastAsia" w:hAnsiTheme="minorHAnsi"/>
        </w:rPr>
      </w:pPr>
      <w:hyperlink r:id="rId15" w:history="1">
        <w:r w:rsidR="00A3280C" w:rsidRPr="003E63B5">
          <w:rPr>
            <w:rStyle w:val="a3"/>
            <w:rFonts w:asciiTheme="minorHAnsi" w:eastAsiaTheme="minorEastAsia" w:hAnsiTheme="minorHAnsi" w:cs="新細明體"/>
          </w:rPr>
          <w:t>https://next.ft.com/content/255fafee-8872-11e5-90de-f44762bf9896</w:t>
        </w:r>
      </w:hyperlink>
      <w:r w:rsidR="00A3280C" w:rsidRPr="003E63B5">
        <w:rPr>
          <w:rFonts w:asciiTheme="minorHAnsi" w:eastAsiaTheme="minorEastAsia" w:hAnsiTheme="minorHAnsi"/>
        </w:rPr>
        <w:t xml:space="preserve"> </w:t>
      </w:r>
    </w:p>
  </w:footnote>
  <w:footnote w:id="33">
    <w:p w14:paraId="264BC0E4" w14:textId="1C9ED601"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“Deutsche Bank whistleblower snubs $8.25m SEC payout,” </w:t>
      </w:r>
      <w:r w:rsidRPr="003E63B5">
        <w:rPr>
          <w:rFonts w:asciiTheme="minorHAnsi" w:eastAsiaTheme="minorEastAsia" w:hAnsiTheme="minorHAnsi"/>
          <w:i/>
        </w:rPr>
        <w:t>Financial Times</w:t>
      </w:r>
      <w:r w:rsidRPr="003E63B5">
        <w:rPr>
          <w:rFonts w:asciiTheme="minorHAnsi" w:eastAsiaTheme="minorEastAsia" w:hAnsiTheme="minorHAnsi"/>
        </w:rPr>
        <w:t>. 19 August, 2016.</w:t>
      </w:r>
    </w:p>
  </w:footnote>
  <w:footnote w:id="34">
    <w:p w14:paraId="4333B109" w14:textId="47BEEFEB" w:rsidR="00A3280C" w:rsidRPr="003E63B5" w:rsidRDefault="00A3280C" w:rsidP="003E63B5">
      <w:pPr>
        <w:pStyle w:val="1"/>
        <w:spacing w:before="0" w:after="0" w:line="240" w:lineRule="auto"/>
        <w:rPr>
          <w:rFonts w:asciiTheme="minorHAnsi" w:eastAsiaTheme="minorEastAsia" w:hAnsiTheme="minorHAnsi" w:cs="Times New Roman"/>
          <w:sz w:val="20"/>
          <w:szCs w:val="20"/>
        </w:rPr>
      </w:pPr>
      <w:r w:rsidRPr="003E63B5">
        <w:rPr>
          <w:rStyle w:val="ac"/>
          <w:rFonts w:asciiTheme="minorHAnsi" w:eastAsiaTheme="minorEastAsia" w:hAnsiTheme="minorHAnsi"/>
          <w:b w:val="0"/>
          <w:sz w:val="20"/>
          <w:szCs w:val="20"/>
        </w:rPr>
        <w:footnoteRef/>
      </w:r>
      <w:r w:rsidRPr="003E63B5">
        <w:rPr>
          <w:rFonts w:asciiTheme="minorHAnsi" w:eastAsiaTheme="minorEastAsia" w:hAnsiTheme="minorHAnsi"/>
          <w:b w:val="0"/>
          <w:sz w:val="20"/>
          <w:szCs w:val="20"/>
        </w:rPr>
        <w:t xml:space="preserve"> </w:t>
      </w:r>
      <w:r w:rsidRPr="003E63B5">
        <w:rPr>
          <w:rFonts w:asciiTheme="minorHAnsi" w:eastAsiaTheme="minorEastAsia" w:hAnsiTheme="minorHAnsi" w:cs="Times New Roman"/>
          <w:b w:val="0"/>
          <w:sz w:val="20"/>
          <w:szCs w:val="20"/>
        </w:rPr>
        <w:t>Nicholas Shaxson,</w:t>
      </w:r>
      <w:r w:rsidRPr="003E63B5">
        <w:rPr>
          <w:rFonts w:asciiTheme="minorHAnsi" w:eastAsiaTheme="minorEastAsia" w:hAnsiTheme="minorHAnsi"/>
          <w:b w:val="0"/>
          <w:sz w:val="20"/>
          <w:szCs w:val="20"/>
        </w:rPr>
        <w:t xml:space="preserve"> “</w:t>
      </w:r>
      <w:r w:rsidRPr="003E63B5">
        <w:rPr>
          <w:rFonts w:asciiTheme="minorHAnsi" w:eastAsiaTheme="minorEastAsia" w:hAnsiTheme="minorHAnsi" w:cs="Times New Roman"/>
          <w:b w:val="0"/>
          <w:sz w:val="20"/>
          <w:szCs w:val="20"/>
        </w:rPr>
        <w:t>Panama is only one head of the tax haven Hydra”</w:t>
      </w:r>
      <w:r>
        <w:rPr>
          <w:rFonts w:asciiTheme="minorHAnsi" w:eastAsia="SimSun" w:hAnsiTheme="minorHAnsi" w:cs="Times New Roman" w:hint="eastAsia"/>
          <w:b w:val="0"/>
          <w:sz w:val="20"/>
          <w:szCs w:val="20"/>
          <w:lang w:eastAsia="zh-CN"/>
        </w:rPr>
        <w:t xml:space="preserve">, </w:t>
      </w:r>
      <w:r w:rsidRPr="003E63B5">
        <w:rPr>
          <w:rFonts w:asciiTheme="minorHAnsi" w:eastAsia="SimSun" w:hAnsiTheme="minorHAnsi" w:cs="Times New Roman"/>
          <w:b w:val="0"/>
          <w:i/>
          <w:sz w:val="20"/>
          <w:szCs w:val="20"/>
          <w:lang w:eastAsia="zh-CN"/>
        </w:rPr>
        <w:t>F</w:t>
      </w:r>
      <w:r w:rsidRPr="003E63B5">
        <w:rPr>
          <w:rFonts w:asciiTheme="minorHAnsi" w:eastAsiaTheme="minorEastAsia" w:hAnsiTheme="minorHAnsi" w:cs="Times New Roman"/>
          <w:b w:val="0"/>
          <w:i/>
          <w:sz w:val="20"/>
          <w:szCs w:val="20"/>
        </w:rPr>
        <w:t>inancial Times</w:t>
      </w:r>
      <w:r>
        <w:rPr>
          <w:rFonts w:asciiTheme="minorHAnsi" w:eastAsia="SimSun" w:hAnsiTheme="minorHAnsi" w:cs="Times New Roman" w:hint="eastAsia"/>
          <w:b w:val="0"/>
          <w:sz w:val="20"/>
          <w:szCs w:val="20"/>
          <w:lang w:eastAsia="zh-CN"/>
        </w:rPr>
        <w:t>,</w:t>
      </w:r>
      <w:r w:rsidRPr="003E63B5">
        <w:rPr>
          <w:rFonts w:asciiTheme="minorHAnsi" w:eastAsiaTheme="minorEastAsia" w:hAnsiTheme="minorHAnsi" w:cs="Times New Roman"/>
          <w:b w:val="0"/>
          <w:sz w:val="20"/>
          <w:szCs w:val="20"/>
        </w:rPr>
        <w:t xml:space="preserve"> 5 April 2016. </w:t>
      </w:r>
      <w:hyperlink r:id="rId16" w:history="1">
        <w:r w:rsidRPr="003E63B5">
          <w:rPr>
            <w:rStyle w:val="a3"/>
            <w:rFonts w:asciiTheme="minorHAnsi" w:eastAsiaTheme="minorEastAsia" w:hAnsiTheme="minorHAnsi"/>
            <w:b w:val="0"/>
            <w:sz w:val="20"/>
            <w:szCs w:val="20"/>
          </w:rPr>
          <w:t>https://next.ft.com/content/d01062a0-fa71-11e5-8f41-df5bda8beb40</w:t>
        </w:r>
      </w:hyperlink>
      <w:r w:rsidRPr="003E63B5">
        <w:rPr>
          <w:rFonts w:asciiTheme="minorHAnsi" w:eastAsiaTheme="minorEastAsia" w:hAnsiTheme="minorHAnsi" w:cs="Times New Roman"/>
          <w:b w:val="0"/>
          <w:sz w:val="20"/>
          <w:szCs w:val="20"/>
        </w:rPr>
        <w:t xml:space="preserve"> </w:t>
      </w:r>
    </w:p>
  </w:footnote>
  <w:footnote w:id="35">
    <w:p w14:paraId="311B87AD" w14:textId="69D6D6F2"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807DB4">
        <w:rPr>
          <w:rFonts w:asciiTheme="minorHAnsi" w:eastAsiaTheme="minorEastAsia" w:hAnsiTheme="minorHAnsi"/>
        </w:rPr>
        <w:t xml:space="preserve">Caroline Bremner, </w:t>
      </w:r>
      <w:r w:rsidRPr="003E63B5">
        <w:rPr>
          <w:rFonts w:asciiTheme="minorHAnsi" w:eastAsiaTheme="minorEastAsia" w:hAnsiTheme="minorHAnsi"/>
        </w:rPr>
        <w:t xml:space="preserve">“Top 100 City Destinations Ranking” </w:t>
      </w:r>
      <w:r w:rsidRPr="003E63B5">
        <w:rPr>
          <w:rFonts w:asciiTheme="minorHAnsi" w:eastAsiaTheme="minorEastAsia" w:hAnsiTheme="minorHAnsi"/>
          <w:i/>
        </w:rPr>
        <w:t>Euromonitor International</w:t>
      </w:r>
      <w:r w:rsidRPr="003E63B5">
        <w:rPr>
          <w:rFonts w:asciiTheme="minorHAnsi" w:eastAsiaTheme="minorEastAsia" w:hAnsiTheme="minorHAnsi"/>
        </w:rPr>
        <w:t xml:space="preserve">. 28 January 2016 </w:t>
      </w:r>
      <w:hyperlink r:id="rId17" w:history="1">
        <w:r w:rsidRPr="003E63B5">
          <w:rPr>
            <w:rStyle w:val="a3"/>
            <w:rFonts w:asciiTheme="minorHAnsi" w:eastAsiaTheme="minorEastAsia" w:hAnsiTheme="minorHAnsi"/>
          </w:rPr>
          <w:t>http://blog.euromonitor.com/2016/01/top-100-city-destinations-ranking-2016.html</w:t>
        </w:r>
      </w:hyperlink>
      <w:r w:rsidRPr="003E63B5">
        <w:rPr>
          <w:rStyle w:val="a3"/>
          <w:rFonts w:asciiTheme="minorHAnsi" w:eastAsiaTheme="minorEastAsia" w:hAnsiTheme="minorHAnsi"/>
        </w:rPr>
        <w:t xml:space="preserve">; </w:t>
      </w:r>
      <w:r w:rsidRPr="003E63B5">
        <w:rPr>
          <w:rFonts w:asciiTheme="minorHAnsi" w:eastAsiaTheme="minorEastAsia" w:hAnsiTheme="minorHAnsi"/>
        </w:rPr>
        <w:t xml:space="preserve"> </w:t>
      </w:r>
      <w:r w:rsidRPr="003E63B5">
        <w:rPr>
          <w:rFonts w:asciiTheme="minorHAnsi" w:eastAsiaTheme="minorEastAsia" w:hAnsiTheme="minorHAnsi"/>
        </w:rPr>
        <w:br/>
      </w:r>
      <w:r w:rsidRPr="00807DB4">
        <w:rPr>
          <w:rFonts w:asciiTheme="minorHAnsi" w:eastAsiaTheme="minorEastAsia" w:hAnsiTheme="minorHAnsi"/>
        </w:rPr>
        <w:t>Barry Neild</w:t>
      </w:r>
      <w:r>
        <w:rPr>
          <w:rFonts w:asciiTheme="minorHAnsi" w:eastAsia="SimSun" w:hAnsiTheme="minorHAnsi" w:hint="eastAsia"/>
          <w:lang w:eastAsia="zh-CN"/>
        </w:rPr>
        <w:t>,</w:t>
      </w:r>
      <w:r w:rsidRPr="00807DB4">
        <w:rPr>
          <w:rFonts w:asciiTheme="minorHAnsi" w:eastAsiaTheme="minorEastAsia" w:hAnsiTheme="minorHAnsi"/>
        </w:rPr>
        <w:t xml:space="preserve"> </w:t>
      </w:r>
      <w:r w:rsidRPr="003E63B5">
        <w:rPr>
          <w:rFonts w:asciiTheme="minorHAnsi" w:eastAsiaTheme="minorEastAsia" w:hAnsiTheme="minorHAnsi"/>
        </w:rPr>
        <w:t>“Irresistible cities: World's 25 top tourism destinations”</w:t>
      </w:r>
      <w:r>
        <w:rPr>
          <w:rFonts w:asciiTheme="minorHAnsi" w:eastAsia="SimSun" w:hAnsiTheme="minorHAnsi" w:hint="eastAsia"/>
          <w:lang w:eastAsia="zh-CN"/>
        </w:rPr>
        <w:t>,</w:t>
      </w:r>
      <w:r w:rsidRPr="003E63B5">
        <w:rPr>
          <w:rFonts w:asciiTheme="minorHAnsi" w:eastAsiaTheme="minorEastAsia" w:hAnsiTheme="minorHAnsi"/>
        </w:rPr>
        <w:t xml:space="preserve"> </w:t>
      </w:r>
      <w:r w:rsidRPr="003E63B5">
        <w:rPr>
          <w:rFonts w:asciiTheme="minorHAnsi" w:eastAsiaTheme="minorEastAsia" w:hAnsiTheme="minorHAnsi"/>
          <w:i/>
        </w:rPr>
        <w:t>CNN</w:t>
      </w:r>
      <w:r w:rsidRPr="003E63B5">
        <w:rPr>
          <w:rFonts w:asciiTheme="minorHAnsi" w:eastAsiaTheme="minorEastAsia" w:hAnsiTheme="minorHAnsi"/>
        </w:rPr>
        <w:t xml:space="preserve">. 30 January 2016. </w:t>
      </w:r>
      <w:hyperlink r:id="rId18" w:history="1">
        <w:r w:rsidRPr="003E63B5">
          <w:rPr>
            <w:rStyle w:val="a3"/>
            <w:rFonts w:asciiTheme="minorHAnsi" w:eastAsiaTheme="minorEastAsia" w:hAnsiTheme="minorHAnsi"/>
          </w:rPr>
          <w:t>http://edition.cnn.com/2016/01/28/travel/most-visited-cities-euromonitor-2016/</w:t>
        </w:r>
      </w:hyperlink>
      <w:r w:rsidRPr="003E63B5">
        <w:rPr>
          <w:rFonts w:asciiTheme="minorHAnsi" w:eastAsiaTheme="minorEastAsia" w:hAnsiTheme="minorHAnsi"/>
        </w:rPr>
        <w:t xml:space="preserve"> </w:t>
      </w:r>
    </w:p>
  </w:footnote>
  <w:footnote w:id="36">
    <w:p w14:paraId="0830D6C9" w14:textId="27DB5731"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林本利，〈壹週刊：旅遊業只佔</w:t>
      </w:r>
      <w:r w:rsidRPr="003E63B5">
        <w:rPr>
          <w:rFonts w:asciiTheme="minorHAnsi" w:eastAsiaTheme="minorEastAsia" w:hAnsiTheme="minorHAnsi"/>
        </w:rPr>
        <w:t>GDP4.7%</w:t>
      </w:r>
      <w:r w:rsidRPr="003E63B5">
        <w:rPr>
          <w:rFonts w:asciiTheme="minorHAnsi" w:eastAsiaTheme="minorEastAsia" w:hAnsiTheme="minorHAnsi" w:hint="eastAsia"/>
        </w:rPr>
        <w:t>？〉</w:t>
      </w:r>
      <w:r w:rsidRPr="003E63B5">
        <w:rPr>
          <w:rFonts w:asciiTheme="minorHAnsi" w:eastAsiaTheme="minorEastAsia" w:hAnsiTheme="minorHAnsi"/>
        </w:rPr>
        <w:t>http://lampunlee.blogspot.hk/2014/07/gdp47.html</w:t>
      </w:r>
    </w:p>
  </w:footnote>
  <w:footnote w:id="37">
    <w:p w14:paraId="7BFC40A0" w14:textId="3D4546C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World Travel and Tourism Council. </w:t>
      </w:r>
      <w:r w:rsidRPr="003E63B5">
        <w:rPr>
          <w:rFonts w:asciiTheme="minorHAnsi" w:eastAsiaTheme="minorEastAsia" w:hAnsiTheme="minorHAnsi"/>
          <w:i/>
        </w:rPr>
        <w:t>Travel &amp; Tourism Economic Impact 2015, Hong Kong</w:t>
      </w:r>
      <w:r>
        <w:rPr>
          <w:rFonts w:asciiTheme="minorHAnsi" w:eastAsia="SimSun" w:hAnsiTheme="minorHAnsi" w:hint="eastAsia"/>
          <w:lang w:eastAsia="zh-CN"/>
        </w:rPr>
        <w:t xml:space="preserve">, 2015. </w:t>
      </w:r>
      <w:r w:rsidRPr="003E63B5">
        <w:rPr>
          <w:rFonts w:asciiTheme="minorHAnsi" w:eastAsiaTheme="minorEastAsia" w:hAnsiTheme="minorHAnsi"/>
        </w:rPr>
        <w:t>http://www.wttc.org/research/economic-research/economic-impact-analysis/country-reports/#undefined</w:t>
      </w:r>
    </w:p>
  </w:footnote>
  <w:footnote w:id="38">
    <w:p w14:paraId="174821D4"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智經研究中心，《建構港深都會》行政摘要</w:t>
      </w:r>
      <w:r w:rsidRPr="003E63B5">
        <w:rPr>
          <w:rFonts w:asciiTheme="minorHAnsi" w:eastAsiaTheme="minorEastAsia" w:hAnsiTheme="minorHAnsi"/>
        </w:rPr>
        <w:cr/>
        <w:t>http://www.bauhinia.org/pdf/research/20070809/BFRC-HKSZ-ES-TC.pdf</w:t>
      </w:r>
    </w:p>
  </w:footnote>
  <w:footnote w:id="39">
    <w:p w14:paraId="04E98CF1"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《香港承受及接待旅客能力評估報告》，商務及經濟發展局，</w:t>
      </w:r>
      <w:r w:rsidRPr="003E63B5">
        <w:rPr>
          <w:rFonts w:asciiTheme="minorHAnsi" w:eastAsiaTheme="minorEastAsia" w:hAnsiTheme="minorHAnsi"/>
        </w:rPr>
        <w:t>2013</w:t>
      </w:r>
      <w:r w:rsidRPr="003E63B5">
        <w:rPr>
          <w:rFonts w:asciiTheme="minorHAnsi" w:eastAsiaTheme="minorEastAsia" w:hAnsiTheme="minorHAnsi" w:hint="eastAsia"/>
        </w:rPr>
        <w:t>年</w:t>
      </w:r>
      <w:r w:rsidRPr="003E63B5">
        <w:rPr>
          <w:rFonts w:asciiTheme="minorHAnsi" w:eastAsiaTheme="minorEastAsia" w:hAnsiTheme="minorHAnsi"/>
        </w:rPr>
        <w:t>12</w:t>
      </w:r>
      <w:r w:rsidRPr="003E63B5">
        <w:rPr>
          <w:rFonts w:asciiTheme="minorHAnsi" w:eastAsiaTheme="minorEastAsia" w:hAnsiTheme="minorHAnsi" w:hint="eastAsia"/>
        </w:rPr>
        <w:t>月，</w:t>
      </w:r>
    </w:p>
    <w:p w14:paraId="0ED09F9E" w14:textId="77777777" w:rsidR="00A3280C" w:rsidRPr="003E63B5" w:rsidRDefault="00A3280C" w:rsidP="00266985">
      <w:pPr>
        <w:pStyle w:val="aa"/>
        <w:rPr>
          <w:rFonts w:asciiTheme="minorHAnsi" w:eastAsiaTheme="minorEastAsia" w:hAnsiTheme="minorHAnsi"/>
        </w:rPr>
      </w:pPr>
      <w:r w:rsidRPr="003E63B5">
        <w:rPr>
          <w:rFonts w:asciiTheme="minorHAnsi" w:eastAsiaTheme="minorEastAsia" w:hAnsiTheme="minorHAnsi"/>
        </w:rPr>
        <w:t>http://www.legco.gov.hk/yr13-14/chinese/panels/edev/papers/edevcb1-765-c.pdf</w:t>
      </w:r>
    </w:p>
  </w:footnote>
  <w:footnote w:id="40">
    <w:p w14:paraId="74882E5C" w14:textId="25B91843"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rPr>
        <w:t xml:space="preserve"> </w:t>
      </w:r>
      <w:r w:rsidRPr="003E63B5">
        <w:rPr>
          <w:rFonts w:asciiTheme="minorHAnsi" w:eastAsiaTheme="minorEastAsia" w:hAnsiTheme="minorHAnsi" w:hint="eastAsia"/>
        </w:rPr>
        <w:t>香港政府新聞網，發展局局長在二○一六至一七年度賣地計劃記者會的開場發言，</w:t>
      </w:r>
      <w:r>
        <w:rPr>
          <w:rFonts w:asciiTheme="minorHAnsi" w:eastAsia="SimSun" w:hAnsiTheme="minorHAnsi" w:hint="eastAsia"/>
        </w:rPr>
        <w:t>2016</w:t>
      </w:r>
      <w:r w:rsidRPr="00807DB4">
        <w:rPr>
          <w:rFonts w:asciiTheme="minorHAnsi" w:eastAsiaTheme="minorEastAsia" w:hAnsiTheme="minorHAnsi"/>
        </w:rPr>
        <w:t>年</w:t>
      </w:r>
      <w:r>
        <w:rPr>
          <w:rFonts w:asciiTheme="minorHAnsi" w:eastAsia="SimSun" w:hAnsiTheme="minorHAnsi" w:hint="eastAsia"/>
        </w:rPr>
        <w:t>2</w:t>
      </w:r>
      <w:r w:rsidRPr="00807DB4">
        <w:rPr>
          <w:rFonts w:asciiTheme="minorHAnsi" w:eastAsiaTheme="minorEastAsia" w:hAnsiTheme="minorHAnsi"/>
        </w:rPr>
        <w:t>月</w:t>
      </w:r>
      <w:r>
        <w:rPr>
          <w:rFonts w:asciiTheme="minorHAnsi" w:eastAsia="SimSun" w:hAnsiTheme="minorHAnsi" w:hint="eastAsia"/>
        </w:rPr>
        <w:t>25</w:t>
      </w:r>
      <w:r w:rsidRPr="00807DB4">
        <w:rPr>
          <w:rFonts w:asciiTheme="minorHAnsi" w:eastAsiaTheme="minorEastAsia" w:hAnsiTheme="minorHAnsi" w:hint="eastAsia"/>
        </w:rPr>
        <w:t>日</w:t>
      </w:r>
      <w:r w:rsidRPr="00CE214B">
        <w:rPr>
          <w:rFonts w:asciiTheme="minorHAnsi" w:eastAsiaTheme="minorEastAsia" w:hAnsiTheme="minorHAnsi"/>
          <w:sz w:val="22"/>
        </w:rPr>
        <w:t>。</w:t>
      </w:r>
      <w:r w:rsidRPr="003E63B5">
        <w:rPr>
          <w:rFonts w:asciiTheme="minorHAnsi" w:eastAsiaTheme="minorEastAsia" w:hAnsiTheme="minorHAnsi"/>
        </w:rPr>
        <w:br/>
      </w:r>
      <w:hyperlink r:id="rId19" w:history="1">
        <w:r w:rsidRPr="003E63B5">
          <w:rPr>
            <w:rStyle w:val="a3"/>
            <w:rFonts w:asciiTheme="minorHAnsi" w:eastAsiaTheme="minorEastAsia" w:hAnsiTheme="minorHAnsi"/>
          </w:rPr>
          <w:t>http://www.info.gov.hk/gia/general/201602/25/P201602250833.htm</w:t>
        </w:r>
      </w:hyperlink>
      <w:r w:rsidRPr="003E63B5">
        <w:rPr>
          <w:rFonts w:asciiTheme="minorHAnsi" w:eastAsiaTheme="minorEastAsia" w:hAnsiTheme="minorHAnsi"/>
        </w:rPr>
        <w:t xml:space="preserve"> </w:t>
      </w:r>
    </w:p>
  </w:footnote>
  <w:footnote w:id="41">
    <w:p w14:paraId="276787F1"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立法會</w:t>
      </w:r>
      <w:r w:rsidRPr="003E63B5">
        <w:rPr>
          <w:rFonts w:asciiTheme="minorHAnsi" w:eastAsiaTheme="minorEastAsia" w:hAnsiTheme="minorHAnsi"/>
        </w:rPr>
        <w:t>CB(1)1367/10-11(07)</w:t>
      </w:r>
      <w:r w:rsidRPr="003E63B5">
        <w:rPr>
          <w:rFonts w:asciiTheme="minorHAnsi" w:eastAsiaTheme="minorEastAsia" w:hAnsiTheme="minorHAnsi" w:hint="eastAsia"/>
        </w:rPr>
        <w:t>號文件</w:t>
      </w:r>
    </w:p>
    <w:p w14:paraId="49D70097" w14:textId="77777777" w:rsidR="00A3280C" w:rsidRPr="003E63B5" w:rsidRDefault="00A3280C" w:rsidP="00266985">
      <w:pPr>
        <w:pStyle w:val="aa"/>
        <w:rPr>
          <w:rFonts w:asciiTheme="minorHAnsi" w:eastAsiaTheme="minorEastAsia" w:hAnsiTheme="minorHAnsi"/>
        </w:rPr>
      </w:pPr>
      <w:r w:rsidRPr="003E63B5">
        <w:rPr>
          <w:rFonts w:asciiTheme="minorHAnsi" w:eastAsiaTheme="minorEastAsia" w:hAnsiTheme="minorHAnsi"/>
        </w:rPr>
        <w:t>http://www.legco.gov.hk/yr10-11/chinese/panels/edev/papers/edev0228cb1-1367-7-c.pdf</w:t>
      </w:r>
    </w:p>
  </w:footnote>
  <w:footnote w:id="42">
    <w:p w14:paraId="583E8B1A" w14:textId="48E47F42"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World Travel Award, </w:t>
      </w:r>
      <w:r>
        <w:rPr>
          <w:rFonts w:asciiTheme="minorHAnsi" w:eastAsia="SimSun" w:hAnsiTheme="minorHAnsi"/>
          <w:lang w:eastAsia="zh-CN"/>
        </w:rPr>
        <w:t>“</w:t>
      </w:r>
      <w:r w:rsidRPr="003E63B5">
        <w:rPr>
          <w:rFonts w:asciiTheme="minorHAnsi" w:eastAsiaTheme="minorEastAsia" w:hAnsiTheme="minorHAnsi"/>
        </w:rPr>
        <w:t>Asia's Leading Meetings &amp; Conference Destination 2015</w:t>
      </w:r>
      <w:r>
        <w:rPr>
          <w:rFonts w:asciiTheme="minorHAnsi" w:eastAsia="SimSun" w:hAnsiTheme="minorHAnsi"/>
          <w:lang w:eastAsia="zh-CN"/>
        </w:rPr>
        <w:t>“</w:t>
      </w:r>
      <w:r>
        <w:rPr>
          <w:rFonts w:asciiTheme="minorHAnsi" w:eastAsia="SimSun" w:hAnsiTheme="minorHAnsi" w:hint="eastAsia"/>
          <w:lang w:eastAsia="zh-CN"/>
        </w:rPr>
        <w:t xml:space="preserve"> </w:t>
      </w:r>
      <w:r>
        <w:rPr>
          <w:rFonts w:asciiTheme="minorHAnsi" w:eastAsia="SimSun" w:hAnsiTheme="minorHAnsi" w:hint="eastAsia"/>
          <w:lang w:eastAsia="zh-CN"/>
        </w:rPr>
        <w:br/>
      </w:r>
      <w:r w:rsidRPr="003E63B5">
        <w:rPr>
          <w:rFonts w:asciiTheme="minorHAnsi" w:eastAsiaTheme="minorEastAsia" w:hAnsiTheme="minorHAnsi"/>
        </w:rPr>
        <w:t>http://www.worldtravelawards.com/award-asias-leading-meetings-and-conference-destination-2015</w:t>
      </w:r>
    </w:p>
  </w:footnote>
  <w:footnote w:id="43">
    <w:p w14:paraId="726B5403" w14:textId="664468E5"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lang w:eastAsia="zh-CN"/>
        </w:rPr>
        <w:t xml:space="preserve"> </w:t>
      </w:r>
      <w:r w:rsidRPr="003E63B5">
        <w:rPr>
          <w:rFonts w:asciiTheme="minorHAnsi" w:eastAsiaTheme="minorEastAsia" w:hAnsiTheme="minorHAnsi" w:hint="eastAsia"/>
        </w:rPr>
        <w:t>香港政府新聞網，</w:t>
      </w:r>
      <w:r w:rsidRPr="003E63B5">
        <w:rPr>
          <w:rFonts w:asciiTheme="minorHAnsi" w:eastAsiaTheme="minorEastAsia" w:hAnsiTheme="minorHAnsi"/>
        </w:rPr>
        <w:t>2013</w:t>
      </w:r>
      <w:r w:rsidRPr="003E63B5">
        <w:rPr>
          <w:rFonts w:asciiTheme="minorHAnsi" w:eastAsiaTheme="minorEastAsia" w:hAnsiTheme="minorHAnsi" w:hint="eastAsia"/>
        </w:rPr>
        <w:t>年</w:t>
      </w:r>
      <w:r w:rsidRPr="003E63B5">
        <w:rPr>
          <w:rFonts w:asciiTheme="minorHAnsi" w:eastAsiaTheme="minorEastAsia" w:hAnsiTheme="minorHAnsi"/>
        </w:rPr>
        <w:t>1</w:t>
      </w:r>
      <w:r w:rsidRPr="003E63B5">
        <w:rPr>
          <w:rFonts w:asciiTheme="minorHAnsi" w:eastAsiaTheme="minorEastAsia" w:hAnsiTheme="minorHAnsi" w:hint="eastAsia"/>
        </w:rPr>
        <w:t>月</w:t>
      </w:r>
      <w:r w:rsidRPr="003E63B5">
        <w:rPr>
          <w:rFonts w:asciiTheme="minorHAnsi" w:eastAsiaTheme="minorEastAsia" w:hAnsiTheme="minorHAnsi"/>
        </w:rPr>
        <w:t>9</w:t>
      </w:r>
      <w:r w:rsidRPr="003E63B5">
        <w:rPr>
          <w:rFonts w:asciiTheme="minorHAnsi" w:eastAsiaTheme="minorEastAsia" w:hAnsiTheme="minorHAnsi" w:hint="eastAsia"/>
        </w:rPr>
        <w:t>日，立法會二題：提供會議展覽設施</w:t>
      </w:r>
      <w:hyperlink r:id="rId20" w:history="1">
        <w:r w:rsidRPr="003E63B5">
          <w:rPr>
            <w:rStyle w:val="a3"/>
            <w:rFonts w:asciiTheme="minorHAnsi" w:eastAsiaTheme="minorEastAsia" w:hAnsiTheme="minorHAnsi"/>
          </w:rPr>
          <w:t>http://www.info.gov.hk/gia/general/201301/09/P201301090353.htm</w:t>
        </w:r>
      </w:hyperlink>
      <w:r w:rsidRPr="003E63B5">
        <w:rPr>
          <w:rFonts w:asciiTheme="minorHAnsi" w:eastAsiaTheme="minorEastAsia" w:hAnsiTheme="minorHAnsi"/>
        </w:rPr>
        <w:t xml:space="preserve"> </w:t>
      </w:r>
    </w:p>
  </w:footnote>
  <w:footnote w:id="44">
    <w:p w14:paraId="1A82E2B1" w14:textId="50B80985"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rPr>
        <w:t xml:space="preserve"> </w:t>
      </w:r>
      <w:r w:rsidRPr="003E63B5">
        <w:rPr>
          <w:rFonts w:asciiTheme="minorHAnsi" w:eastAsiaTheme="minorEastAsia" w:hAnsiTheme="minorHAnsi" w:hint="eastAsia"/>
        </w:rPr>
        <w:t>香港政府新聞網，</w:t>
      </w:r>
      <w:r w:rsidRPr="003E63B5">
        <w:rPr>
          <w:rFonts w:asciiTheme="minorHAnsi" w:eastAsiaTheme="minorEastAsia" w:hAnsiTheme="minorHAnsi"/>
        </w:rPr>
        <w:t>2015</w:t>
      </w:r>
      <w:r w:rsidRPr="003E63B5">
        <w:rPr>
          <w:rFonts w:asciiTheme="minorHAnsi" w:eastAsiaTheme="minorEastAsia" w:hAnsiTheme="minorHAnsi" w:hint="eastAsia"/>
        </w:rPr>
        <w:t>年</w:t>
      </w:r>
      <w:r w:rsidRPr="003E63B5">
        <w:rPr>
          <w:rFonts w:asciiTheme="minorHAnsi" w:eastAsiaTheme="minorEastAsia" w:hAnsiTheme="minorHAnsi"/>
        </w:rPr>
        <w:t>2</w:t>
      </w:r>
      <w:r w:rsidRPr="003E63B5">
        <w:rPr>
          <w:rFonts w:asciiTheme="minorHAnsi" w:eastAsiaTheme="minorEastAsia" w:hAnsiTheme="minorHAnsi" w:hint="eastAsia"/>
        </w:rPr>
        <w:t>月</w:t>
      </w:r>
      <w:r w:rsidRPr="003E63B5">
        <w:rPr>
          <w:rFonts w:asciiTheme="minorHAnsi" w:eastAsiaTheme="minorEastAsia" w:hAnsiTheme="minorHAnsi"/>
        </w:rPr>
        <w:t>4</w:t>
      </w:r>
      <w:r w:rsidRPr="003E63B5">
        <w:rPr>
          <w:rFonts w:asciiTheme="minorHAnsi" w:eastAsiaTheme="minorEastAsia" w:hAnsiTheme="minorHAnsi" w:hint="eastAsia"/>
        </w:rPr>
        <w:t>日，立法會六題：增加啟德郵輪碼頭收入的措施</w:t>
      </w:r>
    </w:p>
    <w:p w14:paraId="2A3F4D7C" w14:textId="77777777" w:rsidR="00A3280C" w:rsidRPr="003E63B5" w:rsidRDefault="00A3280C" w:rsidP="00266985">
      <w:pPr>
        <w:pStyle w:val="aa"/>
        <w:rPr>
          <w:rFonts w:asciiTheme="minorHAnsi" w:eastAsiaTheme="minorEastAsia" w:hAnsiTheme="minorHAnsi"/>
        </w:rPr>
      </w:pPr>
      <w:r w:rsidRPr="003E63B5">
        <w:rPr>
          <w:rFonts w:asciiTheme="minorHAnsi" w:eastAsiaTheme="minorEastAsia" w:hAnsiTheme="minorHAnsi"/>
        </w:rPr>
        <w:t>http://www.info.gov.hk/gia/general/201502/04/P201502040594.htm</w:t>
      </w:r>
    </w:p>
  </w:footnote>
  <w:footnote w:id="45">
    <w:p w14:paraId="598C55D4" w14:textId="00F2D44F"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Cruise Lines International Association , “Asia Cruise Trends (2014 Edition)”</w:t>
      </w:r>
    </w:p>
    <w:p w14:paraId="77C5804D" w14:textId="77777777" w:rsidR="00A3280C" w:rsidRPr="003E63B5" w:rsidRDefault="00B01012" w:rsidP="00266985">
      <w:pPr>
        <w:pStyle w:val="aa"/>
        <w:rPr>
          <w:rFonts w:asciiTheme="minorHAnsi" w:eastAsiaTheme="minorEastAsia" w:hAnsiTheme="minorHAnsi"/>
        </w:rPr>
      </w:pPr>
      <w:hyperlink r:id="rId21" w:history="1">
        <w:r w:rsidR="00A3280C" w:rsidRPr="003E63B5">
          <w:rPr>
            <w:rStyle w:val="a3"/>
            <w:rFonts w:asciiTheme="minorHAnsi" w:eastAsiaTheme="minorEastAsia" w:hAnsiTheme="minorHAnsi"/>
          </w:rPr>
          <w:t>http://www.cruising.org/docs/default-source/research/asiacruisetrends_2014_finalreport-4.pdf?sfvrsn=2</w:t>
        </w:r>
      </w:hyperlink>
      <w:r w:rsidR="00A3280C" w:rsidRPr="003E63B5">
        <w:rPr>
          <w:rFonts w:asciiTheme="minorHAnsi" w:eastAsiaTheme="minorEastAsia" w:hAnsiTheme="minorHAnsi"/>
        </w:rPr>
        <w:t xml:space="preserve"> </w:t>
      </w:r>
    </w:p>
  </w:footnote>
  <w:footnote w:id="46">
    <w:p w14:paraId="6ED80574" w14:textId="5A970DC0"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lang w:eastAsia="zh-CN"/>
        </w:rPr>
        <w:t xml:space="preserve"> </w:t>
      </w:r>
      <w:r w:rsidRPr="003E63B5">
        <w:rPr>
          <w:rFonts w:asciiTheme="minorHAnsi" w:eastAsiaTheme="minorEastAsia" w:hAnsiTheme="minorHAnsi" w:hint="eastAsia"/>
        </w:rPr>
        <w:t>香港旅遊業議會，入境遊市場、外遊市場、機票銷售的最新統計數字，</w:t>
      </w:r>
      <w:r w:rsidRPr="003E63B5">
        <w:rPr>
          <w:rFonts w:asciiTheme="minorHAnsi" w:eastAsiaTheme="minorEastAsia" w:hAnsiTheme="minorHAnsi"/>
        </w:rPr>
        <w:t>http://www.tichk.org/public/website/b5/news/2016_04_13c.pdf</w:t>
      </w:r>
    </w:p>
  </w:footnote>
  <w:footnote w:id="47">
    <w:p w14:paraId="70561A2A"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旅遊事務專員出席香港旅遊業可持續發展研討會致辭全文</w:t>
      </w:r>
      <w:r w:rsidRPr="003E63B5">
        <w:rPr>
          <w:rFonts w:asciiTheme="minorHAnsi" w:eastAsiaTheme="minorEastAsia" w:hAnsiTheme="minorHAnsi"/>
        </w:rPr>
        <w:t xml:space="preserve"> http://www.info.gov.hk/gia/general/201510/14/P201510140757.htm</w:t>
      </w:r>
    </w:p>
  </w:footnote>
  <w:footnote w:id="48">
    <w:p w14:paraId="3236B42C" w14:textId="68801DC9"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lang w:eastAsia="zh-CN"/>
        </w:rPr>
        <w:t xml:space="preserve"> </w:t>
      </w:r>
      <w:r>
        <w:rPr>
          <w:rFonts w:asciiTheme="minorHAnsi" w:eastAsia="SimSun" w:hAnsiTheme="minorHAnsi"/>
          <w:lang w:eastAsia="zh-CN"/>
        </w:rPr>
        <w:t>“</w:t>
      </w:r>
      <w:r>
        <w:rPr>
          <w:rFonts w:asciiTheme="minorHAnsi" w:eastAsia="SimSun" w:hAnsiTheme="minorHAnsi" w:hint="eastAsia"/>
          <w:lang w:eastAsia="zh-CN"/>
        </w:rPr>
        <w:t>L</w:t>
      </w:r>
      <w:r w:rsidRPr="00C653FD">
        <w:rPr>
          <w:rFonts w:asciiTheme="minorHAnsi" w:eastAsiaTheme="minorEastAsia" w:hAnsiTheme="minorHAnsi"/>
        </w:rPr>
        <w:t>ist of consulting firms in Hong Kong, China”, Consultingcase101 Case Interview Database. Accessed on 24th January 2017.</w:t>
      </w:r>
      <w:hyperlink r:id="rId22" w:history="1">
        <w:r w:rsidRPr="003E63B5">
          <w:rPr>
            <w:rStyle w:val="a3"/>
            <w:rFonts w:asciiTheme="minorHAnsi" w:eastAsiaTheme="minorEastAsia" w:hAnsiTheme="minorHAnsi"/>
          </w:rPr>
          <w:t>http://www.consultingcase101.com/list-of-consulting-firms-in-hong-kong-china/</w:t>
        </w:r>
      </w:hyperlink>
      <w:r w:rsidRPr="003E63B5">
        <w:rPr>
          <w:rFonts w:asciiTheme="minorHAnsi" w:eastAsiaTheme="minorEastAsia" w:hAnsiTheme="minorHAnsi"/>
        </w:rPr>
        <w:t xml:space="preserve"> </w:t>
      </w:r>
    </w:p>
  </w:footnote>
  <w:footnote w:id="49">
    <w:p w14:paraId="77AAB9A6" w14:textId="2428B21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lang w:eastAsia="zh-CN"/>
        </w:rPr>
        <w:t xml:space="preserve"> </w:t>
      </w:r>
      <w:r w:rsidRPr="005B79D8">
        <w:rPr>
          <w:rFonts w:asciiTheme="minorHAnsi" w:eastAsiaTheme="minorEastAsia" w:hAnsiTheme="minorHAnsi" w:hint="eastAsia"/>
        </w:rPr>
        <w:t>香港政府統計處：四個主要行業的就業人數（</w:t>
      </w:r>
      <w:r w:rsidRPr="005B79D8">
        <w:rPr>
          <w:rFonts w:asciiTheme="minorHAnsi" w:eastAsiaTheme="minorEastAsia" w:hAnsiTheme="minorHAnsi" w:hint="eastAsia"/>
        </w:rPr>
        <w:t>2011</w:t>
      </w:r>
      <w:r w:rsidRPr="005B79D8">
        <w:rPr>
          <w:rFonts w:asciiTheme="minorHAnsi" w:eastAsiaTheme="minorEastAsia" w:hAnsiTheme="minorHAnsi" w:hint="eastAsia"/>
        </w:rPr>
        <w:t>至</w:t>
      </w:r>
      <w:r w:rsidRPr="005B79D8">
        <w:rPr>
          <w:rFonts w:asciiTheme="minorHAnsi" w:eastAsiaTheme="minorEastAsia" w:hAnsiTheme="minorHAnsi" w:hint="eastAsia"/>
        </w:rPr>
        <w:t>2015</w:t>
      </w:r>
      <w:r w:rsidRPr="005B79D8">
        <w:rPr>
          <w:rFonts w:asciiTheme="minorHAnsi" w:eastAsiaTheme="minorEastAsia" w:hAnsiTheme="minorHAnsi" w:hint="eastAsia"/>
        </w:rPr>
        <w:t>年）</w:t>
      </w:r>
      <w:hyperlink r:id="rId23" w:history="1">
        <w:r w:rsidRPr="003E63B5">
          <w:rPr>
            <w:rStyle w:val="a3"/>
            <w:rFonts w:asciiTheme="minorHAnsi" w:eastAsiaTheme="minorEastAsia" w:hAnsiTheme="minorHAnsi"/>
          </w:rPr>
          <w:t>http://www.censtatd.gov.hk/hkstat/sub/sp80_tc.jsp?tableID=190&amp;ID=0&amp;productType=8</w:t>
        </w:r>
      </w:hyperlink>
      <w:r w:rsidRPr="003E63B5">
        <w:rPr>
          <w:rFonts w:asciiTheme="minorHAnsi" w:eastAsiaTheme="minorEastAsia" w:hAnsiTheme="minorHAnsi"/>
        </w:rPr>
        <w:t xml:space="preserve"> </w:t>
      </w:r>
    </w:p>
  </w:footnote>
  <w:footnote w:id="50">
    <w:p w14:paraId="6BA101F3" w14:textId="4F06671E" w:rsidR="00A3280C" w:rsidRPr="003E63B5" w:rsidRDefault="00A3280C" w:rsidP="005B79D8">
      <w:pPr>
        <w:rPr>
          <w:rFonts w:asciiTheme="minorHAnsi" w:eastAsiaTheme="minorEastAsia" w:hAnsiTheme="minorHAnsi"/>
          <w:sz w:val="20"/>
          <w:szCs w:val="20"/>
        </w:rPr>
      </w:pPr>
      <w:r w:rsidRPr="003E63B5">
        <w:rPr>
          <w:rStyle w:val="ac"/>
          <w:rFonts w:asciiTheme="minorHAnsi" w:eastAsiaTheme="minorEastAsia" w:hAnsiTheme="minorHAnsi"/>
          <w:sz w:val="20"/>
          <w:szCs w:val="20"/>
        </w:rPr>
        <w:footnoteRef/>
      </w:r>
      <w:r w:rsidRPr="003E63B5">
        <w:rPr>
          <w:rFonts w:asciiTheme="minorHAnsi" w:eastAsiaTheme="minorEastAsia" w:hAnsiTheme="minorHAnsi"/>
          <w:sz w:val="20"/>
          <w:szCs w:val="20"/>
        </w:rPr>
        <w:t xml:space="preserve"> Deloitte. February 2016. </w:t>
      </w:r>
      <w:r w:rsidRPr="003E63B5">
        <w:rPr>
          <w:rFonts w:asciiTheme="minorHAnsi" w:eastAsiaTheme="minorEastAsia" w:hAnsiTheme="minorHAnsi"/>
          <w:i/>
          <w:sz w:val="20"/>
          <w:szCs w:val="20"/>
        </w:rPr>
        <w:t>Developing legal talent-Stepping into the future law firm.</w:t>
      </w:r>
      <w:r w:rsidRPr="003E63B5">
        <w:rPr>
          <w:rFonts w:asciiTheme="minorHAnsi" w:eastAsiaTheme="minorEastAsia" w:hAnsiTheme="minorHAnsi"/>
          <w:sz w:val="20"/>
          <w:szCs w:val="20"/>
        </w:rPr>
        <w:t xml:space="preserve"> </w:t>
      </w:r>
      <w:hyperlink r:id="rId24" w:history="1">
        <w:r w:rsidRPr="003E63B5">
          <w:rPr>
            <w:rStyle w:val="a3"/>
            <w:rFonts w:asciiTheme="minorHAnsi" w:eastAsiaTheme="minorEastAsia" w:hAnsiTheme="minorHAnsi"/>
            <w:sz w:val="20"/>
            <w:szCs w:val="20"/>
          </w:rPr>
          <w:t>http://www2.deloitte.com/content/dam/Deloitte/uk/Documents/audit/deloitte-uk-developing-legal-talent-2016.pdf</w:t>
        </w:r>
      </w:hyperlink>
      <w:r w:rsidRPr="003E63B5">
        <w:rPr>
          <w:rFonts w:asciiTheme="minorHAnsi" w:eastAsiaTheme="minorEastAsia" w:hAnsiTheme="minorHAnsi"/>
          <w:sz w:val="20"/>
          <w:szCs w:val="20"/>
        </w:rPr>
        <w:t xml:space="preserve"> </w:t>
      </w:r>
    </w:p>
  </w:footnote>
  <w:footnote w:id="51">
    <w:p w14:paraId="1AD4AFCE" w14:textId="7228F73B" w:rsidR="00A3280C" w:rsidRPr="003E63B5" w:rsidRDefault="00A3280C" w:rsidP="005B79D8">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Josh Steimle</w:t>
      </w:r>
      <w:r>
        <w:rPr>
          <w:rFonts w:asciiTheme="minorHAnsi" w:eastAsia="SimSun" w:hAnsiTheme="minorHAnsi" w:hint="eastAsia"/>
          <w:lang w:eastAsia="zh-CN"/>
        </w:rPr>
        <w:t xml:space="preserve">, </w:t>
      </w:r>
      <w:r w:rsidRPr="003E63B5">
        <w:rPr>
          <w:rFonts w:asciiTheme="minorHAnsi" w:eastAsiaTheme="minorEastAsia" w:hAnsiTheme="minorHAnsi"/>
        </w:rPr>
        <w:t>“Dragon Law Makes Creating Legal Documents In Hong Kong Affordable And Easy”. 15 June 2015</w:t>
      </w:r>
      <w:r w:rsidRPr="003E63B5">
        <w:rPr>
          <w:rFonts w:asciiTheme="minorHAnsi" w:eastAsiaTheme="minorEastAsia" w:hAnsiTheme="minorHAnsi"/>
          <w:i/>
        </w:rPr>
        <w:t>. Forbes.</w:t>
      </w:r>
      <w:r w:rsidRPr="003E63B5">
        <w:rPr>
          <w:rFonts w:asciiTheme="minorHAnsi" w:eastAsiaTheme="minorEastAsia" w:hAnsiTheme="minorHAnsi"/>
        </w:rPr>
        <w:t xml:space="preserve"> </w:t>
      </w:r>
      <w:hyperlink r:id="rId25" w:anchor="20a049485d73" w:history="1">
        <w:r w:rsidRPr="003E63B5">
          <w:rPr>
            <w:rStyle w:val="a3"/>
            <w:rFonts w:asciiTheme="minorHAnsi" w:eastAsiaTheme="minorEastAsia" w:hAnsiTheme="minorHAnsi"/>
          </w:rPr>
          <w:t>http://www.forbes.com/sites/joshsteimle/2015/06/15/dragon-law-makes-creating-legal-documents-in-hong-kong-affordable-and-easy/#20a049485d73</w:t>
        </w:r>
      </w:hyperlink>
      <w:r w:rsidRPr="003E63B5">
        <w:rPr>
          <w:rFonts w:asciiTheme="minorHAnsi" w:eastAsiaTheme="minorEastAsia" w:hAnsiTheme="minorHAnsi"/>
        </w:rPr>
        <w:t xml:space="preserve"> </w:t>
      </w:r>
    </w:p>
  </w:footnote>
  <w:footnote w:id="52">
    <w:p w14:paraId="1B0825DF"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The Economic Impact of the UK Maritime Services Sector: Ports, Oxford Economics, 2015(Draft).  </w:t>
      </w:r>
    </w:p>
  </w:footnote>
  <w:footnote w:id="53">
    <w:p w14:paraId="22A1A2F9" w14:textId="28A181B4"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Maritime London. “Maritime Services provided by Maritime London Members” </w:t>
      </w:r>
      <w:hyperlink r:id="rId26" w:history="1">
        <w:r w:rsidRPr="003E63B5">
          <w:rPr>
            <w:rStyle w:val="a3"/>
            <w:rFonts w:asciiTheme="minorHAnsi" w:eastAsiaTheme="minorEastAsia" w:hAnsiTheme="minorHAnsi"/>
          </w:rPr>
          <w:t>http://www.maritimelondon.com/uk-maritime-services</w:t>
        </w:r>
      </w:hyperlink>
      <w:r w:rsidRPr="003E63B5">
        <w:rPr>
          <w:rFonts w:asciiTheme="minorHAnsi" w:eastAsiaTheme="minorEastAsia" w:hAnsiTheme="minorHAnsi"/>
        </w:rPr>
        <w:t xml:space="preserve"> </w:t>
      </w:r>
    </w:p>
  </w:footnote>
  <w:footnote w:id="54">
    <w:p w14:paraId="2DF5DE75"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信報財經新聞</w:t>
      </w:r>
      <w:r w:rsidRPr="003E63B5">
        <w:rPr>
          <w:rFonts w:asciiTheme="minorHAnsi" w:eastAsiaTheme="minorEastAsia" w:hAnsiTheme="minorHAnsi"/>
        </w:rPr>
        <w:t>2015-11-11</w:t>
      </w:r>
      <w:r w:rsidRPr="003E63B5">
        <w:rPr>
          <w:rFonts w:asciiTheme="minorHAnsi" w:eastAsiaTheme="minorEastAsia" w:hAnsiTheme="minorHAnsi" w:hint="eastAsia"/>
        </w:rPr>
        <w:t>。調查由</w:t>
      </w:r>
      <w:r w:rsidRPr="003E63B5">
        <w:rPr>
          <w:rFonts w:asciiTheme="minorHAnsi" w:eastAsiaTheme="minorEastAsia" w:hAnsiTheme="minorHAnsi"/>
        </w:rPr>
        <w:t>FedEx Express</w:t>
      </w:r>
      <w:r w:rsidRPr="003E63B5">
        <w:rPr>
          <w:rFonts w:asciiTheme="minorHAnsi" w:eastAsiaTheme="minorEastAsia" w:hAnsiTheme="minorHAnsi" w:hint="eastAsia"/>
        </w:rPr>
        <w:t>（聯邦快遞）委託</w:t>
      </w:r>
      <w:r w:rsidRPr="003E63B5">
        <w:rPr>
          <w:rFonts w:asciiTheme="minorHAnsi" w:eastAsiaTheme="minorEastAsia" w:hAnsiTheme="minorHAnsi"/>
        </w:rPr>
        <w:t>Harris Interactive</w:t>
      </w:r>
      <w:r w:rsidRPr="003E63B5">
        <w:rPr>
          <w:rFonts w:asciiTheme="minorHAnsi" w:eastAsiaTheme="minorEastAsia" w:hAnsiTheme="minorHAnsi" w:hint="eastAsia"/>
        </w:rPr>
        <w:t>進行，並於今年</w:t>
      </w:r>
      <w:r w:rsidRPr="003E63B5">
        <w:rPr>
          <w:rFonts w:asciiTheme="minorHAnsi" w:eastAsiaTheme="minorEastAsia" w:hAnsiTheme="minorHAnsi"/>
        </w:rPr>
        <w:t>9</w:t>
      </w:r>
      <w:r w:rsidRPr="003E63B5">
        <w:rPr>
          <w:rFonts w:asciiTheme="minorHAnsi" w:eastAsiaTheme="minorEastAsia" w:hAnsiTheme="minorHAnsi" w:hint="eastAsia"/>
        </w:rPr>
        <w:t>月完成，期間成功訪問了</w:t>
      </w:r>
      <w:r w:rsidRPr="003E63B5">
        <w:rPr>
          <w:rFonts w:asciiTheme="minorHAnsi" w:eastAsiaTheme="minorEastAsia" w:hAnsiTheme="minorHAnsi"/>
        </w:rPr>
        <w:t>6891</w:t>
      </w:r>
      <w:r w:rsidRPr="003E63B5">
        <w:rPr>
          <w:rFonts w:asciiTheme="minorHAnsi" w:eastAsiaTheme="minorEastAsia" w:hAnsiTheme="minorHAnsi" w:hint="eastAsia"/>
        </w:rPr>
        <w:t>名來自全球</w:t>
      </w:r>
      <w:r w:rsidRPr="003E63B5">
        <w:rPr>
          <w:rFonts w:asciiTheme="minorHAnsi" w:eastAsiaTheme="minorEastAsia" w:hAnsiTheme="minorHAnsi"/>
        </w:rPr>
        <w:t>13</w:t>
      </w:r>
      <w:r w:rsidRPr="003E63B5">
        <w:rPr>
          <w:rFonts w:asciiTheme="minorHAnsi" w:eastAsiaTheme="minorEastAsia" w:hAnsiTheme="minorHAnsi" w:hint="eastAsia"/>
        </w:rPr>
        <w:t>個市場的中小企管理層，當中本港受訪者約</w:t>
      </w:r>
      <w:r w:rsidRPr="003E63B5">
        <w:rPr>
          <w:rFonts w:asciiTheme="minorHAnsi" w:eastAsiaTheme="minorEastAsia" w:hAnsiTheme="minorHAnsi"/>
        </w:rPr>
        <w:t>500</w:t>
      </w:r>
      <w:r w:rsidRPr="003E63B5">
        <w:rPr>
          <w:rFonts w:asciiTheme="minorHAnsi" w:eastAsiaTheme="minorEastAsia" w:hAnsiTheme="minorHAnsi" w:hint="eastAsia"/>
        </w:rPr>
        <w:t>人。</w:t>
      </w:r>
    </w:p>
  </w:footnote>
  <w:footnote w:id="55">
    <w:p w14:paraId="4C640A97" w14:textId="77777777" w:rsidR="00A3280C" w:rsidRPr="003E63B5" w:rsidRDefault="00A3280C" w:rsidP="00266985">
      <w:pPr>
        <w:pStyle w:val="aa"/>
        <w:jc w:val="both"/>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香港統計處：香港統計月刊</w:t>
      </w:r>
      <w:r w:rsidRPr="003E63B5">
        <w:rPr>
          <w:rFonts w:asciiTheme="minorHAnsi" w:eastAsiaTheme="minorEastAsia" w:hAnsiTheme="minorHAnsi"/>
        </w:rPr>
        <w:t xml:space="preserve"> </w:t>
      </w:r>
      <w:r w:rsidRPr="003E63B5">
        <w:rPr>
          <w:rFonts w:asciiTheme="minorHAnsi" w:eastAsiaTheme="minorEastAsia" w:hAnsiTheme="minorHAnsi" w:hint="eastAsia"/>
        </w:rPr>
        <w:t>《香港經濟的四個主要行業及其他選定行業》，</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3</w:t>
      </w:r>
      <w:r w:rsidRPr="003E63B5">
        <w:rPr>
          <w:rFonts w:asciiTheme="minorHAnsi" w:eastAsiaTheme="minorEastAsia" w:hAnsiTheme="minorHAnsi" w:hint="eastAsia"/>
        </w:rPr>
        <w:t>月。</w:t>
      </w:r>
    </w:p>
  </w:footnote>
  <w:footnote w:id="56">
    <w:p w14:paraId="34F725C3" w14:textId="77777777" w:rsidR="00A3280C" w:rsidRPr="003E63B5" w:rsidRDefault="00A3280C" w:rsidP="00266985">
      <w:pPr>
        <w:pStyle w:val="aa"/>
        <w:jc w:val="both"/>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嶺南大學公共政策研究中心：《深港物流業發展概況與挑戰及前海現代物流業發展路向顧問研究報告》，</w:t>
      </w:r>
      <w:r w:rsidRPr="003E63B5">
        <w:rPr>
          <w:rFonts w:asciiTheme="minorHAnsi" w:eastAsiaTheme="minorEastAsia" w:hAnsiTheme="minorHAnsi"/>
        </w:rPr>
        <w:t>2015</w:t>
      </w:r>
      <w:r w:rsidRPr="003E63B5">
        <w:rPr>
          <w:rFonts w:asciiTheme="minorHAnsi" w:eastAsiaTheme="minorEastAsia" w:hAnsiTheme="minorHAnsi" w:hint="eastAsia"/>
        </w:rPr>
        <w:t>年</w:t>
      </w:r>
      <w:r w:rsidRPr="003E63B5">
        <w:rPr>
          <w:rFonts w:asciiTheme="minorHAnsi" w:eastAsiaTheme="minorEastAsia" w:hAnsiTheme="minorHAnsi"/>
        </w:rPr>
        <w:t>5</w:t>
      </w:r>
      <w:r w:rsidRPr="003E63B5">
        <w:rPr>
          <w:rFonts w:asciiTheme="minorHAnsi" w:eastAsiaTheme="minorEastAsia" w:hAnsiTheme="minorHAnsi" w:hint="eastAsia"/>
        </w:rPr>
        <w:t>月。</w:t>
      </w:r>
    </w:p>
  </w:footnote>
  <w:footnote w:id="57">
    <w:p w14:paraId="08707AB1" w14:textId="61250CD9" w:rsidR="00A3280C" w:rsidRPr="003E63B5" w:rsidRDefault="00A3280C" w:rsidP="00266985">
      <w:pPr>
        <w:pStyle w:val="aa"/>
        <w:jc w:val="both"/>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lang w:eastAsia="zh-HK"/>
        </w:rPr>
        <w:t xml:space="preserve"> </w:t>
      </w:r>
      <w:r w:rsidRPr="003E63B5">
        <w:rPr>
          <w:rFonts w:asciiTheme="minorHAnsi" w:eastAsiaTheme="minorEastAsia" w:hAnsiTheme="minorHAnsi" w:hint="eastAsia"/>
        </w:rPr>
        <w:t>立法會經濟發展事務委員會：《二零一六年施政綱</w:t>
      </w:r>
      <w:r w:rsidRPr="005B79D8">
        <w:rPr>
          <w:rFonts w:asciiTheme="minorHAnsi" w:eastAsiaTheme="minorEastAsia" w:hAnsiTheme="minorHAnsi" w:hint="eastAsia"/>
        </w:rPr>
        <w:t>領——</w:t>
      </w:r>
      <w:r w:rsidRPr="003E63B5">
        <w:rPr>
          <w:rFonts w:asciiTheme="minorHAnsi" w:eastAsiaTheme="minorEastAsia" w:hAnsiTheme="minorHAnsi" w:hint="eastAsia"/>
        </w:rPr>
        <w:t>運輸及房屋局：運輸科方面的政策措施》，</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1</w:t>
      </w:r>
      <w:r w:rsidRPr="003E63B5">
        <w:rPr>
          <w:rFonts w:asciiTheme="minorHAnsi" w:eastAsiaTheme="minorEastAsia" w:hAnsiTheme="minorHAnsi" w:hint="eastAsia"/>
        </w:rPr>
        <w:t>月。</w:t>
      </w:r>
    </w:p>
  </w:footnote>
  <w:footnote w:id="58">
    <w:p w14:paraId="5E1F8B66" w14:textId="4CC4306B" w:rsidR="00A3280C" w:rsidRPr="003E63B5" w:rsidRDefault="00A3280C" w:rsidP="00266985">
      <w:pPr>
        <w:pStyle w:val="aa"/>
        <w:jc w:val="both"/>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世界銀行：《物流績效指數</w:t>
      </w:r>
      <w:r w:rsidRPr="005B79D8">
        <w:rPr>
          <w:rFonts w:asciiTheme="minorHAnsi" w:eastAsiaTheme="minorEastAsia" w:hAnsiTheme="minorHAnsi" w:hint="eastAsia"/>
        </w:rPr>
        <w:t>——</w:t>
      </w:r>
      <w:r w:rsidRPr="003E63B5">
        <w:rPr>
          <w:rFonts w:asciiTheme="minorHAnsi" w:eastAsiaTheme="minorEastAsia" w:hAnsiTheme="minorHAnsi" w:hint="eastAsia"/>
        </w:rPr>
        <w:t>全球排名》。「物流績效指數」的綜合分數反映出根據清關程式的效率、貿易和運輸質量相關基礎設施的質量、安排價格具有競爭力的貨運的難易度、物流服務的質量、追蹤查詢貨物的能力以及貨物在預定時間內到達收貨人的頻率所建立的對一個國家的物流的認知。</w:t>
      </w:r>
    </w:p>
  </w:footnote>
  <w:footnote w:id="59">
    <w:p w14:paraId="0C5EB303" w14:textId="22EEE6FB"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2013</w:t>
      </w:r>
      <w:r w:rsidRPr="003E63B5">
        <w:rPr>
          <w:rFonts w:asciiTheme="minorHAnsi" w:eastAsiaTheme="minorEastAsia" w:hAnsiTheme="minorHAnsi" w:hint="eastAsia"/>
        </w:rPr>
        <w:t>年香港國際貨櫃碼頭工潮估計是造成</w:t>
      </w:r>
      <w:r w:rsidRPr="003E63B5">
        <w:rPr>
          <w:rFonts w:asciiTheme="minorHAnsi" w:eastAsiaTheme="minorEastAsia" w:hAnsiTheme="minorHAnsi"/>
        </w:rPr>
        <w:t>2014</w:t>
      </w:r>
      <w:r w:rsidRPr="003E63B5">
        <w:rPr>
          <w:rFonts w:asciiTheme="minorHAnsi" w:eastAsiaTheme="minorEastAsia" w:hAnsiTheme="minorHAnsi" w:hint="eastAsia"/>
        </w:rPr>
        <w:t>年指數下跌的一個主因。</w:t>
      </w:r>
    </w:p>
  </w:footnote>
  <w:footnote w:id="60">
    <w:p w14:paraId="7B33C39C" w14:textId="3AF6F180"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0004314E">
        <w:rPr>
          <w:rFonts w:asciiTheme="minorHAnsi" w:eastAsiaTheme="minorEastAsia" w:hAnsiTheme="minorHAnsi" w:hint="eastAsia"/>
        </w:rPr>
        <w:t xml:space="preserve"> </w:t>
      </w:r>
      <w:r w:rsidR="0004314E">
        <w:rPr>
          <w:rFonts w:ascii="新細明體" w:hAnsi="新細明體" w:hint="eastAsia"/>
        </w:rPr>
        <w:t>〈</w:t>
      </w:r>
      <w:r w:rsidR="0004314E" w:rsidRPr="0004314E">
        <w:rPr>
          <w:rFonts w:asciiTheme="minorHAnsi" w:eastAsiaTheme="minorEastAsia" w:hAnsiTheme="minorHAnsi" w:hint="eastAsia"/>
        </w:rPr>
        <w:t>港轉口地位褪色</w:t>
      </w:r>
      <w:r w:rsidR="0004314E">
        <w:rPr>
          <w:rFonts w:asciiTheme="minorEastAsia" w:eastAsiaTheme="minorEastAsia" w:hAnsiTheme="minorEastAsia" w:hint="eastAsia"/>
        </w:rPr>
        <w:t>〉，《</w:t>
      </w:r>
      <w:r w:rsidRPr="003E63B5">
        <w:rPr>
          <w:rFonts w:asciiTheme="minorHAnsi" w:eastAsiaTheme="minorEastAsia" w:hAnsiTheme="minorHAnsi" w:hint="eastAsia"/>
        </w:rPr>
        <w:t>明報</w:t>
      </w:r>
      <w:r w:rsidR="0004314E">
        <w:rPr>
          <w:rFonts w:ascii="微軟正黑體" w:eastAsia="微軟正黑體" w:hAnsi="微軟正黑體" w:hint="eastAsia"/>
        </w:rPr>
        <w:t>》，</w:t>
      </w:r>
      <w:r w:rsidRPr="003E63B5">
        <w:rPr>
          <w:rFonts w:asciiTheme="minorHAnsi" w:eastAsiaTheme="minorEastAsia" w:hAnsiTheme="minorHAnsi"/>
        </w:rPr>
        <w:t>2015</w:t>
      </w:r>
      <w:r w:rsidR="0004314E">
        <w:rPr>
          <w:rFonts w:asciiTheme="minorHAnsi" w:eastAsiaTheme="minorEastAsia" w:hAnsiTheme="minorHAnsi" w:hint="eastAsia"/>
        </w:rPr>
        <w:t>年</w:t>
      </w:r>
      <w:r w:rsidR="0004314E">
        <w:rPr>
          <w:rFonts w:asciiTheme="minorHAnsi" w:eastAsiaTheme="minorEastAsia" w:hAnsiTheme="minorHAnsi"/>
        </w:rPr>
        <w:t>10</w:t>
      </w:r>
      <w:r w:rsidR="0004314E">
        <w:rPr>
          <w:rFonts w:asciiTheme="minorHAnsi" w:eastAsiaTheme="minorEastAsia" w:hAnsiTheme="minorHAnsi" w:hint="eastAsia"/>
        </w:rPr>
        <w:t>月</w:t>
      </w:r>
      <w:r w:rsidR="0004314E">
        <w:rPr>
          <w:rFonts w:asciiTheme="minorHAnsi" w:eastAsiaTheme="minorEastAsia" w:hAnsiTheme="minorHAnsi"/>
        </w:rPr>
        <w:t>14</w:t>
      </w:r>
      <w:r w:rsidR="0004314E">
        <w:rPr>
          <w:rFonts w:asciiTheme="minorHAnsi" w:eastAsiaTheme="minorEastAsia" w:hAnsiTheme="minorHAnsi" w:hint="eastAsia"/>
        </w:rPr>
        <w:t>日</w:t>
      </w:r>
      <w:r w:rsidRPr="003E63B5">
        <w:rPr>
          <w:rFonts w:asciiTheme="minorHAnsi" w:eastAsiaTheme="minorEastAsia" w:hAnsiTheme="minorHAnsi" w:hint="eastAsia"/>
        </w:rPr>
        <w:t>。</w:t>
      </w:r>
    </w:p>
  </w:footnote>
  <w:footnote w:id="61">
    <w:p w14:paraId="0BE425AC"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運輸署統計組</w:t>
      </w:r>
      <w:r w:rsidRPr="003E63B5">
        <w:rPr>
          <w:rFonts w:asciiTheme="minorHAnsi" w:eastAsiaTheme="minorEastAsia" w:hAnsiTheme="minorHAnsi"/>
        </w:rPr>
        <w:t xml:space="preserve"> : </w:t>
      </w:r>
      <w:r w:rsidRPr="003E63B5">
        <w:rPr>
          <w:rFonts w:asciiTheme="minorHAnsi" w:eastAsiaTheme="minorEastAsia" w:hAnsiTheme="minorHAnsi" w:hint="eastAsia"/>
        </w:rPr>
        <w:t>交通運輸資料月報《過境車輛交通及旅客人次》表</w:t>
      </w:r>
      <w:r w:rsidRPr="003E63B5">
        <w:rPr>
          <w:rFonts w:asciiTheme="minorHAnsi" w:eastAsiaTheme="minorEastAsia" w:hAnsiTheme="minorHAnsi"/>
        </w:rPr>
        <w:t>8</w:t>
      </w:r>
      <w:r w:rsidRPr="003E63B5">
        <w:rPr>
          <w:rFonts w:asciiTheme="minorHAnsi" w:eastAsiaTheme="minorEastAsia" w:hAnsiTheme="minorHAnsi" w:hint="eastAsia"/>
        </w:rPr>
        <w:t>，</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3</w:t>
      </w:r>
      <w:r w:rsidRPr="003E63B5">
        <w:rPr>
          <w:rFonts w:asciiTheme="minorHAnsi" w:eastAsiaTheme="minorEastAsia" w:hAnsiTheme="minorHAnsi" w:hint="eastAsia"/>
        </w:rPr>
        <w:t>月。</w:t>
      </w:r>
    </w:p>
  </w:footnote>
  <w:footnote w:id="62">
    <w:p w14:paraId="4A85DD79" w14:textId="301BA118"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rPr>
        <w:t xml:space="preserve"> </w:t>
      </w:r>
      <w:r w:rsidRPr="003E63B5">
        <w:rPr>
          <w:rFonts w:asciiTheme="minorHAnsi" w:eastAsiaTheme="minorEastAsia" w:hAnsiTheme="minorHAnsi" w:hint="eastAsia"/>
        </w:rPr>
        <w:t>香港貿易發展局：《香港海上運輸業概況》，</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4</w:t>
      </w:r>
      <w:r w:rsidRPr="003E63B5">
        <w:rPr>
          <w:rFonts w:asciiTheme="minorHAnsi" w:eastAsiaTheme="minorEastAsia" w:hAnsiTheme="minorHAnsi" w:hint="eastAsia"/>
        </w:rPr>
        <w:t>月。</w:t>
      </w:r>
    </w:p>
  </w:footnote>
  <w:footnote w:id="63">
    <w:p w14:paraId="0C8E4852" w14:textId="4AB9B11A"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rPr>
        <w:t xml:space="preserve"> </w:t>
      </w:r>
      <w:r w:rsidRPr="003E63B5">
        <w:rPr>
          <w:rFonts w:asciiTheme="minorHAnsi" w:eastAsiaTheme="minorEastAsia" w:hAnsiTheme="minorHAnsi" w:hint="eastAsia"/>
        </w:rPr>
        <w:t>香港貿易發展局：《香港航運服務業概況》，</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6</w:t>
      </w:r>
      <w:r w:rsidRPr="003E63B5">
        <w:rPr>
          <w:rFonts w:asciiTheme="minorHAnsi" w:eastAsiaTheme="minorEastAsia" w:hAnsiTheme="minorHAnsi" w:hint="eastAsia"/>
        </w:rPr>
        <w:t>月。</w:t>
      </w:r>
    </w:p>
  </w:footnote>
  <w:footnote w:id="64">
    <w:p w14:paraId="497931B4" w14:textId="4F8E65B8"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同上</w:t>
      </w:r>
      <w:r w:rsidRPr="00FB34F8">
        <w:rPr>
          <w:rFonts w:asciiTheme="minorHAnsi" w:eastAsiaTheme="minorEastAsia" w:hAnsiTheme="minorHAnsi" w:hint="eastAsia"/>
        </w:rPr>
        <w:t>。</w:t>
      </w:r>
    </w:p>
  </w:footnote>
  <w:footnote w:id="65">
    <w:p w14:paraId="49749DE8" w14:textId="2A607950"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rPr>
        <w:t xml:space="preserve"> </w:t>
      </w:r>
      <w:r w:rsidRPr="003E63B5">
        <w:rPr>
          <w:rFonts w:asciiTheme="minorHAnsi" w:eastAsiaTheme="minorEastAsia" w:hAnsiTheme="minorHAnsi" w:hint="eastAsia"/>
        </w:rPr>
        <w:t>香港貿易發展局：《香港航空運輸業概況》，</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1</w:t>
      </w:r>
      <w:r w:rsidRPr="003E63B5">
        <w:rPr>
          <w:rFonts w:asciiTheme="minorHAnsi" w:eastAsiaTheme="minorEastAsia" w:hAnsiTheme="minorHAnsi" w:hint="eastAsia"/>
        </w:rPr>
        <w:t>月。</w:t>
      </w:r>
    </w:p>
  </w:footnote>
  <w:footnote w:id="66">
    <w:p w14:paraId="19DAAD1E" w14:textId="5D471A85"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Theme="minorHAnsi" w:eastAsia="SimSun" w:hAnsiTheme="minorHAnsi" w:hint="eastAsia"/>
        </w:rPr>
        <w:t xml:space="preserve"> </w:t>
      </w:r>
      <w:r w:rsidRPr="003E63B5">
        <w:rPr>
          <w:rFonts w:asciiTheme="minorHAnsi" w:eastAsiaTheme="minorEastAsia" w:hAnsiTheme="minorHAnsi" w:hint="eastAsia"/>
        </w:rPr>
        <w:t>嶺南大學公共政策研究中心：《深港物流業發展概況與挑戰及前海現代物流業發展路向顧問研究報告》，</w:t>
      </w:r>
      <w:r w:rsidRPr="003E63B5">
        <w:rPr>
          <w:rFonts w:asciiTheme="minorHAnsi" w:eastAsiaTheme="minorEastAsia" w:hAnsiTheme="minorHAnsi"/>
        </w:rPr>
        <w:t>2015</w:t>
      </w:r>
      <w:r w:rsidRPr="003E63B5">
        <w:rPr>
          <w:rFonts w:asciiTheme="minorHAnsi" w:eastAsiaTheme="minorEastAsia" w:hAnsiTheme="minorHAnsi" w:hint="eastAsia"/>
        </w:rPr>
        <w:t>年</w:t>
      </w:r>
      <w:r w:rsidRPr="003E63B5">
        <w:rPr>
          <w:rFonts w:asciiTheme="minorHAnsi" w:eastAsiaTheme="minorEastAsia" w:hAnsiTheme="minorHAnsi"/>
        </w:rPr>
        <w:t>5</w:t>
      </w:r>
      <w:r w:rsidRPr="003E63B5">
        <w:rPr>
          <w:rFonts w:asciiTheme="minorHAnsi" w:eastAsiaTheme="minorEastAsia" w:hAnsiTheme="minorHAnsi" w:hint="eastAsia"/>
        </w:rPr>
        <w:t>月。</w:t>
      </w:r>
    </w:p>
  </w:footnote>
  <w:footnote w:id="67">
    <w:p w14:paraId="75301796" w14:textId="2F2F9950" w:rsidR="00A3280C" w:rsidRPr="003E63B5" w:rsidRDefault="00A3280C">
      <w:pPr>
        <w:pStyle w:val="aa"/>
        <w:rPr>
          <w:rFonts w:asciiTheme="minorHAnsi" w:eastAsiaTheme="minorEastAsia" w:hAnsiTheme="minorHAnsi"/>
        </w:rPr>
      </w:pPr>
      <w:r w:rsidRPr="003E63B5">
        <w:rPr>
          <w:rStyle w:val="ac"/>
          <w:rFonts w:asciiTheme="minorHAnsi" w:eastAsiaTheme="minorEastAsia" w:hAnsiTheme="minorHAnsi"/>
        </w:rPr>
        <w:footnoteRef/>
      </w:r>
      <w:r>
        <w:rPr>
          <w:rFonts w:ascii="SimSun" w:eastAsia="SimSun" w:hAnsi="SimSun" w:hint="eastAsia"/>
        </w:rPr>
        <w:t xml:space="preserve"> </w:t>
      </w:r>
      <w:r w:rsidRPr="00CE214B">
        <w:rPr>
          <w:rFonts w:asciiTheme="minorHAnsi" w:eastAsiaTheme="minorEastAsia" w:hAnsiTheme="minorHAnsi"/>
        </w:rPr>
        <w:t>香</w:t>
      </w:r>
      <w:r w:rsidRPr="003E63B5">
        <w:rPr>
          <w:rFonts w:asciiTheme="minorHAnsi" w:eastAsiaTheme="minorEastAsia" w:hAnsiTheme="minorHAnsi" w:hint="eastAsia"/>
        </w:rPr>
        <w:t>港政府統計處︰《空運貨物統計》，</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1</w:t>
      </w:r>
      <w:r w:rsidRPr="003E63B5">
        <w:rPr>
          <w:rFonts w:asciiTheme="minorHAnsi" w:eastAsiaTheme="minorEastAsia" w:hAnsiTheme="minorHAnsi" w:hint="eastAsia"/>
        </w:rPr>
        <w:t>月。</w:t>
      </w:r>
    </w:p>
  </w:footnote>
  <w:footnote w:id="68">
    <w:p w14:paraId="5105BE77"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同上。</w:t>
      </w:r>
    </w:p>
  </w:footnote>
  <w:footnote w:id="69">
    <w:p w14:paraId="6468C780" w14:textId="2A4C84AA" w:rsidR="00A3280C" w:rsidRPr="003E63B5" w:rsidRDefault="00A3280C" w:rsidP="00266985">
      <w:pPr>
        <w:pStyle w:val="aa"/>
        <w:rPr>
          <w:rFonts w:asciiTheme="minorHAnsi" w:eastAsia="SimSun" w:hAnsiTheme="minorHAnsi"/>
        </w:rPr>
      </w:pPr>
      <w:r w:rsidRPr="003E63B5">
        <w:rPr>
          <w:rStyle w:val="ac"/>
          <w:rFonts w:asciiTheme="minorHAnsi" w:eastAsiaTheme="minorEastAsia" w:hAnsiTheme="minorHAnsi"/>
        </w:rPr>
        <w:footnoteRef/>
      </w:r>
      <w:r>
        <w:rPr>
          <w:rFonts w:asciiTheme="minorHAnsi" w:eastAsia="SimSun" w:hAnsiTheme="minorHAnsi" w:hint="eastAsia"/>
          <w:color w:val="000000"/>
          <w:shd w:val="clear" w:color="auto" w:fill="FFFFFF"/>
        </w:rPr>
        <w:t xml:space="preserve"> </w:t>
      </w:r>
      <w:r w:rsidRPr="003E63B5">
        <w:rPr>
          <w:rFonts w:asciiTheme="minorHAnsi" w:eastAsiaTheme="minorEastAsia" w:hAnsiTheme="minorHAnsi" w:hint="eastAsia"/>
          <w:color w:val="000000"/>
          <w:shd w:val="clear" w:color="auto" w:fill="FFFFFF"/>
        </w:rPr>
        <w:t>差餉物業估價署：</w:t>
      </w:r>
      <w:r>
        <w:rPr>
          <w:rFonts w:asciiTheme="minorHAnsi" w:eastAsiaTheme="minorEastAsia" w:hAnsiTheme="minorHAnsi" w:hint="eastAsia"/>
          <w:color w:val="000000"/>
          <w:shd w:val="clear" w:color="auto" w:fill="FFFFFF"/>
        </w:rPr>
        <w:t>《</w:t>
      </w:r>
      <w:r w:rsidRPr="003E63B5">
        <w:rPr>
          <w:rFonts w:asciiTheme="minorHAnsi" w:eastAsiaTheme="minorEastAsia" w:hAnsiTheme="minorHAnsi" w:hint="eastAsia"/>
          <w:color w:val="000000"/>
          <w:shd w:val="clear" w:color="auto" w:fill="FFFFFF"/>
        </w:rPr>
        <w:t>香港物業報告</w:t>
      </w:r>
      <w:r w:rsidRPr="003E63B5">
        <w:rPr>
          <w:rFonts w:asciiTheme="minorHAnsi" w:eastAsiaTheme="minorEastAsia" w:hAnsiTheme="minorHAnsi"/>
          <w:color w:val="000000"/>
          <w:shd w:val="clear" w:color="auto" w:fill="FFFFFF"/>
        </w:rPr>
        <w:t>2016</w:t>
      </w:r>
      <w:r w:rsidRPr="00FB34F8">
        <w:rPr>
          <w:rFonts w:asciiTheme="minorHAnsi" w:eastAsiaTheme="minorEastAsia" w:hAnsiTheme="minorHAnsi" w:hint="eastAsia"/>
          <w:color w:val="000000"/>
          <w:shd w:val="clear" w:color="auto" w:fill="FFFFFF"/>
        </w:rPr>
        <w:t>》</w:t>
      </w:r>
    </w:p>
  </w:footnote>
  <w:footnote w:id="70">
    <w:p w14:paraId="1E8F13F6" w14:textId="77777777" w:rsidR="00A3280C" w:rsidRPr="00A2401A" w:rsidRDefault="00A3280C" w:rsidP="008B5DDA">
      <w:pPr>
        <w:pStyle w:val="aa"/>
        <w:rPr>
          <w:rFonts w:asciiTheme="minorHAnsi" w:eastAsiaTheme="minorEastAsia" w:hAnsiTheme="minorHAnsi"/>
        </w:rPr>
      </w:pPr>
      <w:r w:rsidRPr="00A2401A">
        <w:rPr>
          <w:rStyle w:val="ac"/>
          <w:rFonts w:asciiTheme="minorHAnsi" w:eastAsiaTheme="minorEastAsia" w:hAnsiTheme="minorHAnsi"/>
        </w:rPr>
        <w:footnoteRef/>
      </w:r>
      <w:r w:rsidRPr="00A2401A">
        <w:rPr>
          <w:rFonts w:asciiTheme="minorHAnsi" w:eastAsiaTheme="minorEastAsia" w:hAnsiTheme="minorHAnsi"/>
        </w:rPr>
        <w:t xml:space="preserve"> </w:t>
      </w:r>
      <w:r w:rsidRPr="00A2401A">
        <w:rPr>
          <w:rFonts w:asciiTheme="minorHAnsi" w:eastAsiaTheme="minorEastAsia" w:hAnsiTheme="minorHAnsi"/>
        </w:rPr>
        <w:t>香港貿易發展局：香港貨運代理業概況，</w:t>
      </w:r>
      <w:r w:rsidRPr="00A2401A">
        <w:rPr>
          <w:rFonts w:asciiTheme="minorHAnsi" w:eastAsiaTheme="minorEastAsia" w:hAnsiTheme="minorHAnsi"/>
        </w:rPr>
        <w:t>2016</w:t>
      </w:r>
      <w:r w:rsidRPr="00A2401A">
        <w:rPr>
          <w:rFonts w:asciiTheme="minorHAnsi" w:eastAsiaTheme="minorEastAsia" w:hAnsiTheme="minorHAnsi"/>
        </w:rPr>
        <w:t>年</w:t>
      </w:r>
      <w:r w:rsidRPr="00A2401A">
        <w:rPr>
          <w:rFonts w:asciiTheme="minorHAnsi" w:eastAsiaTheme="minorEastAsia" w:hAnsiTheme="minorHAnsi"/>
        </w:rPr>
        <w:t>1</w:t>
      </w:r>
      <w:r w:rsidRPr="00A2401A">
        <w:rPr>
          <w:rFonts w:asciiTheme="minorHAnsi" w:eastAsiaTheme="minorEastAsia" w:hAnsiTheme="minorHAnsi"/>
        </w:rPr>
        <w:t>月。</w:t>
      </w:r>
    </w:p>
  </w:footnote>
  <w:footnote w:id="71">
    <w:p w14:paraId="63D0C31C"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同上。</w:t>
      </w:r>
    </w:p>
  </w:footnote>
  <w:footnote w:id="72">
    <w:p w14:paraId="5AD9E6D5" w14:textId="29B1A265"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SimSun" w:eastAsia="SimSun" w:hAnsi="SimSun" w:hint="eastAsia"/>
          <w:lang w:eastAsia="zh-CN"/>
        </w:rPr>
        <w:t xml:space="preserve"> </w:t>
      </w:r>
      <w:r w:rsidRPr="003E63B5">
        <w:rPr>
          <w:rFonts w:asciiTheme="minorHAnsi" w:eastAsiaTheme="minorEastAsia" w:hAnsiTheme="minorHAnsi" w:hint="eastAsia"/>
        </w:rPr>
        <w:t>嶺南大學公共政策研究中心：《深港物流業發展概況與挑戰及前海現代物流業發展路向顧問研究報告》，</w:t>
      </w:r>
      <w:r w:rsidRPr="003E63B5">
        <w:rPr>
          <w:rFonts w:asciiTheme="minorHAnsi" w:eastAsiaTheme="minorEastAsia" w:hAnsiTheme="minorHAnsi"/>
        </w:rPr>
        <w:t>2015</w:t>
      </w:r>
      <w:r w:rsidRPr="003E63B5">
        <w:rPr>
          <w:rFonts w:asciiTheme="minorHAnsi" w:eastAsiaTheme="minorEastAsia" w:hAnsiTheme="minorHAnsi" w:hint="eastAsia"/>
        </w:rPr>
        <w:t>年</w:t>
      </w:r>
      <w:r w:rsidRPr="003E63B5">
        <w:rPr>
          <w:rFonts w:asciiTheme="minorHAnsi" w:eastAsiaTheme="minorEastAsia" w:hAnsiTheme="minorHAnsi"/>
        </w:rPr>
        <w:t>5</w:t>
      </w:r>
      <w:r w:rsidRPr="003E63B5">
        <w:rPr>
          <w:rFonts w:asciiTheme="minorHAnsi" w:eastAsiaTheme="minorEastAsia" w:hAnsiTheme="minorHAnsi" w:hint="eastAsia"/>
        </w:rPr>
        <w:t>月。</w:t>
      </w:r>
    </w:p>
  </w:footnote>
  <w:footnote w:id="73">
    <w:p w14:paraId="6DC519A7" w14:textId="5019538D" w:rsidR="00A3280C" w:rsidRPr="003E63B5" w:rsidRDefault="00A3280C" w:rsidP="00266985">
      <w:pPr>
        <w:pStyle w:val="aa"/>
        <w:rPr>
          <w:rFonts w:asciiTheme="minorHAnsi" w:eastAsia="SimSun" w:hAnsiTheme="minorHAnsi"/>
        </w:rPr>
      </w:pPr>
      <w:r w:rsidRPr="003E63B5">
        <w:rPr>
          <w:rStyle w:val="ac"/>
          <w:rFonts w:asciiTheme="minorHAnsi" w:eastAsiaTheme="minorEastAsia" w:hAnsiTheme="minorHAnsi"/>
        </w:rPr>
        <w:footnoteRef/>
      </w:r>
      <w:r>
        <w:rPr>
          <w:rFonts w:ascii="SimSun" w:eastAsia="SimSun" w:hAnsi="SimSun" w:hint="eastAsia"/>
        </w:rPr>
        <w:t xml:space="preserve"> </w:t>
      </w:r>
      <w:r w:rsidRPr="003E63B5">
        <w:rPr>
          <w:rFonts w:asciiTheme="minorHAnsi" w:eastAsiaTheme="minorEastAsia" w:hAnsiTheme="minorHAnsi" w:hint="eastAsia"/>
        </w:rPr>
        <w:t>香港貿易發展局：《香港航運服務業概況》，</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6</w:t>
      </w:r>
      <w:r w:rsidRPr="003E63B5">
        <w:rPr>
          <w:rFonts w:asciiTheme="minorHAnsi" w:eastAsiaTheme="minorEastAsia" w:hAnsiTheme="minorHAnsi" w:hint="eastAsia"/>
        </w:rPr>
        <w:t>月。</w:t>
      </w:r>
    </w:p>
  </w:footnote>
  <w:footnote w:id="74">
    <w:p w14:paraId="3D75FD00"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同上。</w:t>
      </w:r>
    </w:p>
  </w:footnote>
  <w:footnote w:id="75">
    <w:p w14:paraId="7277C10A"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同上。</w:t>
      </w:r>
    </w:p>
  </w:footnote>
  <w:footnote w:id="76">
    <w:p w14:paraId="773586E1"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同上。</w:t>
      </w:r>
    </w:p>
  </w:footnote>
  <w:footnote w:id="77">
    <w:p w14:paraId="5B845574"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同上。</w:t>
      </w:r>
    </w:p>
  </w:footnote>
  <w:footnote w:id="78">
    <w:p w14:paraId="7ECF3CBF" w14:textId="036861C9"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香港國際仲裁中心：</w:t>
      </w:r>
      <w:r w:rsidRPr="003E63B5">
        <w:rPr>
          <w:rFonts w:asciiTheme="minorHAnsi" w:eastAsiaTheme="minorEastAsia" w:hAnsiTheme="minorHAnsi"/>
          <w:i/>
        </w:rPr>
        <w:t>HKIAC Annual Report 2014 Reflections</w:t>
      </w:r>
    </w:p>
  </w:footnote>
  <w:footnote w:id="79">
    <w:p w14:paraId="6F5A6405" w14:textId="44518D44"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新加坡國際仲裁中心：</w:t>
      </w:r>
      <w:r w:rsidRPr="003E63B5">
        <w:rPr>
          <w:rFonts w:asciiTheme="minorHAnsi" w:eastAsiaTheme="minorEastAsia" w:hAnsiTheme="minorHAnsi"/>
          <w:i/>
        </w:rPr>
        <w:t>Annual Report 2014</w:t>
      </w:r>
    </w:p>
  </w:footnote>
  <w:footnote w:id="80">
    <w:p w14:paraId="79BBFEBC" w14:textId="3DB8364C"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Pr>
          <w:rFonts w:ascii="SimSun" w:eastAsia="SimSun" w:hAnsi="SimSun" w:hint="eastAsia"/>
        </w:rPr>
        <w:t xml:space="preserve"> </w:t>
      </w:r>
      <w:r w:rsidRPr="003E63B5">
        <w:rPr>
          <w:rFonts w:asciiTheme="minorHAnsi" w:eastAsiaTheme="minorEastAsia" w:hAnsiTheme="minorHAnsi" w:hint="eastAsia"/>
        </w:rPr>
        <w:t>香港統計處：</w:t>
      </w:r>
      <w:r w:rsidRPr="00B611F8">
        <w:rPr>
          <w:rFonts w:asciiTheme="minorHAnsi" w:eastAsiaTheme="minorEastAsia" w:hAnsiTheme="minorHAnsi"/>
        </w:rPr>
        <w:t>《</w:t>
      </w:r>
      <w:r w:rsidRPr="003E63B5">
        <w:rPr>
          <w:rFonts w:asciiTheme="minorHAnsi" w:eastAsiaTheme="minorEastAsia" w:hAnsiTheme="minorHAnsi" w:hint="eastAsia"/>
        </w:rPr>
        <w:t>香港統計月刊</w:t>
      </w:r>
      <w:r w:rsidRPr="00DF184A">
        <w:rPr>
          <w:rFonts w:asciiTheme="minorHAnsi" w:eastAsiaTheme="minorEastAsia" w:hAnsiTheme="minorHAnsi"/>
        </w:rPr>
        <w:t>》</w:t>
      </w:r>
      <w:r w:rsidRPr="00970BD6">
        <w:rPr>
          <w:rFonts w:asciiTheme="minorHAnsi" w:eastAsiaTheme="minorEastAsia" w:hAnsiTheme="minorHAnsi" w:hint="eastAsia"/>
        </w:rPr>
        <w:t>－－〈</w:t>
      </w:r>
      <w:r w:rsidRPr="003E63B5">
        <w:rPr>
          <w:rFonts w:asciiTheme="minorHAnsi" w:eastAsiaTheme="minorEastAsia" w:hAnsiTheme="minorHAnsi" w:hint="eastAsia"/>
        </w:rPr>
        <w:t>香港經濟的四個主要行業及其他選定行業</w:t>
      </w:r>
      <w:r w:rsidRPr="00970BD6">
        <w:rPr>
          <w:rFonts w:asciiTheme="minorHAnsi" w:eastAsiaTheme="minorEastAsia" w:hAnsiTheme="minorHAnsi" w:hint="eastAsia"/>
        </w:rPr>
        <w:t>〉</w:t>
      </w:r>
      <w:r w:rsidRPr="003E63B5">
        <w:rPr>
          <w:rFonts w:asciiTheme="minorHAnsi" w:eastAsiaTheme="minorEastAsia" w:hAnsiTheme="minorHAnsi" w:hint="eastAsia"/>
        </w:rPr>
        <w:t>，</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3</w:t>
      </w:r>
      <w:r w:rsidRPr="003E63B5">
        <w:rPr>
          <w:rFonts w:asciiTheme="minorHAnsi" w:eastAsiaTheme="minorEastAsia" w:hAnsiTheme="minorHAnsi" w:hint="eastAsia"/>
        </w:rPr>
        <w:t>月。</w:t>
      </w:r>
    </w:p>
  </w:footnote>
  <w:footnote w:id="81">
    <w:p w14:paraId="3C287A4B" w14:textId="4D1889D3" w:rsidR="00A3280C" w:rsidRPr="003E63B5" w:rsidRDefault="00A3280C" w:rsidP="00266985">
      <w:pPr>
        <w:pStyle w:val="aa"/>
        <w:rPr>
          <w:rFonts w:asciiTheme="minorHAnsi" w:eastAsia="SimSun"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香港貿易發展局：香港經貿概況</w:t>
      </w:r>
      <w:hyperlink r:id="rId27" w:history="1">
        <w:r w:rsidRPr="00341B1E">
          <w:rPr>
            <w:rStyle w:val="a3"/>
            <w:rFonts w:asciiTheme="minorHAnsi" w:eastAsiaTheme="minorEastAsia" w:hAnsiTheme="minorHAnsi" w:cs="新細明體"/>
          </w:rPr>
          <w:t>http://hong-kong-economy-research.hktdc.com/business-news/article/%E5%B8%82%E5%A0%B4%E7%92%B0%E5%A2%83/%E9%A6%99%E6%B8%AF%E7%B6%93%E8%B2%BF%E6%A6%82%E6%B3%81/etihk/tc/1/1X000000/1X09OVUL.htm</w:t>
        </w:r>
      </w:hyperlink>
      <w:r>
        <w:rPr>
          <w:rFonts w:ascii="SimSun" w:eastAsia="SimSun" w:hAnsi="SimSun" w:hint="eastAsia"/>
          <w:lang w:eastAsia="zh-CN"/>
        </w:rPr>
        <w:t xml:space="preserve"> </w:t>
      </w:r>
    </w:p>
  </w:footnote>
  <w:footnote w:id="82">
    <w:p w14:paraId="77E85CCB" w14:textId="416C516C"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民航處：香港國際機場國際民航、乘客及貨物統計數字</w:t>
      </w:r>
      <w:r w:rsidRPr="003E63B5">
        <w:rPr>
          <w:rFonts w:asciiTheme="minorHAnsi" w:eastAsiaTheme="minorEastAsia" w:hAnsiTheme="minorHAnsi"/>
        </w:rPr>
        <w:t xml:space="preserve">(1998 </w:t>
      </w:r>
      <w:r w:rsidRPr="003E63B5">
        <w:rPr>
          <w:rFonts w:asciiTheme="minorHAnsi" w:eastAsiaTheme="minorEastAsia" w:hAnsiTheme="minorHAnsi" w:hint="eastAsia"/>
        </w:rPr>
        <w:t>–</w:t>
      </w:r>
      <w:r w:rsidRPr="003E63B5">
        <w:rPr>
          <w:rFonts w:asciiTheme="minorHAnsi" w:eastAsiaTheme="minorEastAsia" w:hAnsiTheme="minorHAnsi"/>
        </w:rPr>
        <w:t xml:space="preserve"> 2016)</w:t>
      </w:r>
      <w:r w:rsidRPr="003E63B5">
        <w:rPr>
          <w:rFonts w:asciiTheme="minorHAnsi" w:eastAsiaTheme="minorEastAsia" w:hAnsiTheme="minorHAnsi" w:hint="eastAsia"/>
        </w:rPr>
        <w:t>。</w:t>
      </w:r>
    </w:p>
  </w:footnote>
  <w:footnote w:id="83">
    <w:p w14:paraId="283CD7E0" w14:textId="737C7A0B"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香港國際機場：《香港國際機場</w:t>
      </w:r>
      <w:r w:rsidRPr="003E63B5">
        <w:rPr>
          <w:rFonts w:asciiTheme="minorHAnsi" w:eastAsiaTheme="minorEastAsia" w:hAnsiTheme="minorHAnsi"/>
        </w:rPr>
        <w:t>2030</w:t>
      </w:r>
      <w:r w:rsidRPr="003E63B5">
        <w:rPr>
          <w:rFonts w:asciiTheme="minorHAnsi" w:eastAsiaTheme="minorEastAsia" w:hAnsiTheme="minorHAnsi" w:hint="eastAsia"/>
        </w:rPr>
        <w:t>規劃大</w:t>
      </w:r>
      <w:r w:rsidRPr="00970BD6">
        <w:rPr>
          <w:rFonts w:asciiTheme="minorHAnsi" w:eastAsiaTheme="minorEastAsia" w:hAnsiTheme="minorHAnsi" w:hint="eastAsia"/>
        </w:rPr>
        <w:t>綱</w:t>
      </w:r>
      <w:r w:rsidRPr="003E63B5">
        <w:rPr>
          <w:rFonts w:asciiTheme="minorHAnsi" w:eastAsiaTheme="minorEastAsia" w:hAnsiTheme="minorHAnsi" w:hint="eastAsia"/>
        </w:rPr>
        <w:t>》。</w:t>
      </w:r>
      <w:r w:rsidRPr="001646DB">
        <w:rPr>
          <w:rFonts w:asciiTheme="minorHAnsi" w:eastAsiaTheme="minorEastAsia" w:hAnsiTheme="minorHAnsi" w:hint="eastAsia"/>
        </w:rPr>
        <w:t>2011</w:t>
      </w:r>
      <w:r w:rsidRPr="001646DB">
        <w:rPr>
          <w:rFonts w:asciiTheme="minorHAnsi" w:eastAsiaTheme="minorEastAsia" w:hAnsiTheme="minorHAnsi" w:hint="eastAsia"/>
        </w:rPr>
        <w:t>年</w:t>
      </w:r>
      <w:r w:rsidRPr="001646DB">
        <w:rPr>
          <w:rFonts w:asciiTheme="minorHAnsi" w:eastAsiaTheme="minorEastAsia" w:hAnsiTheme="minorHAnsi" w:hint="eastAsia"/>
        </w:rPr>
        <w:t>6</w:t>
      </w:r>
      <w:r w:rsidRPr="001646DB">
        <w:rPr>
          <w:rFonts w:asciiTheme="minorHAnsi" w:eastAsiaTheme="minorEastAsia" w:hAnsiTheme="minorHAnsi" w:hint="eastAsia"/>
        </w:rPr>
        <w:t>月</w:t>
      </w:r>
      <w:r w:rsidRPr="001646DB">
        <w:rPr>
          <w:rFonts w:asciiTheme="minorHAnsi" w:eastAsiaTheme="minorEastAsia" w:hAnsiTheme="minorHAnsi" w:hint="eastAsia"/>
        </w:rPr>
        <w:t>2</w:t>
      </w:r>
      <w:r w:rsidRPr="001646DB">
        <w:rPr>
          <w:rFonts w:asciiTheme="minorHAnsi" w:eastAsiaTheme="minorEastAsia" w:hAnsiTheme="minorHAnsi" w:hint="eastAsia"/>
        </w:rPr>
        <w:t>日</w:t>
      </w:r>
      <w:r w:rsidRPr="00CE214B">
        <w:rPr>
          <w:rFonts w:asciiTheme="minorHAnsi" w:eastAsiaTheme="minorEastAsia" w:hAnsiTheme="minorHAnsi"/>
        </w:rPr>
        <w:t>。</w:t>
      </w:r>
    </w:p>
  </w:footnote>
  <w:footnote w:id="84">
    <w:p w14:paraId="4132773B" w14:textId="561A9658"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見</w:t>
      </w:r>
      <w:r w:rsidRPr="001646DB">
        <w:rPr>
          <w:rFonts w:asciiTheme="minorHAnsi" w:eastAsiaTheme="minorEastAsia" w:hAnsiTheme="minorHAnsi" w:hint="eastAsia"/>
        </w:rPr>
        <w:t>《</w:t>
      </w:r>
      <w:r w:rsidRPr="003E63B5">
        <w:rPr>
          <w:rFonts w:asciiTheme="minorHAnsi" w:eastAsiaTheme="minorEastAsia" w:hAnsiTheme="minorHAnsi" w:hint="eastAsia"/>
        </w:rPr>
        <w:t>文匯報</w:t>
      </w:r>
      <w:r w:rsidRPr="001646DB">
        <w:rPr>
          <w:rFonts w:asciiTheme="minorHAnsi" w:eastAsiaTheme="minorEastAsia" w:hAnsiTheme="minorHAnsi" w:hint="eastAsia"/>
        </w:rPr>
        <w:t>》︰</w:t>
      </w:r>
      <w:r w:rsidRPr="003E63B5">
        <w:rPr>
          <w:rFonts w:asciiTheme="minorHAnsi" w:eastAsiaTheme="minorEastAsia" w:hAnsiTheme="minorHAnsi" w:hint="eastAsia"/>
        </w:rPr>
        <w:t>〈遠洋船「泊岸轉油」</w:t>
      </w:r>
      <w:r w:rsidRPr="003E63B5">
        <w:rPr>
          <w:rFonts w:asciiTheme="minorHAnsi" w:eastAsiaTheme="minorEastAsia" w:hAnsiTheme="minorHAnsi"/>
        </w:rPr>
        <w:t xml:space="preserve"> </w:t>
      </w:r>
      <w:r w:rsidRPr="003E63B5">
        <w:rPr>
          <w:rFonts w:asciiTheme="minorHAnsi" w:eastAsiaTheme="minorEastAsia" w:hAnsiTheme="minorHAnsi" w:hint="eastAsia"/>
        </w:rPr>
        <w:t>港亞洲先鋒〉，</w:t>
      </w:r>
      <w:r w:rsidRPr="003E63B5">
        <w:rPr>
          <w:rFonts w:asciiTheme="minorHAnsi" w:eastAsiaTheme="minorEastAsia" w:hAnsiTheme="minorHAnsi"/>
        </w:rPr>
        <w:t>2015</w:t>
      </w:r>
      <w:r w:rsidRPr="003E63B5">
        <w:rPr>
          <w:rFonts w:asciiTheme="minorHAnsi" w:eastAsiaTheme="minorEastAsia" w:hAnsiTheme="minorHAnsi" w:hint="eastAsia"/>
        </w:rPr>
        <w:t>年</w:t>
      </w:r>
      <w:r w:rsidRPr="003E63B5">
        <w:rPr>
          <w:rFonts w:asciiTheme="minorHAnsi" w:eastAsiaTheme="minorEastAsia" w:hAnsiTheme="minorHAnsi"/>
        </w:rPr>
        <w:t>3</w:t>
      </w:r>
      <w:r w:rsidRPr="003E63B5">
        <w:rPr>
          <w:rFonts w:asciiTheme="minorHAnsi" w:eastAsiaTheme="minorEastAsia" w:hAnsiTheme="minorHAnsi" w:hint="eastAsia"/>
        </w:rPr>
        <w:t>月</w:t>
      </w:r>
      <w:r w:rsidRPr="003E63B5">
        <w:rPr>
          <w:rFonts w:asciiTheme="minorHAnsi" w:eastAsiaTheme="minorEastAsia" w:hAnsiTheme="minorHAnsi"/>
        </w:rPr>
        <w:t>12</w:t>
      </w:r>
      <w:r w:rsidRPr="003E63B5">
        <w:rPr>
          <w:rFonts w:asciiTheme="minorHAnsi" w:eastAsiaTheme="minorEastAsia" w:hAnsiTheme="minorHAnsi" w:hint="eastAsia"/>
        </w:rPr>
        <w:t>日。</w:t>
      </w:r>
    </w:p>
  </w:footnote>
  <w:footnote w:id="85">
    <w:p w14:paraId="34BB2A1F"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香港統計處〈</w:t>
      </w:r>
      <w:r w:rsidRPr="003E63B5">
        <w:rPr>
          <w:rFonts w:asciiTheme="minorHAnsi" w:eastAsiaTheme="minorEastAsia" w:hAnsiTheme="minorHAnsi"/>
        </w:rPr>
        <w:t>2005</w:t>
      </w:r>
      <w:r w:rsidRPr="003E63B5">
        <w:rPr>
          <w:rFonts w:asciiTheme="minorHAnsi" w:eastAsiaTheme="minorEastAsia" w:hAnsiTheme="minorHAnsi" w:hint="eastAsia"/>
        </w:rPr>
        <w:t>年至</w:t>
      </w:r>
      <w:r w:rsidRPr="003E63B5">
        <w:rPr>
          <w:rFonts w:asciiTheme="minorHAnsi" w:eastAsiaTheme="minorEastAsia" w:hAnsiTheme="minorHAnsi"/>
        </w:rPr>
        <w:t>2015</w:t>
      </w:r>
      <w:r w:rsidRPr="003E63B5">
        <w:rPr>
          <w:rFonts w:asciiTheme="minorHAnsi" w:eastAsiaTheme="minorEastAsia" w:hAnsiTheme="minorHAnsi" w:hint="eastAsia"/>
        </w:rPr>
        <w:t>年港口轉運貨物統計〉，</w:t>
      </w:r>
      <w:r w:rsidRPr="003E63B5">
        <w:rPr>
          <w:rFonts w:asciiTheme="minorHAnsi" w:eastAsiaTheme="minorEastAsia" w:hAnsiTheme="minorHAnsi"/>
        </w:rPr>
        <w:t>2016</w:t>
      </w:r>
      <w:r w:rsidRPr="003E63B5">
        <w:rPr>
          <w:rFonts w:asciiTheme="minorHAnsi" w:eastAsiaTheme="minorEastAsia" w:hAnsiTheme="minorHAnsi" w:hint="eastAsia"/>
        </w:rPr>
        <w:t>年</w:t>
      </w:r>
      <w:r w:rsidRPr="003E63B5">
        <w:rPr>
          <w:rFonts w:asciiTheme="minorHAnsi" w:eastAsiaTheme="minorEastAsia" w:hAnsiTheme="minorHAnsi"/>
        </w:rPr>
        <w:t>5</w:t>
      </w:r>
      <w:r w:rsidRPr="003E63B5">
        <w:rPr>
          <w:rFonts w:asciiTheme="minorHAnsi" w:eastAsiaTheme="minorEastAsia" w:hAnsiTheme="minorHAnsi" w:hint="eastAsia"/>
        </w:rPr>
        <w:t>月。</w:t>
      </w:r>
    </w:p>
  </w:footnote>
  <w:footnote w:id="86">
    <w:p w14:paraId="0B4BC0CE"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BMT Asia Pacific</w:t>
      </w:r>
      <w:r w:rsidRPr="003E63B5">
        <w:rPr>
          <w:rFonts w:asciiTheme="minorHAnsi" w:eastAsiaTheme="minorEastAsia" w:hAnsiTheme="minorHAnsi" w:hint="eastAsia"/>
        </w:rPr>
        <w:t>〈香港港口發展策略</w:t>
      </w:r>
      <w:r w:rsidRPr="003E63B5">
        <w:rPr>
          <w:rFonts w:asciiTheme="minorHAnsi" w:eastAsiaTheme="minorEastAsia" w:hAnsiTheme="minorHAnsi"/>
        </w:rPr>
        <w:t>2030</w:t>
      </w:r>
      <w:r w:rsidRPr="003E63B5">
        <w:rPr>
          <w:rFonts w:asciiTheme="minorHAnsi" w:eastAsiaTheme="minorEastAsia" w:hAnsiTheme="minorHAnsi" w:hint="eastAsia"/>
        </w:rPr>
        <w:t>研究〉，</w:t>
      </w:r>
      <w:r w:rsidRPr="003E63B5">
        <w:rPr>
          <w:rFonts w:asciiTheme="minorHAnsi" w:eastAsiaTheme="minorEastAsia" w:hAnsiTheme="minorHAnsi"/>
        </w:rPr>
        <w:t>2014</w:t>
      </w:r>
      <w:r w:rsidRPr="003E63B5">
        <w:rPr>
          <w:rFonts w:asciiTheme="minorHAnsi" w:eastAsiaTheme="minorEastAsia" w:hAnsiTheme="minorHAnsi" w:hint="eastAsia"/>
        </w:rPr>
        <w:t>年</w:t>
      </w:r>
      <w:r w:rsidRPr="003E63B5">
        <w:rPr>
          <w:rFonts w:asciiTheme="minorHAnsi" w:eastAsiaTheme="minorEastAsia" w:hAnsiTheme="minorHAnsi"/>
        </w:rPr>
        <w:t>10</w:t>
      </w:r>
      <w:r w:rsidRPr="003E63B5">
        <w:rPr>
          <w:rFonts w:asciiTheme="minorHAnsi" w:eastAsiaTheme="minorEastAsia" w:hAnsiTheme="minorHAnsi" w:hint="eastAsia"/>
        </w:rPr>
        <w:t>月。</w:t>
      </w:r>
    </w:p>
  </w:footnote>
  <w:footnote w:id="87">
    <w:p w14:paraId="743054A2" w14:textId="7777777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3E63B5">
        <w:rPr>
          <w:rFonts w:asciiTheme="minorHAnsi" w:eastAsiaTheme="minorEastAsia" w:hAnsiTheme="minorHAnsi" w:hint="eastAsia"/>
        </w:rPr>
        <w:t>世界銀行︰</w:t>
      </w:r>
      <w:r w:rsidRPr="003E63B5">
        <w:rPr>
          <w:rFonts w:asciiTheme="minorHAnsi" w:eastAsiaTheme="minorEastAsia" w:hAnsiTheme="minorHAnsi"/>
        </w:rPr>
        <w:t>World Integrated Trade Solution 2014</w:t>
      </w:r>
      <w:r w:rsidRPr="003E63B5">
        <w:rPr>
          <w:rFonts w:asciiTheme="minorHAnsi" w:eastAsiaTheme="minorEastAsia" w:hAnsiTheme="minorHAnsi" w:hint="eastAsia"/>
        </w:rPr>
        <w:t>。</w:t>
      </w:r>
    </w:p>
  </w:footnote>
  <w:footnote w:id="88">
    <w:p w14:paraId="7D2BB4B9" w14:textId="317A3513"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w:t>
      </w:r>
      <w:r w:rsidRPr="0075778C">
        <w:rPr>
          <w:rFonts w:asciiTheme="minorHAnsi" w:eastAsiaTheme="minorEastAsia" w:hAnsiTheme="minorHAnsi"/>
        </w:rPr>
        <w:t xml:space="preserve">Christopher Horton, “When It Comes to Luxury, China Still Leads”, </w:t>
      </w:r>
      <w:r w:rsidRPr="003E63B5">
        <w:rPr>
          <w:rFonts w:asciiTheme="minorHAnsi" w:eastAsiaTheme="minorEastAsia" w:hAnsiTheme="minorHAnsi"/>
          <w:i/>
        </w:rPr>
        <w:t>The New York Times</w:t>
      </w:r>
      <w:r>
        <w:rPr>
          <w:rFonts w:asciiTheme="minorHAnsi" w:eastAsiaTheme="minorEastAsia" w:hAnsiTheme="minorHAnsi"/>
        </w:rPr>
        <w:t>,</w:t>
      </w:r>
      <w:r w:rsidRPr="0075778C">
        <w:rPr>
          <w:rFonts w:asciiTheme="minorHAnsi" w:eastAsiaTheme="minorEastAsia" w:hAnsiTheme="minorHAnsi"/>
        </w:rPr>
        <w:t xml:space="preserve"> April 5, 2016.</w:t>
      </w:r>
    </w:p>
  </w:footnote>
  <w:footnote w:id="89">
    <w:p w14:paraId="10C11060" w14:textId="3852DC97" w:rsidR="00A3280C" w:rsidRPr="003E63B5" w:rsidRDefault="00A3280C" w:rsidP="00266985">
      <w:pPr>
        <w:pStyle w:val="aa"/>
        <w:rPr>
          <w:rFonts w:asciiTheme="minorHAnsi" w:eastAsiaTheme="minorEastAsia" w:hAnsiTheme="minorHAnsi"/>
        </w:rPr>
      </w:pPr>
      <w:r w:rsidRPr="003E63B5">
        <w:rPr>
          <w:rStyle w:val="ac"/>
          <w:rFonts w:asciiTheme="minorHAnsi" w:eastAsiaTheme="minorEastAsia" w:hAnsiTheme="minorHAnsi"/>
        </w:rPr>
        <w:footnoteRef/>
      </w:r>
      <w:r w:rsidRPr="003E63B5">
        <w:rPr>
          <w:rFonts w:asciiTheme="minorHAnsi" w:eastAsiaTheme="minorEastAsia" w:hAnsiTheme="minorHAnsi"/>
        </w:rPr>
        <w:t xml:space="preserve"> APM Terminals. “Port of Rotterdam: APM Terminals Maasvlakte II Terminal Officially Opens; New Era in Port Operations is Celebrated” [Press Release], April 2015. </w:t>
      </w:r>
      <w:hyperlink r:id="rId28" w:history="1">
        <w:r w:rsidRPr="003E63B5">
          <w:rPr>
            <w:rStyle w:val="a3"/>
            <w:rFonts w:asciiTheme="minorHAnsi" w:eastAsiaTheme="minorEastAsia" w:hAnsiTheme="minorHAnsi" w:cs="新細明體"/>
          </w:rPr>
          <w:t>http://www.apmterminals.com/news/press-releases/2014/12/apmt-terminals-maasvlakte2-officially-opens</w:t>
        </w:r>
      </w:hyperlink>
      <w:r>
        <w:rPr>
          <w:rFonts w:ascii="SimSun" w:eastAsia="SimSun" w:hAnsi="SimSun" w:hint="eastAsia"/>
          <w:lang w:eastAsia="zh-C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70C"/>
    <w:multiLevelType w:val="multilevel"/>
    <w:tmpl w:val="4570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1767B"/>
    <w:multiLevelType w:val="multilevel"/>
    <w:tmpl w:val="494A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2012F"/>
    <w:multiLevelType w:val="multilevel"/>
    <w:tmpl w:val="50C6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76C1F"/>
    <w:multiLevelType w:val="multilevel"/>
    <w:tmpl w:val="709E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203BA"/>
    <w:multiLevelType w:val="multilevel"/>
    <w:tmpl w:val="4800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824CA"/>
    <w:multiLevelType w:val="multilevel"/>
    <w:tmpl w:val="1390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4205CB"/>
    <w:multiLevelType w:val="multilevel"/>
    <w:tmpl w:val="CD220D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43651D9"/>
    <w:multiLevelType w:val="multilevel"/>
    <w:tmpl w:val="82B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95E7E"/>
    <w:multiLevelType w:val="multilevel"/>
    <w:tmpl w:val="9208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70348"/>
    <w:multiLevelType w:val="hybridMultilevel"/>
    <w:tmpl w:val="900484A6"/>
    <w:lvl w:ilvl="0" w:tplc="EA94DD84">
      <w:start w:val="3"/>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B17B0B"/>
    <w:multiLevelType w:val="multilevel"/>
    <w:tmpl w:val="541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E1704"/>
    <w:multiLevelType w:val="multilevel"/>
    <w:tmpl w:val="3204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81DD5"/>
    <w:multiLevelType w:val="multilevel"/>
    <w:tmpl w:val="C78868D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05F7B7E"/>
    <w:multiLevelType w:val="multilevel"/>
    <w:tmpl w:val="86CCDF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312463A4"/>
    <w:multiLevelType w:val="hybridMultilevel"/>
    <w:tmpl w:val="023C0E2C"/>
    <w:lvl w:ilvl="0" w:tplc="9B0A3380">
      <w:numFmt w:val="bullet"/>
      <w:lvlText w:val="-"/>
      <w:lvlJc w:val="left"/>
      <w:pPr>
        <w:ind w:left="360" w:hanging="360"/>
      </w:pPr>
      <w:rPr>
        <w:rFonts w:ascii="Calibri" w:eastAsia="新細明體"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6034C18"/>
    <w:multiLevelType w:val="multilevel"/>
    <w:tmpl w:val="18B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A2AA0"/>
    <w:multiLevelType w:val="multilevel"/>
    <w:tmpl w:val="D596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3C6F71"/>
    <w:multiLevelType w:val="multilevel"/>
    <w:tmpl w:val="0BE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F6901"/>
    <w:multiLevelType w:val="hybridMultilevel"/>
    <w:tmpl w:val="CB40EED4"/>
    <w:lvl w:ilvl="0" w:tplc="BE6CB5AE">
      <w:start w:val="1"/>
      <w:numFmt w:val="taiwa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DA3342"/>
    <w:multiLevelType w:val="multilevel"/>
    <w:tmpl w:val="30DE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E7C74"/>
    <w:multiLevelType w:val="multilevel"/>
    <w:tmpl w:val="A2E8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3C7AA4"/>
    <w:multiLevelType w:val="hybridMultilevel"/>
    <w:tmpl w:val="5B94D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934AB5"/>
    <w:multiLevelType w:val="multilevel"/>
    <w:tmpl w:val="8DFC7038"/>
    <w:lvl w:ilvl="0">
      <w:start w:val="4"/>
      <w:numFmt w:val="decimal"/>
      <w:lvlText w:val="%1"/>
      <w:lvlJc w:val="left"/>
      <w:pPr>
        <w:ind w:left="360" w:hanging="360"/>
      </w:pPr>
      <w:rPr>
        <w:rFonts w:hint="default"/>
        <w:b/>
        <w:sz w:val="24"/>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16F5483"/>
    <w:multiLevelType w:val="multilevel"/>
    <w:tmpl w:val="B682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8E062F"/>
    <w:multiLevelType w:val="multilevel"/>
    <w:tmpl w:val="B8A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CE74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D00C71"/>
    <w:multiLevelType w:val="hybridMultilevel"/>
    <w:tmpl w:val="AF8C2E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1205CED"/>
    <w:multiLevelType w:val="multilevel"/>
    <w:tmpl w:val="5CC8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D6EDA"/>
    <w:multiLevelType w:val="hybridMultilevel"/>
    <w:tmpl w:val="F81E33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30E4E8A"/>
    <w:multiLevelType w:val="multilevel"/>
    <w:tmpl w:val="97F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3418E2"/>
    <w:multiLevelType w:val="hybridMultilevel"/>
    <w:tmpl w:val="20C2F4EE"/>
    <w:lvl w:ilvl="0" w:tplc="929E2A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7009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1B2FE5"/>
    <w:multiLevelType w:val="multilevel"/>
    <w:tmpl w:val="1B76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C26744"/>
    <w:multiLevelType w:val="hybridMultilevel"/>
    <w:tmpl w:val="EA02D8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06A67D1"/>
    <w:multiLevelType w:val="hybridMultilevel"/>
    <w:tmpl w:val="C2329468"/>
    <w:lvl w:ilvl="0" w:tplc="81DEBB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4E1FAC"/>
    <w:multiLevelType w:val="hybridMultilevel"/>
    <w:tmpl w:val="590CA8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57611E6"/>
    <w:multiLevelType w:val="multilevel"/>
    <w:tmpl w:val="C79E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8C545B"/>
    <w:multiLevelType w:val="multilevel"/>
    <w:tmpl w:val="BE88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093275"/>
    <w:multiLevelType w:val="multilevel"/>
    <w:tmpl w:val="FC8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FD5AB1"/>
    <w:multiLevelType w:val="hybridMultilevel"/>
    <w:tmpl w:val="7BB444F0"/>
    <w:lvl w:ilvl="0" w:tplc="6608A8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9A16A0B"/>
    <w:multiLevelType w:val="multilevel"/>
    <w:tmpl w:val="E4B20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CF4B08"/>
    <w:multiLevelType w:val="hybridMultilevel"/>
    <w:tmpl w:val="8DA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B3CEA"/>
    <w:multiLevelType w:val="multilevel"/>
    <w:tmpl w:val="1810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7C38FB"/>
    <w:multiLevelType w:val="multilevel"/>
    <w:tmpl w:val="493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16"/>
  </w:num>
  <w:num w:numId="4">
    <w:abstractNumId w:val="36"/>
  </w:num>
  <w:num w:numId="5">
    <w:abstractNumId w:val="28"/>
  </w:num>
  <w:num w:numId="6">
    <w:abstractNumId w:val="1"/>
  </w:num>
  <w:num w:numId="7">
    <w:abstractNumId w:val="40"/>
  </w:num>
  <w:num w:numId="8">
    <w:abstractNumId w:val="7"/>
  </w:num>
  <w:num w:numId="9">
    <w:abstractNumId w:val="33"/>
  </w:num>
  <w:num w:numId="10">
    <w:abstractNumId w:val="30"/>
  </w:num>
  <w:num w:numId="11">
    <w:abstractNumId w:val="35"/>
  </w:num>
  <w:num w:numId="12">
    <w:abstractNumId w:val="34"/>
  </w:num>
  <w:num w:numId="13">
    <w:abstractNumId w:val="26"/>
  </w:num>
  <w:num w:numId="14">
    <w:abstractNumId w:val="8"/>
  </w:num>
  <w:num w:numId="15">
    <w:abstractNumId w:val="19"/>
  </w:num>
  <w:num w:numId="16">
    <w:abstractNumId w:val="5"/>
  </w:num>
  <w:num w:numId="17">
    <w:abstractNumId w:val="14"/>
  </w:num>
  <w:num w:numId="18">
    <w:abstractNumId w:val="32"/>
  </w:num>
  <w:num w:numId="19">
    <w:abstractNumId w:val="20"/>
  </w:num>
  <w:num w:numId="20">
    <w:abstractNumId w:val="37"/>
  </w:num>
  <w:num w:numId="21">
    <w:abstractNumId w:val="3"/>
  </w:num>
  <w:num w:numId="22">
    <w:abstractNumId w:val="23"/>
  </w:num>
  <w:num w:numId="23">
    <w:abstractNumId w:val="29"/>
  </w:num>
  <w:num w:numId="24">
    <w:abstractNumId w:val="10"/>
  </w:num>
  <w:num w:numId="25">
    <w:abstractNumId w:val="17"/>
  </w:num>
  <w:num w:numId="26">
    <w:abstractNumId w:val="43"/>
  </w:num>
  <w:num w:numId="27">
    <w:abstractNumId w:val="42"/>
  </w:num>
  <w:num w:numId="28">
    <w:abstractNumId w:val="4"/>
  </w:num>
  <w:num w:numId="29">
    <w:abstractNumId w:val="11"/>
  </w:num>
  <w:num w:numId="30">
    <w:abstractNumId w:val="0"/>
  </w:num>
  <w:num w:numId="31">
    <w:abstractNumId w:val="24"/>
  </w:num>
  <w:num w:numId="32">
    <w:abstractNumId w:val="2"/>
  </w:num>
  <w:num w:numId="33">
    <w:abstractNumId w:val="15"/>
  </w:num>
  <w:num w:numId="34">
    <w:abstractNumId w:val="21"/>
  </w:num>
  <w:num w:numId="35">
    <w:abstractNumId w:val="18"/>
  </w:num>
  <w:num w:numId="36">
    <w:abstractNumId w:val="25"/>
  </w:num>
  <w:num w:numId="37">
    <w:abstractNumId w:val="31"/>
  </w:num>
  <w:num w:numId="38">
    <w:abstractNumId w:val="41"/>
  </w:num>
  <w:num w:numId="39">
    <w:abstractNumId w:val="12"/>
  </w:num>
  <w:num w:numId="40">
    <w:abstractNumId w:val="13"/>
  </w:num>
  <w:num w:numId="41">
    <w:abstractNumId w:val="22"/>
  </w:num>
  <w:num w:numId="42">
    <w:abstractNumId w:val="6"/>
  </w:num>
  <w:num w:numId="43">
    <w:abstractNumId w:val="3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CC"/>
    <w:rsid w:val="00002671"/>
    <w:rsid w:val="0001258B"/>
    <w:rsid w:val="00022551"/>
    <w:rsid w:val="00024D2A"/>
    <w:rsid w:val="00030BB3"/>
    <w:rsid w:val="00032D0C"/>
    <w:rsid w:val="00041FEC"/>
    <w:rsid w:val="0004314E"/>
    <w:rsid w:val="000503FC"/>
    <w:rsid w:val="00053B76"/>
    <w:rsid w:val="00053E8C"/>
    <w:rsid w:val="00056F47"/>
    <w:rsid w:val="00062210"/>
    <w:rsid w:val="00065726"/>
    <w:rsid w:val="00067601"/>
    <w:rsid w:val="00076A54"/>
    <w:rsid w:val="000776EC"/>
    <w:rsid w:val="00077C2F"/>
    <w:rsid w:val="000833D5"/>
    <w:rsid w:val="00083930"/>
    <w:rsid w:val="00084FD8"/>
    <w:rsid w:val="0008717A"/>
    <w:rsid w:val="0009094F"/>
    <w:rsid w:val="00091F65"/>
    <w:rsid w:val="00094B94"/>
    <w:rsid w:val="00095590"/>
    <w:rsid w:val="000A01F5"/>
    <w:rsid w:val="000A0C18"/>
    <w:rsid w:val="000A171D"/>
    <w:rsid w:val="000B3CDD"/>
    <w:rsid w:val="000B5EF5"/>
    <w:rsid w:val="000C00DF"/>
    <w:rsid w:val="000D089E"/>
    <w:rsid w:val="000D0FA5"/>
    <w:rsid w:val="000D1DF1"/>
    <w:rsid w:val="000D3126"/>
    <w:rsid w:val="000D3264"/>
    <w:rsid w:val="000D40FC"/>
    <w:rsid w:val="000E1635"/>
    <w:rsid w:val="000E294D"/>
    <w:rsid w:val="000E3BE2"/>
    <w:rsid w:val="000E5186"/>
    <w:rsid w:val="000E638A"/>
    <w:rsid w:val="00104836"/>
    <w:rsid w:val="00106761"/>
    <w:rsid w:val="00106DFC"/>
    <w:rsid w:val="00110AD4"/>
    <w:rsid w:val="00117E6A"/>
    <w:rsid w:val="00120F00"/>
    <w:rsid w:val="00126CA1"/>
    <w:rsid w:val="00131508"/>
    <w:rsid w:val="00131F8B"/>
    <w:rsid w:val="00141CBF"/>
    <w:rsid w:val="00142414"/>
    <w:rsid w:val="0014533B"/>
    <w:rsid w:val="001465F2"/>
    <w:rsid w:val="00146A75"/>
    <w:rsid w:val="00150ED1"/>
    <w:rsid w:val="001575DD"/>
    <w:rsid w:val="00157C14"/>
    <w:rsid w:val="001620D2"/>
    <w:rsid w:val="001646DB"/>
    <w:rsid w:val="00170FD6"/>
    <w:rsid w:val="0017600E"/>
    <w:rsid w:val="00182B75"/>
    <w:rsid w:val="00191D4E"/>
    <w:rsid w:val="00193FF8"/>
    <w:rsid w:val="001A5A16"/>
    <w:rsid w:val="001A6A4D"/>
    <w:rsid w:val="001B018B"/>
    <w:rsid w:val="001B55BA"/>
    <w:rsid w:val="001C0616"/>
    <w:rsid w:val="001C466D"/>
    <w:rsid w:val="001D1B28"/>
    <w:rsid w:val="001D2336"/>
    <w:rsid w:val="001D499A"/>
    <w:rsid w:val="001E0081"/>
    <w:rsid w:val="001E2EB4"/>
    <w:rsid w:val="001F4197"/>
    <w:rsid w:val="001F43D1"/>
    <w:rsid w:val="001F62A9"/>
    <w:rsid w:val="001F78BF"/>
    <w:rsid w:val="0020354E"/>
    <w:rsid w:val="00211A0D"/>
    <w:rsid w:val="0022422D"/>
    <w:rsid w:val="002318A3"/>
    <w:rsid w:val="00241002"/>
    <w:rsid w:val="0024118C"/>
    <w:rsid w:val="002451C6"/>
    <w:rsid w:val="00246D23"/>
    <w:rsid w:val="00250796"/>
    <w:rsid w:val="00251702"/>
    <w:rsid w:val="0025724E"/>
    <w:rsid w:val="00260C5E"/>
    <w:rsid w:val="00263071"/>
    <w:rsid w:val="00266985"/>
    <w:rsid w:val="0027051C"/>
    <w:rsid w:val="00271106"/>
    <w:rsid w:val="00271291"/>
    <w:rsid w:val="00274510"/>
    <w:rsid w:val="0027598E"/>
    <w:rsid w:val="00276CFF"/>
    <w:rsid w:val="002800DB"/>
    <w:rsid w:val="0029102C"/>
    <w:rsid w:val="00294F55"/>
    <w:rsid w:val="00295240"/>
    <w:rsid w:val="002A4276"/>
    <w:rsid w:val="002A6E87"/>
    <w:rsid w:val="002A7DC0"/>
    <w:rsid w:val="002B5E77"/>
    <w:rsid w:val="002B63D9"/>
    <w:rsid w:val="002C0273"/>
    <w:rsid w:val="002C0D27"/>
    <w:rsid w:val="002C6920"/>
    <w:rsid w:val="002D00D8"/>
    <w:rsid w:val="002D2A15"/>
    <w:rsid w:val="002D6CEF"/>
    <w:rsid w:val="002E26B8"/>
    <w:rsid w:val="002E4C7F"/>
    <w:rsid w:val="002F44E4"/>
    <w:rsid w:val="002F71A0"/>
    <w:rsid w:val="003008FB"/>
    <w:rsid w:val="00304585"/>
    <w:rsid w:val="00312D33"/>
    <w:rsid w:val="003137CE"/>
    <w:rsid w:val="00320118"/>
    <w:rsid w:val="00332196"/>
    <w:rsid w:val="00333AFD"/>
    <w:rsid w:val="00333B28"/>
    <w:rsid w:val="00345B88"/>
    <w:rsid w:val="0035085C"/>
    <w:rsid w:val="00354F12"/>
    <w:rsid w:val="00357B8A"/>
    <w:rsid w:val="0036138C"/>
    <w:rsid w:val="00362013"/>
    <w:rsid w:val="003668FD"/>
    <w:rsid w:val="00366EF3"/>
    <w:rsid w:val="00376A97"/>
    <w:rsid w:val="00380DBF"/>
    <w:rsid w:val="00382559"/>
    <w:rsid w:val="00382645"/>
    <w:rsid w:val="00383971"/>
    <w:rsid w:val="00385160"/>
    <w:rsid w:val="0039574F"/>
    <w:rsid w:val="00395E64"/>
    <w:rsid w:val="003A00BB"/>
    <w:rsid w:val="003B2AAF"/>
    <w:rsid w:val="003C0EF8"/>
    <w:rsid w:val="003D7DBA"/>
    <w:rsid w:val="003E08B9"/>
    <w:rsid w:val="003E3281"/>
    <w:rsid w:val="003E4489"/>
    <w:rsid w:val="003E4A8E"/>
    <w:rsid w:val="003E63B5"/>
    <w:rsid w:val="003E77F5"/>
    <w:rsid w:val="003F12A3"/>
    <w:rsid w:val="003F7A06"/>
    <w:rsid w:val="004021A6"/>
    <w:rsid w:val="00402E39"/>
    <w:rsid w:val="00404C05"/>
    <w:rsid w:val="00413843"/>
    <w:rsid w:val="00413D57"/>
    <w:rsid w:val="00415AF3"/>
    <w:rsid w:val="0041790C"/>
    <w:rsid w:val="00434B48"/>
    <w:rsid w:val="00435416"/>
    <w:rsid w:val="004419DF"/>
    <w:rsid w:val="00441E27"/>
    <w:rsid w:val="00445BE2"/>
    <w:rsid w:val="00447BC6"/>
    <w:rsid w:val="004563B5"/>
    <w:rsid w:val="00457D15"/>
    <w:rsid w:val="00467E0B"/>
    <w:rsid w:val="004720DB"/>
    <w:rsid w:val="004730B8"/>
    <w:rsid w:val="00480DB5"/>
    <w:rsid w:val="00484DB9"/>
    <w:rsid w:val="0048624F"/>
    <w:rsid w:val="00486340"/>
    <w:rsid w:val="004A2480"/>
    <w:rsid w:val="004A31CE"/>
    <w:rsid w:val="004B40D1"/>
    <w:rsid w:val="004B4F57"/>
    <w:rsid w:val="004B5A89"/>
    <w:rsid w:val="004B7658"/>
    <w:rsid w:val="004C23D2"/>
    <w:rsid w:val="004C4A92"/>
    <w:rsid w:val="004C54E8"/>
    <w:rsid w:val="004C7D1E"/>
    <w:rsid w:val="004D0C8E"/>
    <w:rsid w:val="004D1275"/>
    <w:rsid w:val="004D4FB0"/>
    <w:rsid w:val="004E18D8"/>
    <w:rsid w:val="004F1837"/>
    <w:rsid w:val="0050205A"/>
    <w:rsid w:val="005063B3"/>
    <w:rsid w:val="00506CF7"/>
    <w:rsid w:val="0051145C"/>
    <w:rsid w:val="00516BD9"/>
    <w:rsid w:val="00516D41"/>
    <w:rsid w:val="00516FB8"/>
    <w:rsid w:val="0051745F"/>
    <w:rsid w:val="00517866"/>
    <w:rsid w:val="005269B6"/>
    <w:rsid w:val="00540595"/>
    <w:rsid w:val="005405EA"/>
    <w:rsid w:val="00542477"/>
    <w:rsid w:val="00544B08"/>
    <w:rsid w:val="005476A9"/>
    <w:rsid w:val="00550AB5"/>
    <w:rsid w:val="00552959"/>
    <w:rsid w:val="00560E5B"/>
    <w:rsid w:val="005614B3"/>
    <w:rsid w:val="005647E7"/>
    <w:rsid w:val="00577BA1"/>
    <w:rsid w:val="00582846"/>
    <w:rsid w:val="00582C8D"/>
    <w:rsid w:val="00584640"/>
    <w:rsid w:val="00584831"/>
    <w:rsid w:val="00586A04"/>
    <w:rsid w:val="005934F8"/>
    <w:rsid w:val="00597557"/>
    <w:rsid w:val="005A6780"/>
    <w:rsid w:val="005B131B"/>
    <w:rsid w:val="005B2ABC"/>
    <w:rsid w:val="005B79D8"/>
    <w:rsid w:val="005C1D1C"/>
    <w:rsid w:val="005C7922"/>
    <w:rsid w:val="005D065A"/>
    <w:rsid w:val="005D233A"/>
    <w:rsid w:val="005E0C57"/>
    <w:rsid w:val="005E53D4"/>
    <w:rsid w:val="005E6B99"/>
    <w:rsid w:val="005F00F5"/>
    <w:rsid w:val="005F22EF"/>
    <w:rsid w:val="005F336D"/>
    <w:rsid w:val="005F54F7"/>
    <w:rsid w:val="005F578E"/>
    <w:rsid w:val="00601337"/>
    <w:rsid w:val="0060571A"/>
    <w:rsid w:val="006074B7"/>
    <w:rsid w:val="00620927"/>
    <w:rsid w:val="0062459B"/>
    <w:rsid w:val="00634471"/>
    <w:rsid w:val="00640455"/>
    <w:rsid w:val="00642230"/>
    <w:rsid w:val="00657A9E"/>
    <w:rsid w:val="00657C38"/>
    <w:rsid w:val="006656DD"/>
    <w:rsid w:val="00666390"/>
    <w:rsid w:val="00671230"/>
    <w:rsid w:val="00671741"/>
    <w:rsid w:val="00673743"/>
    <w:rsid w:val="00673AA8"/>
    <w:rsid w:val="00681AB7"/>
    <w:rsid w:val="00683E00"/>
    <w:rsid w:val="0069680A"/>
    <w:rsid w:val="006B2F71"/>
    <w:rsid w:val="006B3C35"/>
    <w:rsid w:val="006B4645"/>
    <w:rsid w:val="006C091D"/>
    <w:rsid w:val="006C0CCE"/>
    <w:rsid w:val="006C2501"/>
    <w:rsid w:val="006D2237"/>
    <w:rsid w:val="006D4179"/>
    <w:rsid w:val="006D6124"/>
    <w:rsid w:val="006E00C0"/>
    <w:rsid w:val="006E05B9"/>
    <w:rsid w:val="006E0A6F"/>
    <w:rsid w:val="006E0DD7"/>
    <w:rsid w:val="006E190B"/>
    <w:rsid w:val="006E4923"/>
    <w:rsid w:val="006E55F9"/>
    <w:rsid w:val="006F3196"/>
    <w:rsid w:val="006F3447"/>
    <w:rsid w:val="006F4DF4"/>
    <w:rsid w:val="0070088C"/>
    <w:rsid w:val="00703E34"/>
    <w:rsid w:val="00704295"/>
    <w:rsid w:val="00704815"/>
    <w:rsid w:val="007209F1"/>
    <w:rsid w:val="00731DB7"/>
    <w:rsid w:val="00733848"/>
    <w:rsid w:val="0073724C"/>
    <w:rsid w:val="00741273"/>
    <w:rsid w:val="00753F9A"/>
    <w:rsid w:val="007568FB"/>
    <w:rsid w:val="0075778C"/>
    <w:rsid w:val="007608D7"/>
    <w:rsid w:val="00764EF9"/>
    <w:rsid w:val="00771240"/>
    <w:rsid w:val="00772355"/>
    <w:rsid w:val="007739DC"/>
    <w:rsid w:val="00773EC7"/>
    <w:rsid w:val="00777D97"/>
    <w:rsid w:val="007820AB"/>
    <w:rsid w:val="007831A5"/>
    <w:rsid w:val="00783BF5"/>
    <w:rsid w:val="007850DF"/>
    <w:rsid w:val="007959FF"/>
    <w:rsid w:val="0079674B"/>
    <w:rsid w:val="00796C5C"/>
    <w:rsid w:val="007A3843"/>
    <w:rsid w:val="007B0925"/>
    <w:rsid w:val="007B2A86"/>
    <w:rsid w:val="007B6DF4"/>
    <w:rsid w:val="007B7E51"/>
    <w:rsid w:val="007C2C1C"/>
    <w:rsid w:val="007C4537"/>
    <w:rsid w:val="007C47B3"/>
    <w:rsid w:val="007C5DAB"/>
    <w:rsid w:val="007D3E47"/>
    <w:rsid w:val="007D483B"/>
    <w:rsid w:val="007D4F0F"/>
    <w:rsid w:val="007D720C"/>
    <w:rsid w:val="007E055E"/>
    <w:rsid w:val="007E476E"/>
    <w:rsid w:val="007E48FF"/>
    <w:rsid w:val="007F0D36"/>
    <w:rsid w:val="00801734"/>
    <w:rsid w:val="008057DD"/>
    <w:rsid w:val="00807DB4"/>
    <w:rsid w:val="00813B84"/>
    <w:rsid w:val="0082187B"/>
    <w:rsid w:val="00821F70"/>
    <w:rsid w:val="00827C48"/>
    <w:rsid w:val="00831258"/>
    <w:rsid w:val="0083171B"/>
    <w:rsid w:val="00831E9D"/>
    <w:rsid w:val="00841964"/>
    <w:rsid w:val="00857C9D"/>
    <w:rsid w:val="00861193"/>
    <w:rsid w:val="00861959"/>
    <w:rsid w:val="00861B1E"/>
    <w:rsid w:val="0086411F"/>
    <w:rsid w:val="008707AE"/>
    <w:rsid w:val="00875FC0"/>
    <w:rsid w:val="00884BE4"/>
    <w:rsid w:val="008A01EF"/>
    <w:rsid w:val="008A0746"/>
    <w:rsid w:val="008A1FB1"/>
    <w:rsid w:val="008A2BDB"/>
    <w:rsid w:val="008B341E"/>
    <w:rsid w:val="008B5DDA"/>
    <w:rsid w:val="008B623F"/>
    <w:rsid w:val="008B78EA"/>
    <w:rsid w:val="008C2291"/>
    <w:rsid w:val="008C71A2"/>
    <w:rsid w:val="008E058A"/>
    <w:rsid w:val="008F31C9"/>
    <w:rsid w:val="008F33BD"/>
    <w:rsid w:val="008F3657"/>
    <w:rsid w:val="008F548E"/>
    <w:rsid w:val="008F591D"/>
    <w:rsid w:val="00901BCA"/>
    <w:rsid w:val="009076B1"/>
    <w:rsid w:val="0091170D"/>
    <w:rsid w:val="00913394"/>
    <w:rsid w:val="00913C02"/>
    <w:rsid w:val="0091700A"/>
    <w:rsid w:val="0091700B"/>
    <w:rsid w:val="00920380"/>
    <w:rsid w:val="00921250"/>
    <w:rsid w:val="009268D0"/>
    <w:rsid w:val="009278AB"/>
    <w:rsid w:val="00930108"/>
    <w:rsid w:val="00932D7D"/>
    <w:rsid w:val="00933666"/>
    <w:rsid w:val="009348F8"/>
    <w:rsid w:val="00937A24"/>
    <w:rsid w:val="00937DC8"/>
    <w:rsid w:val="009524A9"/>
    <w:rsid w:val="00957C20"/>
    <w:rsid w:val="00957FEB"/>
    <w:rsid w:val="00961BBB"/>
    <w:rsid w:val="00963A29"/>
    <w:rsid w:val="009668FD"/>
    <w:rsid w:val="00970BD6"/>
    <w:rsid w:val="00972CB9"/>
    <w:rsid w:val="009734A1"/>
    <w:rsid w:val="00974CDC"/>
    <w:rsid w:val="0098025D"/>
    <w:rsid w:val="00987868"/>
    <w:rsid w:val="009902FB"/>
    <w:rsid w:val="009A07D2"/>
    <w:rsid w:val="009A173C"/>
    <w:rsid w:val="009A6434"/>
    <w:rsid w:val="009B01E3"/>
    <w:rsid w:val="009B494F"/>
    <w:rsid w:val="009C12D9"/>
    <w:rsid w:val="009C3319"/>
    <w:rsid w:val="009C7B98"/>
    <w:rsid w:val="009D1111"/>
    <w:rsid w:val="009D3DF2"/>
    <w:rsid w:val="009D687C"/>
    <w:rsid w:val="009D7D35"/>
    <w:rsid w:val="009E09B2"/>
    <w:rsid w:val="009E112B"/>
    <w:rsid w:val="009E3126"/>
    <w:rsid w:val="009E4CCF"/>
    <w:rsid w:val="009F1BC3"/>
    <w:rsid w:val="00A018EF"/>
    <w:rsid w:val="00A068F3"/>
    <w:rsid w:val="00A06A61"/>
    <w:rsid w:val="00A12380"/>
    <w:rsid w:val="00A125E5"/>
    <w:rsid w:val="00A237E3"/>
    <w:rsid w:val="00A318B8"/>
    <w:rsid w:val="00A3280C"/>
    <w:rsid w:val="00A40FAC"/>
    <w:rsid w:val="00A45F6E"/>
    <w:rsid w:val="00A5000F"/>
    <w:rsid w:val="00A503F4"/>
    <w:rsid w:val="00A51A93"/>
    <w:rsid w:val="00A527B0"/>
    <w:rsid w:val="00A60383"/>
    <w:rsid w:val="00A64545"/>
    <w:rsid w:val="00A715B5"/>
    <w:rsid w:val="00A77190"/>
    <w:rsid w:val="00A85B97"/>
    <w:rsid w:val="00A90159"/>
    <w:rsid w:val="00A956CF"/>
    <w:rsid w:val="00AA2606"/>
    <w:rsid w:val="00AB2341"/>
    <w:rsid w:val="00AB6EA5"/>
    <w:rsid w:val="00AC3A22"/>
    <w:rsid w:val="00AC3DF2"/>
    <w:rsid w:val="00AD237D"/>
    <w:rsid w:val="00AD55F2"/>
    <w:rsid w:val="00AD5715"/>
    <w:rsid w:val="00AE0137"/>
    <w:rsid w:val="00AE0ABC"/>
    <w:rsid w:val="00AE3CED"/>
    <w:rsid w:val="00AE4E2A"/>
    <w:rsid w:val="00AE4F68"/>
    <w:rsid w:val="00AE5A4C"/>
    <w:rsid w:val="00AE7BC6"/>
    <w:rsid w:val="00AF2B46"/>
    <w:rsid w:val="00AF7266"/>
    <w:rsid w:val="00B005B7"/>
    <w:rsid w:val="00B01012"/>
    <w:rsid w:val="00B03C44"/>
    <w:rsid w:val="00B15878"/>
    <w:rsid w:val="00B17CAD"/>
    <w:rsid w:val="00B20D74"/>
    <w:rsid w:val="00B44F8A"/>
    <w:rsid w:val="00B51D82"/>
    <w:rsid w:val="00B5726F"/>
    <w:rsid w:val="00B60325"/>
    <w:rsid w:val="00B62159"/>
    <w:rsid w:val="00B64AF8"/>
    <w:rsid w:val="00B777C0"/>
    <w:rsid w:val="00B85351"/>
    <w:rsid w:val="00B86A52"/>
    <w:rsid w:val="00B86D58"/>
    <w:rsid w:val="00B87DBB"/>
    <w:rsid w:val="00B9027F"/>
    <w:rsid w:val="00B95829"/>
    <w:rsid w:val="00B95CC2"/>
    <w:rsid w:val="00BA2E0E"/>
    <w:rsid w:val="00BB09F4"/>
    <w:rsid w:val="00BB0DBE"/>
    <w:rsid w:val="00BC4203"/>
    <w:rsid w:val="00BC67CC"/>
    <w:rsid w:val="00BC76A7"/>
    <w:rsid w:val="00BD13BB"/>
    <w:rsid w:val="00BD1A58"/>
    <w:rsid w:val="00BD7F65"/>
    <w:rsid w:val="00BE042B"/>
    <w:rsid w:val="00BE1CA6"/>
    <w:rsid w:val="00BE2494"/>
    <w:rsid w:val="00BE2B81"/>
    <w:rsid w:val="00BF26A8"/>
    <w:rsid w:val="00BF30DA"/>
    <w:rsid w:val="00BF3E5F"/>
    <w:rsid w:val="00BF736D"/>
    <w:rsid w:val="00BF7925"/>
    <w:rsid w:val="00C043AB"/>
    <w:rsid w:val="00C1273F"/>
    <w:rsid w:val="00C15174"/>
    <w:rsid w:val="00C20753"/>
    <w:rsid w:val="00C21EAA"/>
    <w:rsid w:val="00C22A3A"/>
    <w:rsid w:val="00C25B5B"/>
    <w:rsid w:val="00C272EC"/>
    <w:rsid w:val="00C277E4"/>
    <w:rsid w:val="00C4154C"/>
    <w:rsid w:val="00C41F67"/>
    <w:rsid w:val="00C4445F"/>
    <w:rsid w:val="00C653FD"/>
    <w:rsid w:val="00C673E3"/>
    <w:rsid w:val="00C67E98"/>
    <w:rsid w:val="00C70BD9"/>
    <w:rsid w:val="00C70DCF"/>
    <w:rsid w:val="00C744EA"/>
    <w:rsid w:val="00C75CC4"/>
    <w:rsid w:val="00C76B95"/>
    <w:rsid w:val="00C857B5"/>
    <w:rsid w:val="00C85DEC"/>
    <w:rsid w:val="00C87BB6"/>
    <w:rsid w:val="00C90E45"/>
    <w:rsid w:val="00C975A0"/>
    <w:rsid w:val="00CA52C6"/>
    <w:rsid w:val="00CA6513"/>
    <w:rsid w:val="00CB1C34"/>
    <w:rsid w:val="00CB2B83"/>
    <w:rsid w:val="00CC42CC"/>
    <w:rsid w:val="00CC4CF8"/>
    <w:rsid w:val="00CC514B"/>
    <w:rsid w:val="00CC5B24"/>
    <w:rsid w:val="00CD0873"/>
    <w:rsid w:val="00CD2032"/>
    <w:rsid w:val="00CD265D"/>
    <w:rsid w:val="00CD4F52"/>
    <w:rsid w:val="00CD7866"/>
    <w:rsid w:val="00CD7E7C"/>
    <w:rsid w:val="00CE2693"/>
    <w:rsid w:val="00CF5BF5"/>
    <w:rsid w:val="00CF776C"/>
    <w:rsid w:val="00D018FF"/>
    <w:rsid w:val="00D109A6"/>
    <w:rsid w:val="00D152E0"/>
    <w:rsid w:val="00D23CE4"/>
    <w:rsid w:val="00D352F6"/>
    <w:rsid w:val="00D426A2"/>
    <w:rsid w:val="00D443E3"/>
    <w:rsid w:val="00D461C3"/>
    <w:rsid w:val="00D46F52"/>
    <w:rsid w:val="00D532BD"/>
    <w:rsid w:val="00D5623D"/>
    <w:rsid w:val="00D576A8"/>
    <w:rsid w:val="00D61B11"/>
    <w:rsid w:val="00D654EE"/>
    <w:rsid w:val="00D71516"/>
    <w:rsid w:val="00D719D4"/>
    <w:rsid w:val="00D7348F"/>
    <w:rsid w:val="00D750F7"/>
    <w:rsid w:val="00D7572A"/>
    <w:rsid w:val="00D75AB2"/>
    <w:rsid w:val="00D77B9E"/>
    <w:rsid w:val="00D82CFB"/>
    <w:rsid w:val="00D84BFA"/>
    <w:rsid w:val="00D86546"/>
    <w:rsid w:val="00D91080"/>
    <w:rsid w:val="00D91CBF"/>
    <w:rsid w:val="00D9358B"/>
    <w:rsid w:val="00D94942"/>
    <w:rsid w:val="00DA1627"/>
    <w:rsid w:val="00DB0266"/>
    <w:rsid w:val="00DB0BA1"/>
    <w:rsid w:val="00DB4401"/>
    <w:rsid w:val="00DB63D6"/>
    <w:rsid w:val="00DC11D3"/>
    <w:rsid w:val="00DC33C7"/>
    <w:rsid w:val="00DC75D5"/>
    <w:rsid w:val="00DD2CD4"/>
    <w:rsid w:val="00DD6DCC"/>
    <w:rsid w:val="00DE3694"/>
    <w:rsid w:val="00DF0BED"/>
    <w:rsid w:val="00DF1825"/>
    <w:rsid w:val="00DF2CB9"/>
    <w:rsid w:val="00E0151A"/>
    <w:rsid w:val="00E0172C"/>
    <w:rsid w:val="00E029AE"/>
    <w:rsid w:val="00E05BE7"/>
    <w:rsid w:val="00E069CC"/>
    <w:rsid w:val="00E142E2"/>
    <w:rsid w:val="00E15238"/>
    <w:rsid w:val="00E25DBC"/>
    <w:rsid w:val="00E276A9"/>
    <w:rsid w:val="00E33858"/>
    <w:rsid w:val="00E369DA"/>
    <w:rsid w:val="00E4253F"/>
    <w:rsid w:val="00E454F8"/>
    <w:rsid w:val="00E46ABB"/>
    <w:rsid w:val="00E57688"/>
    <w:rsid w:val="00E624F7"/>
    <w:rsid w:val="00E67A1C"/>
    <w:rsid w:val="00E70305"/>
    <w:rsid w:val="00E70B39"/>
    <w:rsid w:val="00E72400"/>
    <w:rsid w:val="00E7272E"/>
    <w:rsid w:val="00E73575"/>
    <w:rsid w:val="00E7570B"/>
    <w:rsid w:val="00E87386"/>
    <w:rsid w:val="00E87FFE"/>
    <w:rsid w:val="00E90D82"/>
    <w:rsid w:val="00E95591"/>
    <w:rsid w:val="00EA42A8"/>
    <w:rsid w:val="00EA6459"/>
    <w:rsid w:val="00EB037F"/>
    <w:rsid w:val="00EB2B7C"/>
    <w:rsid w:val="00EB4B6E"/>
    <w:rsid w:val="00EB6C9F"/>
    <w:rsid w:val="00EC1BDF"/>
    <w:rsid w:val="00EC3665"/>
    <w:rsid w:val="00EC5700"/>
    <w:rsid w:val="00EC6043"/>
    <w:rsid w:val="00EC6F28"/>
    <w:rsid w:val="00EC7508"/>
    <w:rsid w:val="00EE3C86"/>
    <w:rsid w:val="00EE6B24"/>
    <w:rsid w:val="00EE79DF"/>
    <w:rsid w:val="00EF39DA"/>
    <w:rsid w:val="00EF6F53"/>
    <w:rsid w:val="00F05A39"/>
    <w:rsid w:val="00F07CF5"/>
    <w:rsid w:val="00F14020"/>
    <w:rsid w:val="00F2635F"/>
    <w:rsid w:val="00F30739"/>
    <w:rsid w:val="00F34C9E"/>
    <w:rsid w:val="00F37DD2"/>
    <w:rsid w:val="00F45638"/>
    <w:rsid w:val="00F51B46"/>
    <w:rsid w:val="00F54BBA"/>
    <w:rsid w:val="00F556F9"/>
    <w:rsid w:val="00F55981"/>
    <w:rsid w:val="00F62685"/>
    <w:rsid w:val="00F62794"/>
    <w:rsid w:val="00F67398"/>
    <w:rsid w:val="00F678B8"/>
    <w:rsid w:val="00F70A88"/>
    <w:rsid w:val="00F70BF1"/>
    <w:rsid w:val="00F75E66"/>
    <w:rsid w:val="00F77B22"/>
    <w:rsid w:val="00F827DD"/>
    <w:rsid w:val="00F86FAF"/>
    <w:rsid w:val="00F95E7E"/>
    <w:rsid w:val="00F96D34"/>
    <w:rsid w:val="00FA62C1"/>
    <w:rsid w:val="00FB34F8"/>
    <w:rsid w:val="00FB5437"/>
    <w:rsid w:val="00FB6F01"/>
    <w:rsid w:val="00FC12C4"/>
    <w:rsid w:val="00FC1FDD"/>
    <w:rsid w:val="00FC49DE"/>
    <w:rsid w:val="00FC5C53"/>
    <w:rsid w:val="00FC5F7D"/>
    <w:rsid w:val="00FC6EFB"/>
    <w:rsid w:val="00FD1991"/>
    <w:rsid w:val="00FD7EC8"/>
    <w:rsid w:val="00FE254D"/>
    <w:rsid w:val="00FE5B27"/>
    <w:rsid w:val="00FF1754"/>
    <w:rsid w:val="00FF2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D2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1C"/>
    <w:pPr>
      <w:widowControl w:val="0"/>
    </w:pPr>
    <w:rPr>
      <w:rFonts w:ascii="Times New Roman" w:eastAsia="新細明體" w:hAnsi="Times New Roman" w:cs="新細明體"/>
    </w:rPr>
  </w:style>
  <w:style w:type="paragraph" w:styleId="1">
    <w:name w:val="heading 1"/>
    <w:basedOn w:val="a"/>
    <w:next w:val="a"/>
    <w:link w:val="10"/>
    <w:uiPriority w:val="9"/>
    <w:qFormat/>
    <w:rsid w:val="009668FD"/>
    <w:pPr>
      <w:keepNext/>
      <w:spacing w:before="180" w:after="180" w:line="720" w:lineRule="auto"/>
      <w:outlineLvl w:val="0"/>
    </w:pPr>
    <w:rPr>
      <w:rFonts w:ascii="新細明體" w:eastAsiaTheme="majorEastAsia" w:hAnsi="新細明體" w:cstheme="majorBidi"/>
      <w:b/>
      <w:bCs/>
      <w:kern w:val="52"/>
      <w:szCs w:val="52"/>
    </w:rPr>
  </w:style>
  <w:style w:type="paragraph" w:styleId="2">
    <w:name w:val="heading 2"/>
    <w:basedOn w:val="a"/>
    <w:next w:val="a"/>
    <w:link w:val="20"/>
    <w:uiPriority w:val="9"/>
    <w:unhideWhenUsed/>
    <w:qFormat/>
    <w:rsid w:val="00345B88"/>
    <w:pPr>
      <w:keepNext/>
      <w:spacing w:line="720" w:lineRule="auto"/>
      <w:outlineLvl w:val="1"/>
    </w:pPr>
    <w:rPr>
      <w:rFonts w:asciiTheme="minorEastAsia" w:eastAsiaTheme="majorEastAsia" w:hAnsiTheme="minorEastAsia" w:cstheme="majorBidi"/>
      <w:b/>
      <w:bCs/>
      <w:szCs w:val="48"/>
    </w:rPr>
  </w:style>
  <w:style w:type="paragraph" w:styleId="3">
    <w:name w:val="heading 3"/>
    <w:basedOn w:val="a"/>
    <w:link w:val="30"/>
    <w:uiPriority w:val="9"/>
    <w:qFormat/>
    <w:rsid w:val="00345B88"/>
    <w:pPr>
      <w:widowControl/>
      <w:spacing w:before="100" w:beforeAutospacing="1" w:after="100" w:afterAutospacing="1"/>
      <w:outlineLvl w:val="2"/>
    </w:pPr>
    <w:rPr>
      <w:rFonts w:ascii="新細明體" w:hAnsi="新細明體"/>
      <w:b/>
      <w:bCs/>
      <w:kern w:val="0"/>
      <w:sz w:val="22"/>
      <w:szCs w:val="27"/>
    </w:rPr>
  </w:style>
  <w:style w:type="paragraph" w:styleId="4">
    <w:name w:val="heading 4"/>
    <w:basedOn w:val="a"/>
    <w:link w:val="40"/>
    <w:uiPriority w:val="9"/>
    <w:qFormat/>
    <w:rsid w:val="00E069CC"/>
    <w:pPr>
      <w:widowControl/>
      <w:spacing w:before="100" w:beforeAutospacing="1" w:after="100" w:afterAutospacing="1"/>
      <w:outlineLvl w:val="3"/>
    </w:pPr>
    <w:rPr>
      <w:rFonts w:ascii="新細明體" w:hAnsi="新細明體"/>
      <w:b/>
      <w:bCs/>
      <w:kern w:val="0"/>
    </w:rPr>
  </w:style>
  <w:style w:type="paragraph" w:styleId="5">
    <w:name w:val="heading 5"/>
    <w:basedOn w:val="a"/>
    <w:next w:val="a"/>
    <w:link w:val="50"/>
    <w:uiPriority w:val="9"/>
    <w:semiHidden/>
    <w:unhideWhenUsed/>
    <w:qFormat/>
    <w:rsid w:val="00053E8C"/>
    <w:pPr>
      <w:keepNext/>
      <w:spacing w:line="720" w:lineRule="auto"/>
      <w:ind w:leftChars="200" w:left="200"/>
      <w:outlineLvl w:val="4"/>
    </w:pPr>
    <w:rPr>
      <w:rFonts w:asciiTheme="majorHAnsi" w:eastAsiaTheme="majorEastAsia" w:hAnsiTheme="majorHAnsi"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locked/>
    <w:rsid w:val="00345B88"/>
    <w:rPr>
      <w:rFonts w:ascii="新細明體" w:eastAsia="新細明體" w:hAnsi="新細明體" w:cs="新細明體"/>
      <w:b/>
      <w:bCs/>
      <w:kern w:val="0"/>
      <w:sz w:val="22"/>
      <w:szCs w:val="27"/>
    </w:rPr>
  </w:style>
  <w:style w:type="character" w:customStyle="1" w:styleId="40">
    <w:name w:val="標題 4 字元"/>
    <w:basedOn w:val="a0"/>
    <w:link w:val="4"/>
    <w:uiPriority w:val="9"/>
    <w:locked/>
    <w:rsid w:val="00E069CC"/>
    <w:rPr>
      <w:rFonts w:ascii="新細明體" w:eastAsia="新細明體" w:hAnsi="新細明體" w:cs="新細明體"/>
      <w:b/>
      <w:bCs/>
      <w:kern w:val="0"/>
      <w:sz w:val="24"/>
      <w:szCs w:val="24"/>
    </w:rPr>
  </w:style>
  <w:style w:type="character" w:customStyle="1" w:styleId="50">
    <w:name w:val="標題 5 字元"/>
    <w:basedOn w:val="a0"/>
    <w:link w:val="5"/>
    <w:uiPriority w:val="9"/>
    <w:semiHidden/>
    <w:locked/>
    <w:rsid w:val="00053E8C"/>
    <w:rPr>
      <w:rFonts w:asciiTheme="majorHAnsi" w:eastAsiaTheme="majorEastAsia" w:hAnsiTheme="majorHAnsi" w:cs="Times New Roman"/>
      <w:b/>
      <w:bCs/>
      <w:sz w:val="36"/>
      <w:szCs w:val="36"/>
    </w:rPr>
  </w:style>
  <w:style w:type="character" w:customStyle="1" w:styleId="apple-converted-space">
    <w:name w:val="apple-converted-space"/>
    <w:rsid w:val="00E069CC"/>
  </w:style>
  <w:style w:type="character" w:styleId="a3">
    <w:name w:val="Hyperlink"/>
    <w:basedOn w:val="a0"/>
    <w:uiPriority w:val="99"/>
    <w:unhideWhenUsed/>
    <w:rsid w:val="00E069CC"/>
    <w:rPr>
      <w:rFonts w:cs="Times New Roman"/>
      <w:color w:val="0000FF"/>
      <w:u w:val="single"/>
    </w:rPr>
  </w:style>
  <w:style w:type="paragraph" w:styleId="Web">
    <w:name w:val="Normal (Web)"/>
    <w:basedOn w:val="a"/>
    <w:uiPriority w:val="99"/>
    <w:semiHidden/>
    <w:unhideWhenUsed/>
    <w:rsid w:val="00E069CC"/>
    <w:pPr>
      <w:widowControl/>
      <w:spacing w:before="100" w:beforeAutospacing="1" w:after="100" w:afterAutospacing="1"/>
    </w:pPr>
    <w:rPr>
      <w:rFonts w:ascii="新細明體" w:hAnsi="新細明體"/>
      <w:kern w:val="0"/>
    </w:rPr>
  </w:style>
  <w:style w:type="character" w:styleId="a4">
    <w:name w:val="Emphasis"/>
    <w:basedOn w:val="a0"/>
    <w:uiPriority w:val="20"/>
    <w:qFormat/>
    <w:rsid w:val="00E069CC"/>
    <w:rPr>
      <w:rFonts w:cs="Times New Roman"/>
      <w:i/>
    </w:rPr>
  </w:style>
  <w:style w:type="paragraph" w:styleId="a5">
    <w:name w:val="header"/>
    <w:basedOn w:val="a"/>
    <w:link w:val="a6"/>
    <w:uiPriority w:val="99"/>
    <w:unhideWhenUsed/>
    <w:rsid w:val="00AE0ABC"/>
    <w:pPr>
      <w:tabs>
        <w:tab w:val="center" w:pos="4153"/>
        <w:tab w:val="right" w:pos="8306"/>
      </w:tabs>
      <w:snapToGrid w:val="0"/>
    </w:pPr>
    <w:rPr>
      <w:sz w:val="20"/>
      <w:szCs w:val="20"/>
    </w:rPr>
  </w:style>
  <w:style w:type="character" w:customStyle="1" w:styleId="a6">
    <w:name w:val="頁首 字元"/>
    <w:basedOn w:val="a0"/>
    <w:link w:val="a5"/>
    <w:uiPriority w:val="99"/>
    <w:locked/>
    <w:rsid w:val="00AE0ABC"/>
    <w:rPr>
      <w:rFonts w:ascii="Times New Roman" w:eastAsia="新細明體" w:hAnsi="Times New Roman" w:cs="新細明體"/>
      <w:sz w:val="20"/>
      <w:szCs w:val="20"/>
    </w:rPr>
  </w:style>
  <w:style w:type="paragraph" w:styleId="a7">
    <w:name w:val="footer"/>
    <w:basedOn w:val="a"/>
    <w:link w:val="a8"/>
    <w:uiPriority w:val="99"/>
    <w:unhideWhenUsed/>
    <w:rsid w:val="00AE0ABC"/>
    <w:pPr>
      <w:tabs>
        <w:tab w:val="center" w:pos="4153"/>
        <w:tab w:val="right" w:pos="8306"/>
      </w:tabs>
      <w:snapToGrid w:val="0"/>
    </w:pPr>
    <w:rPr>
      <w:sz w:val="20"/>
      <w:szCs w:val="20"/>
    </w:rPr>
  </w:style>
  <w:style w:type="character" w:customStyle="1" w:styleId="a8">
    <w:name w:val="頁尾 字元"/>
    <w:basedOn w:val="a0"/>
    <w:link w:val="a7"/>
    <w:uiPriority w:val="99"/>
    <w:locked/>
    <w:rsid w:val="00AE0ABC"/>
    <w:rPr>
      <w:rFonts w:ascii="Times New Roman" w:eastAsia="新細明體" w:hAnsi="Times New Roman" w:cs="新細明體"/>
      <w:sz w:val="20"/>
      <w:szCs w:val="20"/>
    </w:rPr>
  </w:style>
  <w:style w:type="character" w:customStyle="1" w:styleId="20">
    <w:name w:val="標題 2 字元"/>
    <w:basedOn w:val="a0"/>
    <w:link w:val="2"/>
    <w:uiPriority w:val="9"/>
    <w:rsid w:val="00345B88"/>
    <w:rPr>
      <w:rFonts w:asciiTheme="minorEastAsia" w:eastAsiaTheme="majorEastAsia" w:hAnsiTheme="minorEastAsia" w:cstheme="majorBidi"/>
      <w:b/>
      <w:bCs/>
      <w:szCs w:val="48"/>
    </w:rPr>
  </w:style>
  <w:style w:type="paragraph" w:styleId="a9">
    <w:name w:val="List Paragraph"/>
    <w:basedOn w:val="a"/>
    <w:uiPriority w:val="34"/>
    <w:qFormat/>
    <w:rsid w:val="00250796"/>
    <w:pPr>
      <w:ind w:leftChars="200" w:left="480"/>
    </w:pPr>
  </w:style>
  <w:style w:type="paragraph" w:styleId="aa">
    <w:name w:val="footnote text"/>
    <w:basedOn w:val="a"/>
    <w:link w:val="ab"/>
    <w:uiPriority w:val="99"/>
    <w:unhideWhenUsed/>
    <w:rsid w:val="00110AD4"/>
    <w:pPr>
      <w:snapToGrid w:val="0"/>
    </w:pPr>
    <w:rPr>
      <w:sz w:val="20"/>
      <w:szCs w:val="20"/>
    </w:rPr>
  </w:style>
  <w:style w:type="character" w:customStyle="1" w:styleId="ab">
    <w:name w:val="註腳文字 字元"/>
    <w:basedOn w:val="a0"/>
    <w:link w:val="aa"/>
    <w:uiPriority w:val="99"/>
    <w:rsid w:val="00110AD4"/>
    <w:rPr>
      <w:rFonts w:ascii="Times New Roman" w:eastAsia="新細明體" w:hAnsi="Times New Roman" w:cs="新細明體"/>
      <w:sz w:val="20"/>
      <w:szCs w:val="20"/>
    </w:rPr>
  </w:style>
  <w:style w:type="character" w:styleId="ac">
    <w:name w:val="footnote reference"/>
    <w:basedOn w:val="a0"/>
    <w:uiPriority w:val="99"/>
    <w:semiHidden/>
    <w:unhideWhenUsed/>
    <w:rsid w:val="00110AD4"/>
    <w:rPr>
      <w:vertAlign w:val="superscript"/>
    </w:rPr>
  </w:style>
  <w:style w:type="paragraph" w:styleId="ad">
    <w:name w:val="Balloon Text"/>
    <w:basedOn w:val="a"/>
    <w:link w:val="ae"/>
    <w:uiPriority w:val="99"/>
    <w:semiHidden/>
    <w:unhideWhenUsed/>
    <w:rsid w:val="00E1523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15238"/>
    <w:rPr>
      <w:rFonts w:asciiTheme="majorHAnsi" w:eastAsiaTheme="majorEastAsia" w:hAnsiTheme="majorHAnsi" w:cstheme="majorBidi"/>
      <w:sz w:val="18"/>
      <w:szCs w:val="18"/>
    </w:rPr>
  </w:style>
  <w:style w:type="character" w:customStyle="1" w:styleId="lineage-item">
    <w:name w:val="lineage-item"/>
    <w:basedOn w:val="a0"/>
    <w:rsid w:val="00E15238"/>
  </w:style>
  <w:style w:type="character" w:customStyle="1" w:styleId="hierarchical-select-item-separator">
    <w:name w:val="hierarchical-select-item-separator"/>
    <w:basedOn w:val="a0"/>
    <w:rsid w:val="00E15238"/>
  </w:style>
  <w:style w:type="character" w:customStyle="1" w:styleId="print-footnote">
    <w:name w:val="print-footnote"/>
    <w:basedOn w:val="a0"/>
    <w:rsid w:val="00E15238"/>
  </w:style>
  <w:style w:type="character" w:customStyle="1" w:styleId="image-caption">
    <w:name w:val="image-caption"/>
    <w:basedOn w:val="a0"/>
    <w:rsid w:val="00E15238"/>
  </w:style>
  <w:style w:type="character" w:styleId="af">
    <w:name w:val="Strong"/>
    <w:basedOn w:val="a0"/>
    <w:uiPriority w:val="22"/>
    <w:qFormat/>
    <w:rsid w:val="00E15238"/>
    <w:rPr>
      <w:b/>
      <w:bCs/>
    </w:rPr>
  </w:style>
  <w:style w:type="character" w:customStyle="1" w:styleId="10">
    <w:name w:val="標題 1 字元"/>
    <w:basedOn w:val="a0"/>
    <w:link w:val="1"/>
    <w:uiPriority w:val="9"/>
    <w:rsid w:val="009668FD"/>
    <w:rPr>
      <w:rFonts w:ascii="新細明體" w:eastAsiaTheme="majorEastAsia" w:hAnsi="新細明體" w:cstheme="majorBidi"/>
      <w:b/>
      <w:bCs/>
      <w:kern w:val="52"/>
      <w:szCs w:val="52"/>
    </w:rPr>
  </w:style>
  <w:style w:type="character" w:customStyle="1" w:styleId="st">
    <w:name w:val="st"/>
    <w:basedOn w:val="a0"/>
    <w:rsid w:val="000A0C18"/>
  </w:style>
  <w:style w:type="character" w:customStyle="1" w:styleId="name">
    <w:name w:val="name"/>
    <w:basedOn w:val="a0"/>
    <w:rsid w:val="00106761"/>
  </w:style>
  <w:style w:type="character" w:customStyle="1" w:styleId="image-enlarge">
    <w:name w:val="image-enlarge"/>
    <w:basedOn w:val="a0"/>
    <w:rsid w:val="00106761"/>
  </w:style>
  <w:style w:type="paragraph" w:styleId="z-">
    <w:name w:val="HTML Top of Form"/>
    <w:basedOn w:val="a"/>
    <w:next w:val="a"/>
    <w:link w:val="z-0"/>
    <w:hidden/>
    <w:uiPriority w:val="99"/>
    <w:semiHidden/>
    <w:unhideWhenUsed/>
    <w:rsid w:val="00A12380"/>
    <w:pPr>
      <w:widowControl/>
      <w:pBdr>
        <w:bottom w:val="single" w:sz="6" w:space="1" w:color="auto"/>
      </w:pBdr>
      <w:jc w:val="center"/>
    </w:pPr>
    <w:rPr>
      <w:rFonts w:ascii="Arial" w:eastAsia="Times New Roman" w:hAnsi="Arial" w:cs="Arial"/>
      <w:vanish/>
      <w:kern w:val="0"/>
      <w:sz w:val="16"/>
      <w:szCs w:val="16"/>
    </w:rPr>
  </w:style>
  <w:style w:type="character" w:customStyle="1" w:styleId="z-0">
    <w:name w:val="z-表單的頂端 字元"/>
    <w:basedOn w:val="a0"/>
    <w:link w:val="z-"/>
    <w:uiPriority w:val="99"/>
    <w:semiHidden/>
    <w:rsid w:val="00A12380"/>
    <w:rPr>
      <w:rFonts w:ascii="Arial" w:eastAsia="Times New Roman" w:hAnsi="Arial" w:cs="Arial"/>
      <w:vanish/>
      <w:kern w:val="0"/>
      <w:sz w:val="16"/>
      <w:szCs w:val="16"/>
    </w:rPr>
  </w:style>
  <w:style w:type="paragraph" w:styleId="z-1">
    <w:name w:val="HTML Bottom of Form"/>
    <w:basedOn w:val="a"/>
    <w:next w:val="a"/>
    <w:link w:val="z-2"/>
    <w:hidden/>
    <w:uiPriority w:val="99"/>
    <w:semiHidden/>
    <w:unhideWhenUsed/>
    <w:rsid w:val="00A12380"/>
    <w:pPr>
      <w:widowControl/>
      <w:pBdr>
        <w:top w:val="single" w:sz="6" w:space="1" w:color="auto"/>
      </w:pBdr>
      <w:jc w:val="center"/>
    </w:pPr>
    <w:rPr>
      <w:rFonts w:ascii="Arial" w:eastAsia="Times New Roman" w:hAnsi="Arial" w:cs="Arial"/>
      <w:vanish/>
      <w:kern w:val="0"/>
      <w:sz w:val="16"/>
      <w:szCs w:val="16"/>
    </w:rPr>
  </w:style>
  <w:style w:type="character" w:customStyle="1" w:styleId="z-2">
    <w:name w:val="z-表單的底部 字元"/>
    <w:basedOn w:val="a0"/>
    <w:link w:val="z-1"/>
    <w:uiPriority w:val="99"/>
    <w:semiHidden/>
    <w:rsid w:val="00A12380"/>
    <w:rPr>
      <w:rFonts w:ascii="Arial" w:eastAsia="Times New Roman" w:hAnsi="Arial" w:cs="Arial"/>
      <w:vanish/>
      <w:kern w:val="0"/>
      <w:sz w:val="16"/>
      <w:szCs w:val="16"/>
    </w:rPr>
  </w:style>
  <w:style w:type="character" w:customStyle="1" w:styleId="bluebold">
    <w:name w:val="bluebold"/>
    <w:basedOn w:val="a0"/>
    <w:rsid w:val="00A12380"/>
  </w:style>
  <w:style w:type="character" w:styleId="af0">
    <w:name w:val="annotation reference"/>
    <w:basedOn w:val="a0"/>
    <w:uiPriority w:val="99"/>
    <w:semiHidden/>
    <w:unhideWhenUsed/>
    <w:rsid w:val="00CD0873"/>
    <w:rPr>
      <w:sz w:val="18"/>
      <w:szCs w:val="18"/>
    </w:rPr>
  </w:style>
  <w:style w:type="paragraph" w:styleId="af1">
    <w:name w:val="annotation text"/>
    <w:basedOn w:val="a"/>
    <w:link w:val="af2"/>
    <w:uiPriority w:val="99"/>
    <w:semiHidden/>
    <w:unhideWhenUsed/>
    <w:rsid w:val="00CD0873"/>
  </w:style>
  <w:style w:type="character" w:customStyle="1" w:styleId="af2">
    <w:name w:val="註解文字 字元"/>
    <w:basedOn w:val="a0"/>
    <w:link w:val="af1"/>
    <w:uiPriority w:val="99"/>
    <w:semiHidden/>
    <w:rsid w:val="00CD0873"/>
    <w:rPr>
      <w:rFonts w:ascii="Times New Roman" w:eastAsia="新細明體" w:hAnsi="Times New Roman" w:cs="新細明體"/>
    </w:rPr>
  </w:style>
  <w:style w:type="paragraph" w:styleId="af3">
    <w:name w:val="annotation subject"/>
    <w:basedOn w:val="af1"/>
    <w:next w:val="af1"/>
    <w:link w:val="af4"/>
    <w:uiPriority w:val="99"/>
    <w:semiHidden/>
    <w:unhideWhenUsed/>
    <w:rsid w:val="00CD0873"/>
    <w:rPr>
      <w:b/>
      <w:bCs/>
    </w:rPr>
  </w:style>
  <w:style w:type="character" w:customStyle="1" w:styleId="af4">
    <w:name w:val="註解主旨 字元"/>
    <w:basedOn w:val="af2"/>
    <w:link w:val="af3"/>
    <w:uiPriority w:val="99"/>
    <w:semiHidden/>
    <w:rsid w:val="00CD0873"/>
    <w:rPr>
      <w:rFonts w:ascii="Times New Roman" w:eastAsia="新細明體" w:hAnsi="Times New Roman" w:cs="新細明體"/>
      <w:b/>
      <w:bCs/>
    </w:rPr>
  </w:style>
  <w:style w:type="paragraph" w:customStyle="1" w:styleId="feat-thumb-caption">
    <w:name w:val="feat-thumb-caption"/>
    <w:basedOn w:val="a"/>
    <w:rsid w:val="00C70BD9"/>
    <w:pPr>
      <w:widowControl/>
      <w:spacing w:before="100" w:beforeAutospacing="1" w:after="100" w:afterAutospacing="1"/>
    </w:pPr>
    <w:rPr>
      <w:rFonts w:eastAsia="Times New Roman" w:cs="Times New Roman"/>
      <w:kern w:val="0"/>
    </w:rPr>
  </w:style>
  <w:style w:type="character" w:styleId="af5">
    <w:name w:val="FollowedHyperlink"/>
    <w:basedOn w:val="a0"/>
    <w:uiPriority w:val="99"/>
    <w:semiHidden/>
    <w:unhideWhenUsed/>
    <w:rsid w:val="002D2A15"/>
    <w:rPr>
      <w:color w:val="954F72" w:themeColor="followedHyperlink"/>
      <w:u w:val="single"/>
    </w:rPr>
  </w:style>
  <w:style w:type="character" w:customStyle="1" w:styleId="newstxt">
    <w:name w:val="newstxt"/>
    <w:basedOn w:val="a0"/>
    <w:rsid w:val="00304585"/>
  </w:style>
  <w:style w:type="table" w:styleId="af6">
    <w:name w:val="Table Grid"/>
    <w:basedOn w:val="a1"/>
    <w:uiPriority w:val="39"/>
    <w:rsid w:val="00CE2693"/>
    <w:rPr>
      <w:rFonts w:eastAsia="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D46F52"/>
    <w:rPr>
      <w:rFonts w:cstheme="minorBidi"/>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a1"/>
    <w:uiPriority w:val="46"/>
    <w:rsid w:val="00D46F52"/>
    <w:rPr>
      <w:rFonts w:cstheme="minorBidi"/>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a1"/>
    <w:uiPriority w:val="46"/>
    <w:rsid w:val="00D46F52"/>
    <w:rPr>
      <w:rFonts w:cstheme="minorBidi"/>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41">
    <w:name w:val="Plain Table 41"/>
    <w:basedOn w:val="a1"/>
    <w:uiPriority w:val="44"/>
    <w:rsid w:val="00D46F52"/>
    <w:rPr>
      <w:rFonts w:cstheme="minorBidi"/>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a1"/>
    <w:uiPriority w:val="49"/>
    <w:rsid w:val="00D46F52"/>
    <w:rPr>
      <w:rFonts w:cstheme="minorBidi"/>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21">
    <w:name w:val="List Table 1 Light - Accent 21"/>
    <w:basedOn w:val="a1"/>
    <w:uiPriority w:val="46"/>
    <w:rsid w:val="00D46F52"/>
    <w:rPr>
      <w:rFonts w:cstheme="minorBidi"/>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61">
    <w:name w:val="List Table 1 Light - Accent 61"/>
    <w:basedOn w:val="a1"/>
    <w:uiPriority w:val="46"/>
    <w:rsid w:val="00D46F52"/>
    <w:rPr>
      <w:rFonts w:cstheme="minorBidi"/>
      <w:szCs w:val="22"/>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a1"/>
    <w:uiPriority w:val="49"/>
    <w:rsid w:val="00D46F52"/>
    <w:rPr>
      <w:rFonts w:cstheme="minorBidi"/>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61">
    <w:name w:val="Grid Table 6 Colorful - Accent 61"/>
    <w:basedOn w:val="a1"/>
    <w:uiPriority w:val="51"/>
    <w:rsid w:val="00D46F52"/>
    <w:rPr>
      <w:rFonts w:cstheme="minorBidi"/>
      <w:color w:val="538135" w:themeColor="accent6" w:themeShade="BF"/>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a1"/>
    <w:uiPriority w:val="49"/>
    <w:rsid w:val="00D46F52"/>
    <w:rPr>
      <w:rFonts w:cstheme="minorBidi"/>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a1"/>
    <w:uiPriority w:val="49"/>
    <w:rsid w:val="00D46F52"/>
    <w:rPr>
      <w:rFonts w:cstheme="minorBidi"/>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1">
    <w:name w:val="No List1"/>
    <w:next w:val="a2"/>
    <w:uiPriority w:val="99"/>
    <w:semiHidden/>
    <w:unhideWhenUsed/>
    <w:rsid w:val="00CC4CF8"/>
  </w:style>
  <w:style w:type="character" w:customStyle="1" w:styleId="postauthorintro">
    <w:name w:val="post_author_intro"/>
    <w:basedOn w:val="a0"/>
    <w:rsid w:val="00CC4CF8"/>
  </w:style>
  <w:style w:type="character" w:customStyle="1" w:styleId="postauthor">
    <w:name w:val="post_author"/>
    <w:basedOn w:val="a0"/>
    <w:rsid w:val="00CC4CF8"/>
  </w:style>
  <w:style w:type="character" w:customStyle="1" w:styleId="postcatsintro">
    <w:name w:val="post_cats_intro"/>
    <w:basedOn w:val="a0"/>
    <w:rsid w:val="00CC4CF8"/>
  </w:style>
  <w:style w:type="paragraph" w:customStyle="1" w:styleId="entry-meta">
    <w:name w:val="entry-meta"/>
    <w:basedOn w:val="a"/>
    <w:rsid w:val="00CC4CF8"/>
    <w:pPr>
      <w:widowControl/>
      <w:spacing w:before="100" w:beforeAutospacing="1" w:after="100" w:afterAutospacing="1"/>
    </w:pPr>
    <w:rPr>
      <w:rFonts w:eastAsia="Times New Roman" w:cs="Times New Roman"/>
      <w:kern w:val="0"/>
    </w:rPr>
  </w:style>
  <w:style w:type="character" w:customStyle="1" w:styleId="entry-author">
    <w:name w:val="entry-author"/>
    <w:basedOn w:val="a0"/>
    <w:rsid w:val="00CC4CF8"/>
  </w:style>
  <w:style w:type="character" w:customStyle="1" w:styleId="entry-author-name">
    <w:name w:val="entry-author-name"/>
    <w:basedOn w:val="a0"/>
    <w:rsid w:val="00CC4CF8"/>
  </w:style>
  <w:style w:type="table" w:customStyle="1" w:styleId="ListTable6Colorful1">
    <w:name w:val="List Table 6 Colorful1"/>
    <w:basedOn w:val="a1"/>
    <w:uiPriority w:val="51"/>
    <w:rsid w:val="004B7658"/>
    <w:rPr>
      <w:rFonts w:cstheme="minorBidi"/>
      <w:color w:val="000000" w:themeColor="text1"/>
      <w:kern w:val="0"/>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a1"/>
    <w:uiPriority w:val="46"/>
    <w:rsid w:val="004B7658"/>
    <w:rPr>
      <w:rFonts w:cstheme="minorBidi"/>
      <w:kern w:val="0"/>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a1"/>
    <w:uiPriority w:val="47"/>
    <w:rsid w:val="004B7658"/>
    <w:rPr>
      <w:rFonts w:cstheme="minorBidi"/>
      <w:kern w:val="0"/>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a1"/>
    <w:uiPriority w:val="52"/>
    <w:rsid w:val="004B7658"/>
    <w:rPr>
      <w:rFonts w:cstheme="minorBidi"/>
      <w:color w:val="000000" w:themeColor="text1"/>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51">
    <w:name w:val="Grid Table 2 - Accent 51"/>
    <w:basedOn w:val="a1"/>
    <w:uiPriority w:val="47"/>
    <w:rsid w:val="004B7658"/>
    <w:rPr>
      <w:rFonts w:cstheme="minorBidi"/>
      <w:kern w:val="0"/>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1">
    <w:name w:val="Grid Table 6 Colorful1"/>
    <w:basedOn w:val="a1"/>
    <w:uiPriority w:val="51"/>
    <w:rsid w:val="004B7658"/>
    <w:rPr>
      <w:rFonts w:cstheme="minorBidi"/>
      <w:color w:val="000000" w:themeColor="text1"/>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a1"/>
    <w:uiPriority w:val="47"/>
    <w:rsid w:val="004B7658"/>
    <w:rPr>
      <w:rFonts w:cstheme="minorBidi"/>
      <w:kern w:val="0"/>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basedOn w:val="a1"/>
    <w:uiPriority w:val="43"/>
    <w:rsid w:val="004B7658"/>
    <w:rPr>
      <w:rFonts w:cstheme="minorBidi"/>
      <w:kern w:val="0"/>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Accent11">
    <w:name w:val="List Table 7 Colorful - Accent 11"/>
    <w:basedOn w:val="a1"/>
    <w:uiPriority w:val="52"/>
    <w:rsid w:val="004B7658"/>
    <w:rPr>
      <w:rFonts w:cstheme="minorBidi"/>
      <w:color w:val="2E74B5" w:themeColor="accent1" w:themeShade="BF"/>
      <w:kern w:val="0"/>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
    <w:name w:val="List Table 6 Colorful - Accent 61"/>
    <w:basedOn w:val="a1"/>
    <w:uiPriority w:val="51"/>
    <w:rsid w:val="004B7658"/>
    <w:rPr>
      <w:rFonts w:cstheme="minorBidi"/>
      <w:color w:val="538135" w:themeColor="accent6" w:themeShade="BF"/>
      <w:kern w:val="0"/>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a1"/>
    <w:uiPriority w:val="48"/>
    <w:rsid w:val="004B7658"/>
    <w:rPr>
      <w:rFonts w:cstheme="minorBidi"/>
      <w:kern w:val="0"/>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Accent11">
    <w:name w:val="Grid Table 4 - Accent 11"/>
    <w:basedOn w:val="a1"/>
    <w:uiPriority w:val="49"/>
    <w:rsid w:val="004B7658"/>
    <w:rPr>
      <w:rFonts w:cstheme="minorBidi"/>
      <w:kern w:val="0"/>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a1"/>
    <w:uiPriority w:val="40"/>
    <w:rsid w:val="004B7658"/>
    <w:rPr>
      <w:rFonts w:cstheme="minorBidi"/>
      <w:kern w:val="0"/>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Placeholder Text"/>
    <w:basedOn w:val="a0"/>
    <w:uiPriority w:val="99"/>
    <w:semiHidden/>
    <w:rsid w:val="007A3843"/>
    <w:rPr>
      <w:color w:val="808080"/>
    </w:rPr>
  </w:style>
  <w:style w:type="paragraph" w:styleId="af8">
    <w:name w:val="Revision"/>
    <w:hidden/>
    <w:uiPriority w:val="99"/>
    <w:semiHidden/>
    <w:rsid w:val="00657A9E"/>
    <w:rPr>
      <w:rFonts w:ascii="Times New Roman" w:eastAsia="新細明體" w:hAnsi="Times New Roman"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1C"/>
    <w:pPr>
      <w:widowControl w:val="0"/>
    </w:pPr>
    <w:rPr>
      <w:rFonts w:ascii="Times New Roman" w:eastAsia="新細明體" w:hAnsi="Times New Roman" w:cs="新細明體"/>
    </w:rPr>
  </w:style>
  <w:style w:type="paragraph" w:styleId="1">
    <w:name w:val="heading 1"/>
    <w:basedOn w:val="a"/>
    <w:next w:val="a"/>
    <w:link w:val="10"/>
    <w:uiPriority w:val="9"/>
    <w:qFormat/>
    <w:rsid w:val="009668FD"/>
    <w:pPr>
      <w:keepNext/>
      <w:spacing w:before="180" w:after="180" w:line="720" w:lineRule="auto"/>
      <w:outlineLvl w:val="0"/>
    </w:pPr>
    <w:rPr>
      <w:rFonts w:ascii="新細明體" w:eastAsiaTheme="majorEastAsia" w:hAnsi="新細明體" w:cstheme="majorBidi"/>
      <w:b/>
      <w:bCs/>
      <w:kern w:val="52"/>
      <w:szCs w:val="52"/>
    </w:rPr>
  </w:style>
  <w:style w:type="paragraph" w:styleId="2">
    <w:name w:val="heading 2"/>
    <w:basedOn w:val="a"/>
    <w:next w:val="a"/>
    <w:link w:val="20"/>
    <w:uiPriority w:val="9"/>
    <w:unhideWhenUsed/>
    <w:qFormat/>
    <w:rsid w:val="00345B88"/>
    <w:pPr>
      <w:keepNext/>
      <w:spacing w:line="720" w:lineRule="auto"/>
      <w:outlineLvl w:val="1"/>
    </w:pPr>
    <w:rPr>
      <w:rFonts w:asciiTheme="minorEastAsia" w:eastAsiaTheme="majorEastAsia" w:hAnsiTheme="minorEastAsia" w:cstheme="majorBidi"/>
      <w:b/>
      <w:bCs/>
      <w:szCs w:val="48"/>
    </w:rPr>
  </w:style>
  <w:style w:type="paragraph" w:styleId="3">
    <w:name w:val="heading 3"/>
    <w:basedOn w:val="a"/>
    <w:link w:val="30"/>
    <w:uiPriority w:val="9"/>
    <w:qFormat/>
    <w:rsid w:val="00345B88"/>
    <w:pPr>
      <w:widowControl/>
      <w:spacing w:before="100" w:beforeAutospacing="1" w:after="100" w:afterAutospacing="1"/>
      <w:outlineLvl w:val="2"/>
    </w:pPr>
    <w:rPr>
      <w:rFonts w:ascii="新細明體" w:hAnsi="新細明體"/>
      <w:b/>
      <w:bCs/>
      <w:kern w:val="0"/>
      <w:sz w:val="22"/>
      <w:szCs w:val="27"/>
    </w:rPr>
  </w:style>
  <w:style w:type="paragraph" w:styleId="4">
    <w:name w:val="heading 4"/>
    <w:basedOn w:val="a"/>
    <w:link w:val="40"/>
    <w:uiPriority w:val="9"/>
    <w:qFormat/>
    <w:rsid w:val="00E069CC"/>
    <w:pPr>
      <w:widowControl/>
      <w:spacing w:before="100" w:beforeAutospacing="1" w:after="100" w:afterAutospacing="1"/>
      <w:outlineLvl w:val="3"/>
    </w:pPr>
    <w:rPr>
      <w:rFonts w:ascii="新細明體" w:hAnsi="新細明體"/>
      <w:b/>
      <w:bCs/>
      <w:kern w:val="0"/>
    </w:rPr>
  </w:style>
  <w:style w:type="paragraph" w:styleId="5">
    <w:name w:val="heading 5"/>
    <w:basedOn w:val="a"/>
    <w:next w:val="a"/>
    <w:link w:val="50"/>
    <w:uiPriority w:val="9"/>
    <w:semiHidden/>
    <w:unhideWhenUsed/>
    <w:qFormat/>
    <w:rsid w:val="00053E8C"/>
    <w:pPr>
      <w:keepNext/>
      <w:spacing w:line="720" w:lineRule="auto"/>
      <w:ind w:leftChars="200" w:left="200"/>
      <w:outlineLvl w:val="4"/>
    </w:pPr>
    <w:rPr>
      <w:rFonts w:asciiTheme="majorHAnsi" w:eastAsiaTheme="majorEastAsia" w:hAnsiTheme="majorHAnsi"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locked/>
    <w:rsid w:val="00345B88"/>
    <w:rPr>
      <w:rFonts w:ascii="新細明體" w:eastAsia="新細明體" w:hAnsi="新細明體" w:cs="新細明體"/>
      <w:b/>
      <w:bCs/>
      <w:kern w:val="0"/>
      <w:sz w:val="22"/>
      <w:szCs w:val="27"/>
    </w:rPr>
  </w:style>
  <w:style w:type="character" w:customStyle="1" w:styleId="40">
    <w:name w:val="標題 4 字元"/>
    <w:basedOn w:val="a0"/>
    <w:link w:val="4"/>
    <w:uiPriority w:val="9"/>
    <w:locked/>
    <w:rsid w:val="00E069CC"/>
    <w:rPr>
      <w:rFonts w:ascii="新細明體" w:eastAsia="新細明體" w:hAnsi="新細明體" w:cs="新細明體"/>
      <w:b/>
      <w:bCs/>
      <w:kern w:val="0"/>
      <w:sz w:val="24"/>
      <w:szCs w:val="24"/>
    </w:rPr>
  </w:style>
  <w:style w:type="character" w:customStyle="1" w:styleId="50">
    <w:name w:val="標題 5 字元"/>
    <w:basedOn w:val="a0"/>
    <w:link w:val="5"/>
    <w:uiPriority w:val="9"/>
    <w:semiHidden/>
    <w:locked/>
    <w:rsid w:val="00053E8C"/>
    <w:rPr>
      <w:rFonts w:asciiTheme="majorHAnsi" w:eastAsiaTheme="majorEastAsia" w:hAnsiTheme="majorHAnsi" w:cs="Times New Roman"/>
      <w:b/>
      <w:bCs/>
      <w:sz w:val="36"/>
      <w:szCs w:val="36"/>
    </w:rPr>
  </w:style>
  <w:style w:type="character" w:customStyle="1" w:styleId="apple-converted-space">
    <w:name w:val="apple-converted-space"/>
    <w:rsid w:val="00E069CC"/>
  </w:style>
  <w:style w:type="character" w:styleId="a3">
    <w:name w:val="Hyperlink"/>
    <w:basedOn w:val="a0"/>
    <w:uiPriority w:val="99"/>
    <w:unhideWhenUsed/>
    <w:rsid w:val="00E069CC"/>
    <w:rPr>
      <w:rFonts w:cs="Times New Roman"/>
      <w:color w:val="0000FF"/>
      <w:u w:val="single"/>
    </w:rPr>
  </w:style>
  <w:style w:type="paragraph" w:styleId="Web">
    <w:name w:val="Normal (Web)"/>
    <w:basedOn w:val="a"/>
    <w:uiPriority w:val="99"/>
    <w:semiHidden/>
    <w:unhideWhenUsed/>
    <w:rsid w:val="00E069CC"/>
    <w:pPr>
      <w:widowControl/>
      <w:spacing w:before="100" w:beforeAutospacing="1" w:after="100" w:afterAutospacing="1"/>
    </w:pPr>
    <w:rPr>
      <w:rFonts w:ascii="新細明體" w:hAnsi="新細明體"/>
      <w:kern w:val="0"/>
    </w:rPr>
  </w:style>
  <w:style w:type="character" w:styleId="a4">
    <w:name w:val="Emphasis"/>
    <w:basedOn w:val="a0"/>
    <w:uiPriority w:val="20"/>
    <w:qFormat/>
    <w:rsid w:val="00E069CC"/>
    <w:rPr>
      <w:rFonts w:cs="Times New Roman"/>
      <w:i/>
    </w:rPr>
  </w:style>
  <w:style w:type="paragraph" w:styleId="a5">
    <w:name w:val="header"/>
    <w:basedOn w:val="a"/>
    <w:link w:val="a6"/>
    <w:uiPriority w:val="99"/>
    <w:unhideWhenUsed/>
    <w:rsid w:val="00AE0ABC"/>
    <w:pPr>
      <w:tabs>
        <w:tab w:val="center" w:pos="4153"/>
        <w:tab w:val="right" w:pos="8306"/>
      </w:tabs>
      <w:snapToGrid w:val="0"/>
    </w:pPr>
    <w:rPr>
      <w:sz w:val="20"/>
      <w:szCs w:val="20"/>
    </w:rPr>
  </w:style>
  <w:style w:type="character" w:customStyle="1" w:styleId="a6">
    <w:name w:val="頁首 字元"/>
    <w:basedOn w:val="a0"/>
    <w:link w:val="a5"/>
    <w:uiPriority w:val="99"/>
    <w:locked/>
    <w:rsid w:val="00AE0ABC"/>
    <w:rPr>
      <w:rFonts w:ascii="Times New Roman" w:eastAsia="新細明體" w:hAnsi="Times New Roman" w:cs="新細明體"/>
      <w:sz w:val="20"/>
      <w:szCs w:val="20"/>
    </w:rPr>
  </w:style>
  <w:style w:type="paragraph" w:styleId="a7">
    <w:name w:val="footer"/>
    <w:basedOn w:val="a"/>
    <w:link w:val="a8"/>
    <w:uiPriority w:val="99"/>
    <w:unhideWhenUsed/>
    <w:rsid w:val="00AE0ABC"/>
    <w:pPr>
      <w:tabs>
        <w:tab w:val="center" w:pos="4153"/>
        <w:tab w:val="right" w:pos="8306"/>
      </w:tabs>
      <w:snapToGrid w:val="0"/>
    </w:pPr>
    <w:rPr>
      <w:sz w:val="20"/>
      <w:szCs w:val="20"/>
    </w:rPr>
  </w:style>
  <w:style w:type="character" w:customStyle="1" w:styleId="a8">
    <w:name w:val="頁尾 字元"/>
    <w:basedOn w:val="a0"/>
    <w:link w:val="a7"/>
    <w:uiPriority w:val="99"/>
    <w:locked/>
    <w:rsid w:val="00AE0ABC"/>
    <w:rPr>
      <w:rFonts w:ascii="Times New Roman" w:eastAsia="新細明體" w:hAnsi="Times New Roman" w:cs="新細明體"/>
      <w:sz w:val="20"/>
      <w:szCs w:val="20"/>
    </w:rPr>
  </w:style>
  <w:style w:type="character" w:customStyle="1" w:styleId="20">
    <w:name w:val="標題 2 字元"/>
    <w:basedOn w:val="a0"/>
    <w:link w:val="2"/>
    <w:uiPriority w:val="9"/>
    <w:rsid w:val="00345B88"/>
    <w:rPr>
      <w:rFonts w:asciiTheme="minorEastAsia" w:eastAsiaTheme="majorEastAsia" w:hAnsiTheme="minorEastAsia" w:cstheme="majorBidi"/>
      <w:b/>
      <w:bCs/>
      <w:szCs w:val="48"/>
    </w:rPr>
  </w:style>
  <w:style w:type="paragraph" w:styleId="a9">
    <w:name w:val="List Paragraph"/>
    <w:basedOn w:val="a"/>
    <w:uiPriority w:val="34"/>
    <w:qFormat/>
    <w:rsid w:val="00250796"/>
    <w:pPr>
      <w:ind w:leftChars="200" w:left="480"/>
    </w:pPr>
  </w:style>
  <w:style w:type="paragraph" w:styleId="aa">
    <w:name w:val="footnote text"/>
    <w:basedOn w:val="a"/>
    <w:link w:val="ab"/>
    <w:uiPriority w:val="99"/>
    <w:unhideWhenUsed/>
    <w:rsid w:val="00110AD4"/>
    <w:pPr>
      <w:snapToGrid w:val="0"/>
    </w:pPr>
    <w:rPr>
      <w:sz w:val="20"/>
      <w:szCs w:val="20"/>
    </w:rPr>
  </w:style>
  <w:style w:type="character" w:customStyle="1" w:styleId="ab">
    <w:name w:val="註腳文字 字元"/>
    <w:basedOn w:val="a0"/>
    <w:link w:val="aa"/>
    <w:uiPriority w:val="99"/>
    <w:rsid w:val="00110AD4"/>
    <w:rPr>
      <w:rFonts w:ascii="Times New Roman" w:eastAsia="新細明體" w:hAnsi="Times New Roman" w:cs="新細明體"/>
      <w:sz w:val="20"/>
      <w:szCs w:val="20"/>
    </w:rPr>
  </w:style>
  <w:style w:type="character" w:styleId="ac">
    <w:name w:val="footnote reference"/>
    <w:basedOn w:val="a0"/>
    <w:uiPriority w:val="99"/>
    <w:semiHidden/>
    <w:unhideWhenUsed/>
    <w:rsid w:val="00110AD4"/>
    <w:rPr>
      <w:vertAlign w:val="superscript"/>
    </w:rPr>
  </w:style>
  <w:style w:type="paragraph" w:styleId="ad">
    <w:name w:val="Balloon Text"/>
    <w:basedOn w:val="a"/>
    <w:link w:val="ae"/>
    <w:uiPriority w:val="99"/>
    <w:semiHidden/>
    <w:unhideWhenUsed/>
    <w:rsid w:val="00E1523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15238"/>
    <w:rPr>
      <w:rFonts w:asciiTheme="majorHAnsi" w:eastAsiaTheme="majorEastAsia" w:hAnsiTheme="majorHAnsi" w:cstheme="majorBidi"/>
      <w:sz w:val="18"/>
      <w:szCs w:val="18"/>
    </w:rPr>
  </w:style>
  <w:style w:type="character" w:customStyle="1" w:styleId="lineage-item">
    <w:name w:val="lineage-item"/>
    <w:basedOn w:val="a0"/>
    <w:rsid w:val="00E15238"/>
  </w:style>
  <w:style w:type="character" w:customStyle="1" w:styleId="hierarchical-select-item-separator">
    <w:name w:val="hierarchical-select-item-separator"/>
    <w:basedOn w:val="a0"/>
    <w:rsid w:val="00E15238"/>
  </w:style>
  <w:style w:type="character" w:customStyle="1" w:styleId="print-footnote">
    <w:name w:val="print-footnote"/>
    <w:basedOn w:val="a0"/>
    <w:rsid w:val="00E15238"/>
  </w:style>
  <w:style w:type="character" w:customStyle="1" w:styleId="image-caption">
    <w:name w:val="image-caption"/>
    <w:basedOn w:val="a0"/>
    <w:rsid w:val="00E15238"/>
  </w:style>
  <w:style w:type="character" w:styleId="af">
    <w:name w:val="Strong"/>
    <w:basedOn w:val="a0"/>
    <w:uiPriority w:val="22"/>
    <w:qFormat/>
    <w:rsid w:val="00E15238"/>
    <w:rPr>
      <w:b/>
      <w:bCs/>
    </w:rPr>
  </w:style>
  <w:style w:type="character" w:customStyle="1" w:styleId="10">
    <w:name w:val="標題 1 字元"/>
    <w:basedOn w:val="a0"/>
    <w:link w:val="1"/>
    <w:uiPriority w:val="9"/>
    <w:rsid w:val="009668FD"/>
    <w:rPr>
      <w:rFonts w:ascii="新細明體" w:eastAsiaTheme="majorEastAsia" w:hAnsi="新細明體" w:cstheme="majorBidi"/>
      <w:b/>
      <w:bCs/>
      <w:kern w:val="52"/>
      <w:szCs w:val="52"/>
    </w:rPr>
  </w:style>
  <w:style w:type="character" w:customStyle="1" w:styleId="st">
    <w:name w:val="st"/>
    <w:basedOn w:val="a0"/>
    <w:rsid w:val="000A0C18"/>
  </w:style>
  <w:style w:type="character" w:customStyle="1" w:styleId="name">
    <w:name w:val="name"/>
    <w:basedOn w:val="a0"/>
    <w:rsid w:val="00106761"/>
  </w:style>
  <w:style w:type="character" w:customStyle="1" w:styleId="image-enlarge">
    <w:name w:val="image-enlarge"/>
    <w:basedOn w:val="a0"/>
    <w:rsid w:val="00106761"/>
  </w:style>
  <w:style w:type="paragraph" w:styleId="z-">
    <w:name w:val="HTML Top of Form"/>
    <w:basedOn w:val="a"/>
    <w:next w:val="a"/>
    <w:link w:val="z-0"/>
    <w:hidden/>
    <w:uiPriority w:val="99"/>
    <w:semiHidden/>
    <w:unhideWhenUsed/>
    <w:rsid w:val="00A12380"/>
    <w:pPr>
      <w:widowControl/>
      <w:pBdr>
        <w:bottom w:val="single" w:sz="6" w:space="1" w:color="auto"/>
      </w:pBdr>
      <w:jc w:val="center"/>
    </w:pPr>
    <w:rPr>
      <w:rFonts w:ascii="Arial" w:eastAsia="Times New Roman" w:hAnsi="Arial" w:cs="Arial"/>
      <w:vanish/>
      <w:kern w:val="0"/>
      <w:sz w:val="16"/>
      <w:szCs w:val="16"/>
    </w:rPr>
  </w:style>
  <w:style w:type="character" w:customStyle="1" w:styleId="z-0">
    <w:name w:val="z-表單的頂端 字元"/>
    <w:basedOn w:val="a0"/>
    <w:link w:val="z-"/>
    <w:uiPriority w:val="99"/>
    <w:semiHidden/>
    <w:rsid w:val="00A12380"/>
    <w:rPr>
      <w:rFonts w:ascii="Arial" w:eastAsia="Times New Roman" w:hAnsi="Arial" w:cs="Arial"/>
      <w:vanish/>
      <w:kern w:val="0"/>
      <w:sz w:val="16"/>
      <w:szCs w:val="16"/>
    </w:rPr>
  </w:style>
  <w:style w:type="paragraph" w:styleId="z-1">
    <w:name w:val="HTML Bottom of Form"/>
    <w:basedOn w:val="a"/>
    <w:next w:val="a"/>
    <w:link w:val="z-2"/>
    <w:hidden/>
    <w:uiPriority w:val="99"/>
    <w:semiHidden/>
    <w:unhideWhenUsed/>
    <w:rsid w:val="00A12380"/>
    <w:pPr>
      <w:widowControl/>
      <w:pBdr>
        <w:top w:val="single" w:sz="6" w:space="1" w:color="auto"/>
      </w:pBdr>
      <w:jc w:val="center"/>
    </w:pPr>
    <w:rPr>
      <w:rFonts w:ascii="Arial" w:eastAsia="Times New Roman" w:hAnsi="Arial" w:cs="Arial"/>
      <w:vanish/>
      <w:kern w:val="0"/>
      <w:sz w:val="16"/>
      <w:szCs w:val="16"/>
    </w:rPr>
  </w:style>
  <w:style w:type="character" w:customStyle="1" w:styleId="z-2">
    <w:name w:val="z-表單的底部 字元"/>
    <w:basedOn w:val="a0"/>
    <w:link w:val="z-1"/>
    <w:uiPriority w:val="99"/>
    <w:semiHidden/>
    <w:rsid w:val="00A12380"/>
    <w:rPr>
      <w:rFonts w:ascii="Arial" w:eastAsia="Times New Roman" w:hAnsi="Arial" w:cs="Arial"/>
      <w:vanish/>
      <w:kern w:val="0"/>
      <w:sz w:val="16"/>
      <w:szCs w:val="16"/>
    </w:rPr>
  </w:style>
  <w:style w:type="character" w:customStyle="1" w:styleId="bluebold">
    <w:name w:val="bluebold"/>
    <w:basedOn w:val="a0"/>
    <w:rsid w:val="00A12380"/>
  </w:style>
  <w:style w:type="character" w:styleId="af0">
    <w:name w:val="annotation reference"/>
    <w:basedOn w:val="a0"/>
    <w:uiPriority w:val="99"/>
    <w:semiHidden/>
    <w:unhideWhenUsed/>
    <w:rsid w:val="00CD0873"/>
    <w:rPr>
      <w:sz w:val="18"/>
      <w:szCs w:val="18"/>
    </w:rPr>
  </w:style>
  <w:style w:type="paragraph" w:styleId="af1">
    <w:name w:val="annotation text"/>
    <w:basedOn w:val="a"/>
    <w:link w:val="af2"/>
    <w:uiPriority w:val="99"/>
    <w:semiHidden/>
    <w:unhideWhenUsed/>
    <w:rsid w:val="00CD0873"/>
  </w:style>
  <w:style w:type="character" w:customStyle="1" w:styleId="af2">
    <w:name w:val="註解文字 字元"/>
    <w:basedOn w:val="a0"/>
    <w:link w:val="af1"/>
    <w:uiPriority w:val="99"/>
    <w:semiHidden/>
    <w:rsid w:val="00CD0873"/>
    <w:rPr>
      <w:rFonts w:ascii="Times New Roman" w:eastAsia="新細明體" w:hAnsi="Times New Roman" w:cs="新細明體"/>
    </w:rPr>
  </w:style>
  <w:style w:type="paragraph" w:styleId="af3">
    <w:name w:val="annotation subject"/>
    <w:basedOn w:val="af1"/>
    <w:next w:val="af1"/>
    <w:link w:val="af4"/>
    <w:uiPriority w:val="99"/>
    <w:semiHidden/>
    <w:unhideWhenUsed/>
    <w:rsid w:val="00CD0873"/>
    <w:rPr>
      <w:b/>
      <w:bCs/>
    </w:rPr>
  </w:style>
  <w:style w:type="character" w:customStyle="1" w:styleId="af4">
    <w:name w:val="註解主旨 字元"/>
    <w:basedOn w:val="af2"/>
    <w:link w:val="af3"/>
    <w:uiPriority w:val="99"/>
    <w:semiHidden/>
    <w:rsid w:val="00CD0873"/>
    <w:rPr>
      <w:rFonts w:ascii="Times New Roman" w:eastAsia="新細明體" w:hAnsi="Times New Roman" w:cs="新細明體"/>
      <w:b/>
      <w:bCs/>
    </w:rPr>
  </w:style>
  <w:style w:type="paragraph" w:customStyle="1" w:styleId="feat-thumb-caption">
    <w:name w:val="feat-thumb-caption"/>
    <w:basedOn w:val="a"/>
    <w:rsid w:val="00C70BD9"/>
    <w:pPr>
      <w:widowControl/>
      <w:spacing w:before="100" w:beforeAutospacing="1" w:after="100" w:afterAutospacing="1"/>
    </w:pPr>
    <w:rPr>
      <w:rFonts w:eastAsia="Times New Roman" w:cs="Times New Roman"/>
      <w:kern w:val="0"/>
    </w:rPr>
  </w:style>
  <w:style w:type="character" w:styleId="af5">
    <w:name w:val="FollowedHyperlink"/>
    <w:basedOn w:val="a0"/>
    <w:uiPriority w:val="99"/>
    <w:semiHidden/>
    <w:unhideWhenUsed/>
    <w:rsid w:val="002D2A15"/>
    <w:rPr>
      <w:color w:val="954F72" w:themeColor="followedHyperlink"/>
      <w:u w:val="single"/>
    </w:rPr>
  </w:style>
  <w:style w:type="character" w:customStyle="1" w:styleId="newstxt">
    <w:name w:val="newstxt"/>
    <w:basedOn w:val="a0"/>
    <w:rsid w:val="00304585"/>
  </w:style>
  <w:style w:type="table" w:styleId="af6">
    <w:name w:val="Table Grid"/>
    <w:basedOn w:val="a1"/>
    <w:uiPriority w:val="39"/>
    <w:rsid w:val="00CE2693"/>
    <w:rPr>
      <w:rFonts w:eastAsia="Times New Roman"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D46F52"/>
    <w:rPr>
      <w:rFonts w:cstheme="minorBidi"/>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a1"/>
    <w:uiPriority w:val="46"/>
    <w:rsid w:val="00D46F52"/>
    <w:rPr>
      <w:rFonts w:cstheme="minorBidi"/>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a1"/>
    <w:uiPriority w:val="46"/>
    <w:rsid w:val="00D46F52"/>
    <w:rPr>
      <w:rFonts w:cstheme="minorBidi"/>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41">
    <w:name w:val="Plain Table 41"/>
    <w:basedOn w:val="a1"/>
    <w:uiPriority w:val="44"/>
    <w:rsid w:val="00D46F52"/>
    <w:rPr>
      <w:rFonts w:cstheme="minorBidi"/>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a1"/>
    <w:uiPriority w:val="49"/>
    <w:rsid w:val="00D46F52"/>
    <w:rPr>
      <w:rFonts w:cstheme="minorBidi"/>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21">
    <w:name w:val="List Table 1 Light - Accent 21"/>
    <w:basedOn w:val="a1"/>
    <w:uiPriority w:val="46"/>
    <w:rsid w:val="00D46F52"/>
    <w:rPr>
      <w:rFonts w:cstheme="minorBidi"/>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61">
    <w:name w:val="List Table 1 Light - Accent 61"/>
    <w:basedOn w:val="a1"/>
    <w:uiPriority w:val="46"/>
    <w:rsid w:val="00D46F52"/>
    <w:rPr>
      <w:rFonts w:cstheme="minorBidi"/>
      <w:szCs w:val="22"/>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a1"/>
    <w:uiPriority w:val="49"/>
    <w:rsid w:val="00D46F52"/>
    <w:rPr>
      <w:rFonts w:cstheme="minorBidi"/>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61">
    <w:name w:val="Grid Table 6 Colorful - Accent 61"/>
    <w:basedOn w:val="a1"/>
    <w:uiPriority w:val="51"/>
    <w:rsid w:val="00D46F52"/>
    <w:rPr>
      <w:rFonts w:cstheme="minorBidi"/>
      <w:color w:val="538135" w:themeColor="accent6" w:themeShade="BF"/>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
    <w:name w:val="Grid Table 4 - Accent 61"/>
    <w:basedOn w:val="a1"/>
    <w:uiPriority w:val="49"/>
    <w:rsid w:val="00D46F52"/>
    <w:rPr>
      <w:rFonts w:cstheme="minorBidi"/>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a1"/>
    <w:uiPriority w:val="49"/>
    <w:rsid w:val="00D46F52"/>
    <w:rPr>
      <w:rFonts w:cstheme="minorBidi"/>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1">
    <w:name w:val="No List1"/>
    <w:next w:val="a2"/>
    <w:uiPriority w:val="99"/>
    <w:semiHidden/>
    <w:unhideWhenUsed/>
    <w:rsid w:val="00CC4CF8"/>
  </w:style>
  <w:style w:type="character" w:customStyle="1" w:styleId="postauthorintro">
    <w:name w:val="post_author_intro"/>
    <w:basedOn w:val="a0"/>
    <w:rsid w:val="00CC4CF8"/>
  </w:style>
  <w:style w:type="character" w:customStyle="1" w:styleId="postauthor">
    <w:name w:val="post_author"/>
    <w:basedOn w:val="a0"/>
    <w:rsid w:val="00CC4CF8"/>
  </w:style>
  <w:style w:type="character" w:customStyle="1" w:styleId="postcatsintro">
    <w:name w:val="post_cats_intro"/>
    <w:basedOn w:val="a0"/>
    <w:rsid w:val="00CC4CF8"/>
  </w:style>
  <w:style w:type="paragraph" w:customStyle="1" w:styleId="entry-meta">
    <w:name w:val="entry-meta"/>
    <w:basedOn w:val="a"/>
    <w:rsid w:val="00CC4CF8"/>
    <w:pPr>
      <w:widowControl/>
      <w:spacing w:before="100" w:beforeAutospacing="1" w:after="100" w:afterAutospacing="1"/>
    </w:pPr>
    <w:rPr>
      <w:rFonts w:eastAsia="Times New Roman" w:cs="Times New Roman"/>
      <w:kern w:val="0"/>
    </w:rPr>
  </w:style>
  <w:style w:type="character" w:customStyle="1" w:styleId="entry-author">
    <w:name w:val="entry-author"/>
    <w:basedOn w:val="a0"/>
    <w:rsid w:val="00CC4CF8"/>
  </w:style>
  <w:style w:type="character" w:customStyle="1" w:styleId="entry-author-name">
    <w:name w:val="entry-author-name"/>
    <w:basedOn w:val="a0"/>
    <w:rsid w:val="00CC4CF8"/>
  </w:style>
  <w:style w:type="table" w:customStyle="1" w:styleId="ListTable6Colorful1">
    <w:name w:val="List Table 6 Colorful1"/>
    <w:basedOn w:val="a1"/>
    <w:uiPriority w:val="51"/>
    <w:rsid w:val="004B7658"/>
    <w:rPr>
      <w:rFonts w:cstheme="minorBidi"/>
      <w:color w:val="000000" w:themeColor="text1"/>
      <w:kern w:val="0"/>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a1"/>
    <w:uiPriority w:val="46"/>
    <w:rsid w:val="004B7658"/>
    <w:rPr>
      <w:rFonts w:cstheme="minorBidi"/>
      <w:kern w:val="0"/>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a1"/>
    <w:uiPriority w:val="47"/>
    <w:rsid w:val="004B7658"/>
    <w:rPr>
      <w:rFonts w:cstheme="minorBidi"/>
      <w:kern w:val="0"/>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a1"/>
    <w:uiPriority w:val="52"/>
    <w:rsid w:val="004B7658"/>
    <w:rPr>
      <w:rFonts w:cstheme="minorBidi"/>
      <w:color w:val="000000" w:themeColor="text1"/>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Accent51">
    <w:name w:val="Grid Table 2 - Accent 51"/>
    <w:basedOn w:val="a1"/>
    <w:uiPriority w:val="47"/>
    <w:rsid w:val="004B7658"/>
    <w:rPr>
      <w:rFonts w:cstheme="minorBidi"/>
      <w:kern w:val="0"/>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1">
    <w:name w:val="Grid Table 6 Colorful1"/>
    <w:basedOn w:val="a1"/>
    <w:uiPriority w:val="51"/>
    <w:rsid w:val="004B7658"/>
    <w:rPr>
      <w:rFonts w:cstheme="minorBidi"/>
      <w:color w:val="000000" w:themeColor="text1"/>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a1"/>
    <w:uiPriority w:val="47"/>
    <w:rsid w:val="004B7658"/>
    <w:rPr>
      <w:rFonts w:cstheme="minorBidi"/>
      <w:kern w:val="0"/>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basedOn w:val="a1"/>
    <w:uiPriority w:val="43"/>
    <w:rsid w:val="004B7658"/>
    <w:rPr>
      <w:rFonts w:cstheme="minorBidi"/>
      <w:kern w:val="0"/>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Accent11">
    <w:name w:val="List Table 7 Colorful - Accent 11"/>
    <w:basedOn w:val="a1"/>
    <w:uiPriority w:val="52"/>
    <w:rsid w:val="004B7658"/>
    <w:rPr>
      <w:rFonts w:cstheme="minorBidi"/>
      <w:color w:val="2E74B5" w:themeColor="accent1" w:themeShade="BF"/>
      <w:kern w:val="0"/>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
    <w:name w:val="List Table 6 Colorful - Accent 61"/>
    <w:basedOn w:val="a1"/>
    <w:uiPriority w:val="51"/>
    <w:rsid w:val="004B7658"/>
    <w:rPr>
      <w:rFonts w:cstheme="minorBidi"/>
      <w:color w:val="538135" w:themeColor="accent6" w:themeShade="BF"/>
      <w:kern w:val="0"/>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a1"/>
    <w:uiPriority w:val="48"/>
    <w:rsid w:val="004B7658"/>
    <w:rPr>
      <w:rFonts w:cstheme="minorBidi"/>
      <w:kern w:val="0"/>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Accent11">
    <w:name w:val="Grid Table 4 - Accent 11"/>
    <w:basedOn w:val="a1"/>
    <w:uiPriority w:val="49"/>
    <w:rsid w:val="004B7658"/>
    <w:rPr>
      <w:rFonts w:cstheme="minorBidi"/>
      <w:kern w:val="0"/>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a1"/>
    <w:uiPriority w:val="40"/>
    <w:rsid w:val="004B7658"/>
    <w:rPr>
      <w:rFonts w:cstheme="minorBidi"/>
      <w:kern w:val="0"/>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Placeholder Text"/>
    <w:basedOn w:val="a0"/>
    <w:uiPriority w:val="99"/>
    <w:semiHidden/>
    <w:rsid w:val="007A3843"/>
    <w:rPr>
      <w:color w:val="808080"/>
    </w:rPr>
  </w:style>
  <w:style w:type="paragraph" w:styleId="af8">
    <w:name w:val="Revision"/>
    <w:hidden/>
    <w:uiPriority w:val="99"/>
    <w:semiHidden/>
    <w:rsid w:val="00657A9E"/>
    <w:rPr>
      <w:rFonts w:ascii="Times New Roman" w:eastAsia="新細明體" w:hAnsi="Times New Roman"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6518">
      <w:bodyDiv w:val="1"/>
      <w:marLeft w:val="0"/>
      <w:marRight w:val="0"/>
      <w:marTop w:val="0"/>
      <w:marBottom w:val="0"/>
      <w:divBdr>
        <w:top w:val="none" w:sz="0" w:space="0" w:color="auto"/>
        <w:left w:val="none" w:sz="0" w:space="0" w:color="auto"/>
        <w:bottom w:val="none" w:sz="0" w:space="0" w:color="auto"/>
        <w:right w:val="none" w:sz="0" w:space="0" w:color="auto"/>
      </w:divBdr>
      <w:divsChild>
        <w:div w:id="1878007682">
          <w:marLeft w:val="0"/>
          <w:marRight w:val="0"/>
          <w:marTop w:val="0"/>
          <w:marBottom w:val="0"/>
          <w:divBdr>
            <w:top w:val="none" w:sz="0" w:space="0" w:color="auto"/>
            <w:left w:val="none" w:sz="0" w:space="0" w:color="auto"/>
            <w:bottom w:val="none" w:sz="0" w:space="0" w:color="auto"/>
            <w:right w:val="none" w:sz="0" w:space="0" w:color="auto"/>
          </w:divBdr>
        </w:div>
        <w:div w:id="1241866970">
          <w:marLeft w:val="0"/>
          <w:marRight w:val="0"/>
          <w:marTop w:val="0"/>
          <w:marBottom w:val="0"/>
          <w:divBdr>
            <w:top w:val="none" w:sz="0" w:space="0" w:color="auto"/>
            <w:left w:val="none" w:sz="0" w:space="0" w:color="auto"/>
            <w:bottom w:val="none" w:sz="0" w:space="0" w:color="auto"/>
            <w:right w:val="none" w:sz="0" w:space="0" w:color="auto"/>
          </w:divBdr>
          <w:divsChild>
            <w:div w:id="1054964350">
              <w:marLeft w:val="0"/>
              <w:marRight w:val="0"/>
              <w:marTop w:val="0"/>
              <w:marBottom w:val="0"/>
              <w:divBdr>
                <w:top w:val="none" w:sz="0" w:space="0" w:color="auto"/>
                <w:left w:val="none" w:sz="0" w:space="0" w:color="auto"/>
                <w:bottom w:val="none" w:sz="0" w:space="0" w:color="auto"/>
                <w:right w:val="none" w:sz="0" w:space="0" w:color="auto"/>
              </w:divBdr>
            </w:div>
            <w:div w:id="1300839113">
              <w:marLeft w:val="0"/>
              <w:marRight w:val="0"/>
              <w:marTop w:val="0"/>
              <w:marBottom w:val="0"/>
              <w:divBdr>
                <w:top w:val="none" w:sz="0" w:space="0" w:color="auto"/>
                <w:left w:val="none" w:sz="0" w:space="0" w:color="auto"/>
                <w:bottom w:val="none" w:sz="0" w:space="0" w:color="auto"/>
                <w:right w:val="none" w:sz="0" w:space="0" w:color="auto"/>
              </w:divBdr>
              <w:divsChild>
                <w:div w:id="1723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8006">
      <w:bodyDiv w:val="1"/>
      <w:marLeft w:val="0"/>
      <w:marRight w:val="0"/>
      <w:marTop w:val="0"/>
      <w:marBottom w:val="0"/>
      <w:divBdr>
        <w:top w:val="none" w:sz="0" w:space="0" w:color="auto"/>
        <w:left w:val="none" w:sz="0" w:space="0" w:color="auto"/>
        <w:bottom w:val="none" w:sz="0" w:space="0" w:color="auto"/>
        <w:right w:val="none" w:sz="0" w:space="0" w:color="auto"/>
      </w:divBdr>
      <w:divsChild>
        <w:div w:id="298265500">
          <w:marLeft w:val="0"/>
          <w:marRight w:val="0"/>
          <w:marTop w:val="0"/>
          <w:marBottom w:val="0"/>
          <w:divBdr>
            <w:top w:val="none" w:sz="0" w:space="0" w:color="auto"/>
            <w:left w:val="none" w:sz="0" w:space="0" w:color="auto"/>
            <w:bottom w:val="none" w:sz="0" w:space="0" w:color="auto"/>
            <w:right w:val="none" w:sz="0" w:space="0" w:color="auto"/>
          </w:divBdr>
          <w:divsChild>
            <w:div w:id="496724288">
              <w:marLeft w:val="0"/>
              <w:marRight w:val="0"/>
              <w:marTop w:val="0"/>
              <w:marBottom w:val="0"/>
              <w:divBdr>
                <w:top w:val="none" w:sz="0" w:space="0" w:color="auto"/>
                <w:left w:val="none" w:sz="0" w:space="0" w:color="auto"/>
                <w:bottom w:val="none" w:sz="0" w:space="0" w:color="auto"/>
                <w:right w:val="none" w:sz="0" w:space="0" w:color="auto"/>
              </w:divBdr>
            </w:div>
            <w:div w:id="1746411156">
              <w:marLeft w:val="0"/>
              <w:marRight w:val="0"/>
              <w:marTop w:val="0"/>
              <w:marBottom w:val="0"/>
              <w:divBdr>
                <w:top w:val="none" w:sz="0" w:space="0" w:color="auto"/>
                <w:left w:val="none" w:sz="0" w:space="0" w:color="auto"/>
                <w:bottom w:val="none" w:sz="0" w:space="0" w:color="auto"/>
                <w:right w:val="none" w:sz="0" w:space="0" w:color="auto"/>
              </w:divBdr>
            </w:div>
          </w:divsChild>
        </w:div>
        <w:div w:id="1701323161">
          <w:marLeft w:val="0"/>
          <w:marRight w:val="0"/>
          <w:marTop w:val="0"/>
          <w:marBottom w:val="0"/>
          <w:divBdr>
            <w:top w:val="none" w:sz="0" w:space="0" w:color="auto"/>
            <w:left w:val="none" w:sz="0" w:space="0" w:color="auto"/>
            <w:bottom w:val="none" w:sz="0" w:space="0" w:color="auto"/>
            <w:right w:val="none" w:sz="0" w:space="0" w:color="auto"/>
          </w:divBdr>
          <w:divsChild>
            <w:div w:id="374503276">
              <w:marLeft w:val="0"/>
              <w:marRight w:val="0"/>
              <w:marTop w:val="0"/>
              <w:marBottom w:val="0"/>
              <w:divBdr>
                <w:top w:val="none" w:sz="0" w:space="0" w:color="auto"/>
                <w:left w:val="none" w:sz="0" w:space="0" w:color="auto"/>
                <w:bottom w:val="none" w:sz="0" w:space="0" w:color="auto"/>
                <w:right w:val="none" w:sz="0" w:space="0" w:color="auto"/>
              </w:divBdr>
            </w:div>
            <w:div w:id="496383623">
              <w:marLeft w:val="0"/>
              <w:marRight w:val="0"/>
              <w:marTop w:val="0"/>
              <w:marBottom w:val="0"/>
              <w:divBdr>
                <w:top w:val="none" w:sz="0" w:space="0" w:color="auto"/>
                <w:left w:val="none" w:sz="0" w:space="0" w:color="auto"/>
                <w:bottom w:val="none" w:sz="0" w:space="0" w:color="auto"/>
                <w:right w:val="none" w:sz="0" w:space="0" w:color="auto"/>
              </w:divBdr>
            </w:div>
          </w:divsChild>
        </w:div>
        <w:div w:id="97911363">
          <w:marLeft w:val="0"/>
          <w:marRight w:val="0"/>
          <w:marTop w:val="0"/>
          <w:marBottom w:val="0"/>
          <w:divBdr>
            <w:top w:val="none" w:sz="0" w:space="0" w:color="auto"/>
            <w:left w:val="none" w:sz="0" w:space="0" w:color="auto"/>
            <w:bottom w:val="none" w:sz="0" w:space="0" w:color="auto"/>
            <w:right w:val="none" w:sz="0" w:space="0" w:color="auto"/>
          </w:divBdr>
          <w:divsChild>
            <w:div w:id="166143288">
              <w:marLeft w:val="0"/>
              <w:marRight w:val="0"/>
              <w:marTop w:val="0"/>
              <w:marBottom w:val="0"/>
              <w:divBdr>
                <w:top w:val="none" w:sz="0" w:space="0" w:color="auto"/>
                <w:left w:val="none" w:sz="0" w:space="0" w:color="auto"/>
                <w:bottom w:val="none" w:sz="0" w:space="0" w:color="auto"/>
                <w:right w:val="none" w:sz="0" w:space="0" w:color="auto"/>
              </w:divBdr>
            </w:div>
            <w:div w:id="1698457874">
              <w:marLeft w:val="0"/>
              <w:marRight w:val="0"/>
              <w:marTop w:val="0"/>
              <w:marBottom w:val="0"/>
              <w:divBdr>
                <w:top w:val="none" w:sz="0" w:space="0" w:color="auto"/>
                <w:left w:val="none" w:sz="0" w:space="0" w:color="auto"/>
                <w:bottom w:val="none" w:sz="0" w:space="0" w:color="auto"/>
                <w:right w:val="none" w:sz="0" w:space="0" w:color="auto"/>
              </w:divBdr>
            </w:div>
          </w:divsChild>
        </w:div>
        <w:div w:id="843204433">
          <w:marLeft w:val="0"/>
          <w:marRight w:val="0"/>
          <w:marTop w:val="0"/>
          <w:marBottom w:val="0"/>
          <w:divBdr>
            <w:top w:val="none" w:sz="0" w:space="0" w:color="auto"/>
            <w:left w:val="none" w:sz="0" w:space="0" w:color="auto"/>
            <w:bottom w:val="none" w:sz="0" w:space="0" w:color="auto"/>
            <w:right w:val="none" w:sz="0" w:space="0" w:color="auto"/>
          </w:divBdr>
          <w:divsChild>
            <w:div w:id="1154955219">
              <w:marLeft w:val="0"/>
              <w:marRight w:val="0"/>
              <w:marTop w:val="0"/>
              <w:marBottom w:val="0"/>
              <w:divBdr>
                <w:top w:val="none" w:sz="0" w:space="0" w:color="auto"/>
                <w:left w:val="none" w:sz="0" w:space="0" w:color="auto"/>
                <w:bottom w:val="none" w:sz="0" w:space="0" w:color="auto"/>
                <w:right w:val="none" w:sz="0" w:space="0" w:color="auto"/>
              </w:divBdr>
            </w:div>
            <w:div w:id="651523839">
              <w:marLeft w:val="0"/>
              <w:marRight w:val="0"/>
              <w:marTop w:val="0"/>
              <w:marBottom w:val="0"/>
              <w:divBdr>
                <w:top w:val="none" w:sz="0" w:space="0" w:color="auto"/>
                <w:left w:val="none" w:sz="0" w:space="0" w:color="auto"/>
                <w:bottom w:val="none" w:sz="0" w:space="0" w:color="auto"/>
                <w:right w:val="none" w:sz="0" w:space="0" w:color="auto"/>
              </w:divBdr>
            </w:div>
          </w:divsChild>
        </w:div>
        <w:div w:id="171913574">
          <w:marLeft w:val="0"/>
          <w:marRight w:val="0"/>
          <w:marTop w:val="0"/>
          <w:marBottom w:val="0"/>
          <w:divBdr>
            <w:top w:val="none" w:sz="0" w:space="0" w:color="auto"/>
            <w:left w:val="none" w:sz="0" w:space="0" w:color="auto"/>
            <w:bottom w:val="none" w:sz="0" w:space="0" w:color="auto"/>
            <w:right w:val="none" w:sz="0" w:space="0" w:color="auto"/>
          </w:divBdr>
          <w:divsChild>
            <w:div w:id="349112844">
              <w:marLeft w:val="0"/>
              <w:marRight w:val="0"/>
              <w:marTop w:val="0"/>
              <w:marBottom w:val="0"/>
              <w:divBdr>
                <w:top w:val="none" w:sz="0" w:space="0" w:color="auto"/>
                <w:left w:val="none" w:sz="0" w:space="0" w:color="auto"/>
                <w:bottom w:val="none" w:sz="0" w:space="0" w:color="auto"/>
                <w:right w:val="none" w:sz="0" w:space="0" w:color="auto"/>
              </w:divBdr>
            </w:div>
            <w:div w:id="2096125338">
              <w:marLeft w:val="0"/>
              <w:marRight w:val="0"/>
              <w:marTop w:val="0"/>
              <w:marBottom w:val="0"/>
              <w:divBdr>
                <w:top w:val="none" w:sz="0" w:space="0" w:color="auto"/>
                <w:left w:val="none" w:sz="0" w:space="0" w:color="auto"/>
                <w:bottom w:val="none" w:sz="0" w:space="0" w:color="auto"/>
                <w:right w:val="none" w:sz="0" w:space="0" w:color="auto"/>
              </w:divBdr>
            </w:div>
          </w:divsChild>
        </w:div>
        <w:div w:id="1924339132">
          <w:marLeft w:val="0"/>
          <w:marRight w:val="0"/>
          <w:marTop w:val="0"/>
          <w:marBottom w:val="0"/>
          <w:divBdr>
            <w:top w:val="none" w:sz="0" w:space="0" w:color="auto"/>
            <w:left w:val="none" w:sz="0" w:space="0" w:color="auto"/>
            <w:bottom w:val="none" w:sz="0" w:space="0" w:color="auto"/>
            <w:right w:val="none" w:sz="0" w:space="0" w:color="auto"/>
          </w:divBdr>
          <w:divsChild>
            <w:div w:id="1063404849">
              <w:marLeft w:val="0"/>
              <w:marRight w:val="0"/>
              <w:marTop w:val="0"/>
              <w:marBottom w:val="0"/>
              <w:divBdr>
                <w:top w:val="none" w:sz="0" w:space="0" w:color="auto"/>
                <w:left w:val="none" w:sz="0" w:space="0" w:color="auto"/>
                <w:bottom w:val="none" w:sz="0" w:space="0" w:color="auto"/>
                <w:right w:val="none" w:sz="0" w:space="0" w:color="auto"/>
              </w:divBdr>
            </w:div>
            <w:div w:id="90974090">
              <w:marLeft w:val="0"/>
              <w:marRight w:val="0"/>
              <w:marTop w:val="0"/>
              <w:marBottom w:val="0"/>
              <w:divBdr>
                <w:top w:val="none" w:sz="0" w:space="0" w:color="auto"/>
                <w:left w:val="none" w:sz="0" w:space="0" w:color="auto"/>
                <w:bottom w:val="none" w:sz="0" w:space="0" w:color="auto"/>
                <w:right w:val="none" w:sz="0" w:space="0" w:color="auto"/>
              </w:divBdr>
            </w:div>
          </w:divsChild>
        </w:div>
        <w:div w:id="1487817536">
          <w:marLeft w:val="0"/>
          <w:marRight w:val="0"/>
          <w:marTop w:val="0"/>
          <w:marBottom w:val="0"/>
          <w:divBdr>
            <w:top w:val="none" w:sz="0" w:space="0" w:color="auto"/>
            <w:left w:val="none" w:sz="0" w:space="0" w:color="auto"/>
            <w:bottom w:val="none" w:sz="0" w:space="0" w:color="auto"/>
            <w:right w:val="none" w:sz="0" w:space="0" w:color="auto"/>
          </w:divBdr>
          <w:divsChild>
            <w:div w:id="1246840332">
              <w:marLeft w:val="0"/>
              <w:marRight w:val="0"/>
              <w:marTop w:val="0"/>
              <w:marBottom w:val="0"/>
              <w:divBdr>
                <w:top w:val="none" w:sz="0" w:space="0" w:color="auto"/>
                <w:left w:val="none" w:sz="0" w:space="0" w:color="auto"/>
                <w:bottom w:val="none" w:sz="0" w:space="0" w:color="auto"/>
                <w:right w:val="none" w:sz="0" w:space="0" w:color="auto"/>
              </w:divBdr>
            </w:div>
            <w:div w:id="16739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4537">
      <w:bodyDiv w:val="1"/>
      <w:marLeft w:val="0"/>
      <w:marRight w:val="0"/>
      <w:marTop w:val="0"/>
      <w:marBottom w:val="0"/>
      <w:divBdr>
        <w:top w:val="none" w:sz="0" w:space="0" w:color="auto"/>
        <w:left w:val="none" w:sz="0" w:space="0" w:color="auto"/>
        <w:bottom w:val="none" w:sz="0" w:space="0" w:color="auto"/>
        <w:right w:val="none" w:sz="0" w:space="0" w:color="auto"/>
      </w:divBdr>
    </w:div>
    <w:div w:id="607127643">
      <w:bodyDiv w:val="1"/>
      <w:marLeft w:val="0"/>
      <w:marRight w:val="0"/>
      <w:marTop w:val="0"/>
      <w:marBottom w:val="0"/>
      <w:divBdr>
        <w:top w:val="none" w:sz="0" w:space="0" w:color="auto"/>
        <w:left w:val="none" w:sz="0" w:space="0" w:color="auto"/>
        <w:bottom w:val="none" w:sz="0" w:space="0" w:color="auto"/>
        <w:right w:val="none" w:sz="0" w:space="0" w:color="auto"/>
      </w:divBdr>
      <w:divsChild>
        <w:div w:id="62726502">
          <w:marLeft w:val="0"/>
          <w:marRight w:val="0"/>
          <w:marTop w:val="0"/>
          <w:marBottom w:val="0"/>
          <w:divBdr>
            <w:top w:val="none" w:sz="0" w:space="0" w:color="auto"/>
            <w:left w:val="none" w:sz="0" w:space="0" w:color="auto"/>
            <w:bottom w:val="none" w:sz="0" w:space="0" w:color="auto"/>
            <w:right w:val="none" w:sz="0" w:space="0" w:color="auto"/>
          </w:divBdr>
          <w:divsChild>
            <w:div w:id="796607363">
              <w:marLeft w:val="0"/>
              <w:marRight w:val="0"/>
              <w:marTop w:val="0"/>
              <w:marBottom w:val="0"/>
              <w:divBdr>
                <w:top w:val="none" w:sz="0" w:space="0" w:color="auto"/>
                <w:left w:val="none" w:sz="0" w:space="0" w:color="auto"/>
                <w:bottom w:val="none" w:sz="0" w:space="0" w:color="auto"/>
                <w:right w:val="none" w:sz="0" w:space="0" w:color="auto"/>
              </w:divBdr>
              <w:divsChild>
                <w:div w:id="13235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0959">
          <w:marLeft w:val="0"/>
          <w:marRight w:val="0"/>
          <w:marTop w:val="0"/>
          <w:marBottom w:val="0"/>
          <w:divBdr>
            <w:top w:val="none" w:sz="0" w:space="0" w:color="auto"/>
            <w:left w:val="none" w:sz="0" w:space="0" w:color="auto"/>
            <w:bottom w:val="none" w:sz="0" w:space="0" w:color="auto"/>
            <w:right w:val="none" w:sz="0" w:space="0" w:color="auto"/>
          </w:divBdr>
          <w:divsChild>
            <w:div w:id="1331102966">
              <w:marLeft w:val="0"/>
              <w:marRight w:val="0"/>
              <w:marTop w:val="0"/>
              <w:marBottom w:val="0"/>
              <w:divBdr>
                <w:top w:val="none" w:sz="0" w:space="0" w:color="auto"/>
                <w:left w:val="none" w:sz="0" w:space="0" w:color="auto"/>
                <w:bottom w:val="none" w:sz="0" w:space="0" w:color="auto"/>
                <w:right w:val="none" w:sz="0" w:space="0" w:color="auto"/>
              </w:divBdr>
              <w:divsChild>
                <w:div w:id="1382561244">
                  <w:marLeft w:val="0"/>
                  <w:marRight w:val="0"/>
                  <w:marTop w:val="0"/>
                  <w:marBottom w:val="0"/>
                  <w:divBdr>
                    <w:top w:val="none" w:sz="0" w:space="0" w:color="auto"/>
                    <w:left w:val="none" w:sz="0" w:space="0" w:color="auto"/>
                    <w:bottom w:val="none" w:sz="0" w:space="0" w:color="auto"/>
                    <w:right w:val="none" w:sz="0" w:space="0" w:color="auto"/>
                  </w:divBdr>
                  <w:divsChild>
                    <w:div w:id="1210265073">
                      <w:marLeft w:val="0"/>
                      <w:marRight w:val="0"/>
                      <w:marTop w:val="0"/>
                      <w:marBottom w:val="0"/>
                      <w:divBdr>
                        <w:top w:val="none" w:sz="0" w:space="0" w:color="auto"/>
                        <w:left w:val="none" w:sz="0" w:space="0" w:color="auto"/>
                        <w:bottom w:val="none" w:sz="0" w:space="0" w:color="auto"/>
                        <w:right w:val="none" w:sz="0" w:space="0" w:color="auto"/>
                      </w:divBdr>
                    </w:div>
                    <w:div w:id="538011968">
                      <w:marLeft w:val="0"/>
                      <w:marRight w:val="0"/>
                      <w:marTop w:val="0"/>
                      <w:marBottom w:val="0"/>
                      <w:divBdr>
                        <w:top w:val="none" w:sz="0" w:space="0" w:color="auto"/>
                        <w:left w:val="none" w:sz="0" w:space="0" w:color="auto"/>
                        <w:bottom w:val="none" w:sz="0" w:space="0" w:color="auto"/>
                        <w:right w:val="none" w:sz="0" w:space="0" w:color="auto"/>
                      </w:divBdr>
                      <w:divsChild>
                        <w:div w:id="20807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172494">
      <w:bodyDiv w:val="1"/>
      <w:marLeft w:val="0"/>
      <w:marRight w:val="0"/>
      <w:marTop w:val="0"/>
      <w:marBottom w:val="0"/>
      <w:divBdr>
        <w:top w:val="none" w:sz="0" w:space="0" w:color="auto"/>
        <w:left w:val="none" w:sz="0" w:space="0" w:color="auto"/>
        <w:bottom w:val="none" w:sz="0" w:space="0" w:color="auto"/>
        <w:right w:val="none" w:sz="0" w:space="0" w:color="auto"/>
      </w:divBdr>
      <w:divsChild>
        <w:div w:id="1566179736">
          <w:marLeft w:val="0"/>
          <w:marRight w:val="0"/>
          <w:marTop w:val="0"/>
          <w:marBottom w:val="0"/>
          <w:divBdr>
            <w:top w:val="none" w:sz="0" w:space="0" w:color="auto"/>
            <w:left w:val="none" w:sz="0" w:space="0" w:color="auto"/>
            <w:bottom w:val="none" w:sz="0" w:space="0" w:color="auto"/>
            <w:right w:val="none" w:sz="0" w:space="0" w:color="auto"/>
          </w:divBdr>
          <w:divsChild>
            <w:div w:id="1897937736">
              <w:marLeft w:val="0"/>
              <w:marRight w:val="0"/>
              <w:marTop w:val="0"/>
              <w:marBottom w:val="0"/>
              <w:divBdr>
                <w:top w:val="none" w:sz="0" w:space="0" w:color="auto"/>
                <w:left w:val="none" w:sz="0" w:space="0" w:color="auto"/>
                <w:bottom w:val="none" w:sz="0" w:space="0" w:color="auto"/>
                <w:right w:val="none" w:sz="0" w:space="0" w:color="auto"/>
              </w:divBdr>
              <w:divsChild>
                <w:div w:id="6942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4404">
      <w:marLeft w:val="0"/>
      <w:marRight w:val="0"/>
      <w:marTop w:val="0"/>
      <w:marBottom w:val="0"/>
      <w:divBdr>
        <w:top w:val="none" w:sz="0" w:space="0" w:color="auto"/>
        <w:left w:val="none" w:sz="0" w:space="0" w:color="auto"/>
        <w:bottom w:val="none" w:sz="0" w:space="0" w:color="auto"/>
        <w:right w:val="none" w:sz="0" w:space="0" w:color="auto"/>
      </w:divBdr>
    </w:div>
    <w:div w:id="864514406">
      <w:marLeft w:val="0"/>
      <w:marRight w:val="0"/>
      <w:marTop w:val="0"/>
      <w:marBottom w:val="0"/>
      <w:divBdr>
        <w:top w:val="none" w:sz="0" w:space="0" w:color="auto"/>
        <w:left w:val="none" w:sz="0" w:space="0" w:color="auto"/>
        <w:bottom w:val="none" w:sz="0" w:space="0" w:color="auto"/>
        <w:right w:val="none" w:sz="0" w:space="0" w:color="auto"/>
      </w:divBdr>
      <w:divsChild>
        <w:div w:id="864514405">
          <w:marLeft w:val="0"/>
          <w:marRight w:val="360"/>
          <w:marTop w:val="75"/>
          <w:marBottom w:val="0"/>
          <w:divBdr>
            <w:top w:val="none" w:sz="0" w:space="0" w:color="auto"/>
            <w:left w:val="none" w:sz="0" w:space="0" w:color="auto"/>
            <w:bottom w:val="none" w:sz="0" w:space="0" w:color="auto"/>
            <w:right w:val="none" w:sz="0" w:space="0" w:color="auto"/>
          </w:divBdr>
          <w:divsChild>
            <w:div w:id="864514408">
              <w:marLeft w:val="0"/>
              <w:marRight w:val="360"/>
              <w:marTop w:val="75"/>
              <w:marBottom w:val="0"/>
              <w:divBdr>
                <w:top w:val="none" w:sz="0" w:space="0" w:color="auto"/>
                <w:left w:val="none" w:sz="0" w:space="0" w:color="auto"/>
                <w:bottom w:val="none" w:sz="0" w:space="0" w:color="auto"/>
                <w:right w:val="none" w:sz="0" w:space="0" w:color="auto"/>
              </w:divBdr>
              <w:divsChild>
                <w:div w:id="864514411">
                  <w:marLeft w:val="0"/>
                  <w:marRight w:val="0"/>
                  <w:marTop w:val="0"/>
                  <w:marBottom w:val="0"/>
                  <w:divBdr>
                    <w:top w:val="single" w:sz="12" w:space="0" w:color="A7A59B"/>
                    <w:left w:val="none" w:sz="0" w:space="0" w:color="auto"/>
                    <w:bottom w:val="none" w:sz="0" w:space="0" w:color="auto"/>
                    <w:right w:val="none" w:sz="0" w:space="0" w:color="auto"/>
                  </w:divBdr>
                </w:div>
              </w:divsChild>
            </w:div>
            <w:div w:id="864514409">
              <w:marLeft w:val="0"/>
              <w:marRight w:val="360"/>
              <w:marTop w:val="75"/>
              <w:marBottom w:val="75"/>
              <w:divBdr>
                <w:top w:val="none" w:sz="0" w:space="0" w:color="auto"/>
                <w:left w:val="none" w:sz="0" w:space="0" w:color="auto"/>
                <w:bottom w:val="none" w:sz="0" w:space="0" w:color="auto"/>
                <w:right w:val="none" w:sz="0" w:space="0" w:color="auto"/>
              </w:divBdr>
            </w:div>
          </w:divsChild>
        </w:div>
        <w:div w:id="864514407">
          <w:marLeft w:val="0"/>
          <w:marRight w:val="360"/>
          <w:marTop w:val="75"/>
          <w:marBottom w:val="0"/>
          <w:divBdr>
            <w:top w:val="none" w:sz="0" w:space="0" w:color="auto"/>
            <w:left w:val="none" w:sz="0" w:space="0" w:color="auto"/>
            <w:bottom w:val="none" w:sz="0" w:space="0" w:color="auto"/>
            <w:right w:val="none" w:sz="0" w:space="0" w:color="auto"/>
          </w:divBdr>
        </w:div>
        <w:div w:id="864514415">
          <w:marLeft w:val="180"/>
          <w:marRight w:val="0"/>
          <w:marTop w:val="75"/>
          <w:marBottom w:val="0"/>
          <w:divBdr>
            <w:top w:val="none" w:sz="0" w:space="0" w:color="auto"/>
            <w:left w:val="none" w:sz="0" w:space="0" w:color="auto"/>
            <w:bottom w:val="none" w:sz="0" w:space="0" w:color="auto"/>
            <w:right w:val="none" w:sz="0" w:space="0" w:color="auto"/>
          </w:divBdr>
        </w:div>
        <w:div w:id="864514417">
          <w:marLeft w:val="0"/>
          <w:marRight w:val="360"/>
          <w:marTop w:val="75"/>
          <w:marBottom w:val="75"/>
          <w:divBdr>
            <w:top w:val="none" w:sz="0" w:space="0" w:color="auto"/>
            <w:left w:val="none" w:sz="0" w:space="0" w:color="auto"/>
            <w:bottom w:val="none" w:sz="0" w:space="0" w:color="auto"/>
            <w:right w:val="none" w:sz="0" w:space="0" w:color="auto"/>
          </w:divBdr>
        </w:div>
        <w:div w:id="864514418">
          <w:marLeft w:val="180"/>
          <w:marRight w:val="0"/>
          <w:marTop w:val="75"/>
          <w:marBottom w:val="0"/>
          <w:divBdr>
            <w:top w:val="none" w:sz="0" w:space="0" w:color="auto"/>
            <w:left w:val="none" w:sz="0" w:space="0" w:color="auto"/>
            <w:bottom w:val="none" w:sz="0" w:space="0" w:color="auto"/>
            <w:right w:val="none" w:sz="0" w:space="0" w:color="auto"/>
          </w:divBdr>
        </w:div>
      </w:divsChild>
    </w:div>
    <w:div w:id="864514412">
      <w:marLeft w:val="0"/>
      <w:marRight w:val="0"/>
      <w:marTop w:val="0"/>
      <w:marBottom w:val="0"/>
      <w:divBdr>
        <w:top w:val="none" w:sz="0" w:space="0" w:color="auto"/>
        <w:left w:val="none" w:sz="0" w:space="0" w:color="auto"/>
        <w:bottom w:val="none" w:sz="0" w:space="0" w:color="auto"/>
        <w:right w:val="none" w:sz="0" w:space="0" w:color="auto"/>
      </w:divBdr>
      <w:divsChild>
        <w:div w:id="864514410">
          <w:marLeft w:val="180"/>
          <w:marRight w:val="0"/>
          <w:marTop w:val="75"/>
          <w:marBottom w:val="0"/>
          <w:divBdr>
            <w:top w:val="none" w:sz="0" w:space="0" w:color="auto"/>
            <w:left w:val="none" w:sz="0" w:space="0" w:color="auto"/>
            <w:bottom w:val="none" w:sz="0" w:space="0" w:color="auto"/>
            <w:right w:val="none" w:sz="0" w:space="0" w:color="auto"/>
          </w:divBdr>
        </w:div>
      </w:divsChild>
    </w:div>
    <w:div w:id="864514413">
      <w:marLeft w:val="0"/>
      <w:marRight w:val="0"/>
      <w:marTop w:val="0"/>
      <w:marBottom w:val="0"/>
      <w:divBdr>
        <w:top w:val="none" w:sz="0" w:space="0" w:color="auto"/>
        <w:left w:val="none" w:sz="0" w:space="0" w:color="auto"/>
        <w:bottom w:val="none" w:sz="0" w:space="0" w:color="auto"/>
        <w:right w:val="none" w:sz="0" w:space="0" w:color="auto"/>
      </w:divBdr>
    </w:div>
    <w:div w:id="864514414">
      <w:marLeft w:val="0"/>
      <w:marRight w:val="0"/>
      <w:marTop w:val="0"/>
      <w:marBottom w:val="0"/>
      <w:divBdr>
        <w:top w:val="none" w:sz="0" w:space="0" w:color="auto"/>
        <w:left w:val="none" w:sz="0" w:space="0" w:color="auto"/>
        <w:bottom w:val="none" w:sz="0" w:space="0" w:color="auto"/>
        <w:right w:val="none" w:sz="0" w:space="0" w:color="auto"/>
      </w:divBdr>
      <w:divsChild>
        <w:div w:id="864514416">
          <w:marLeft w:val="180"/>
          <w:marRight w:val="0"/>
          <w:marTop w:val="75"/>
          <w:marBottom w:val="0"/>
          <w:divBdr>
            <w:top w:val="none" w:sz="0" w:space="0" w:color="auto"/>
            <w:left w:val="none" w:sz="0" w:space="0" w:color="auto"/>
            <w:bottom w:val="none" w:sz="0" w:space="0" w:color="auto"/>
            <w:right w:val="none" w:sz="0" w:space="0" w:color="auto"/>
          </w:divBdr>
        </w:div>
      </w:divsChild>
    </w:div>
    <w:div w:id="950748919">
      <w:bodyDiv w:val="1"/>
      <w:marLeft w:val="0"/>
      <w:marRight w:val="0"/>
      <w:marTop w:val="0"/>
      <w:marBottom w:val="0"/>
      <w:divBdr>
        <w:top w:val="none" w:sz="0" w:space="0" w:color="auto"/>
        <w:left w:val="none" w:sz="0" w:space="0" w:color="auto"/>
        <w:bottom w:val="none" w:sz="0" w:space="0" w:color="auto"/>
        <w:right w:val="none" w:sz="0" w:space="0" w:color="auto"/>
      </w:divBdr>
      <w:divsChild>
        <w:div w:id="375935533">
          <w:marLeft w:val="0"/>
          <w:marRight w:val="0"/>
          <w:marTop w:val="0"/>
          <w:marBottom w:val="0"/>
          <w:divBdr>
            <w:top w:val="none" w:sz="0" w:space="0" w:color="auto"/>
            <w:left w:val="none" w:sz="0" w:space="0" w:color="auto"/>
            <w:bottom w:val="none" w:sz="0" w:space="0" w:color="auto"/>
            <w:right w:val="none" w:sz="0" w:space="0" w:color="auto"/>
          </w:divBdr>
          <w:divsChild>
            <w:div w:id="1712880117">
              <w:marLeft w:val="0"/>
              <w:marRight w:val="0"/>
              <w:marTop w:val="0"/>
              <w:marBottom w:val="0"/>
              <w:divBdr>
                <w:top w:val="none" w:sz="0" w:space="0" w:color="auto"/>
                <w:left w:val="none" w:sz="0" w:space="0" w:color="auto"/>
                <w:bottom w:val="none" w:sz="0" w:space="0" w:color="auto"/>
                <w:right w:val="none" w:sz="0" w:space="0" w:color="auto"/>
              </w:divBdr>
            </w:div>
            <w:div w:id="1302272929">
              <w:marLeft w:val="0"/>
              <w:marRight w:val="0"/>
              <w:marTop w:val="0"/>
              <w:marBottom w:val="0"/>
              <w:divBdr>
                <w:top w:val="none" w:sz="0" w:space="0" w:color="auto"/>
                <w:left w:val="none" w:sz="0" w:space="0" w:color="auto"/>
                <w:bottom w:val="none" w:sz="0" w:space="0" w:color="auto"/>
                <w:right w:val="none" w:sz="0" w:space="0" w:color="auto"/>
              </w:divBdr>
            </w:div>
            <w:div w:id="1847087772">
              <w:marLeft w:val="0"/>
              <w:marRight w:val="0"/>
              <w:marTop w:val="0"/>
              <w:marBottom w:val="0"/>
              <w:divBdr>
                <w:top w:val="none" w:sz="0" w:space="0" w:color="auto"/>
                <w:left w:val="none" w:sz="0" w:space="0" w:color="auto"/>
                <w:bottom w:val="none" w:sz="0" w:space="0" w:color="auto"/>
                <w:right w:val="none" w:sz="0" w:space="0" w:color="auto"/>
              </w:divBdr>
            </w:div>
            <w:div w:id="1554735774">
              <w:marLeft w:val="0"/>
              <w:marRight w:val="0"/>
              <w:marTop w:val="0"/>
              <w:marBottom w:val="0"/>
              <w:divBdr>
                <w:top w:val="none" w:sz="0" w:space="0" w:color="auto"/>
                <w:left w:val="none" w:sz="0" w:space="0" w:color="auto"/>
                <w:bottom w:val="none" w:sz="0" w:space="0" w:color="auto"/>
                <w:right w:val="none" w:sz="0" w:space="0" w:color="auto"/>
              </w:divBdr>
            </w:div>
            <w:div w:id="1775130341">
              <w:marLeft w:val="0"/>
              <w:marRight w:val="0"/>
              <w:marTop w:val="0"/>
              <w:marBottom w:val="0"/>
              <w:divBdr>
                <w:top w:val="none" w:sz="0" w:space="0" w:color="auto"/>
                <w:left w:val="none" w:sz="0" w:space="0" w:color="auto"/>
                <w:bottom w:val="none" w:sz="0" w:space="0" w:color="auto"/>
                <w:right w:val="none" w:sz="0" w:space="0" w:color="auto"/>
              </w:divBdr>
            </w:div>
            <w:div w:id="1058633178">
              <w:marLeft w:val="0"/>
              <w:marRight w:val="0"/>
              <w:marTop w:val="0"/>
              <w:marBottom w:val="0"/>
              <w:divBdr>
                <w:top w:val="none" w:sz="0" w:space="0" w:color="auto"/>
                <w:left w:val="none" w:sz="0" w:space="0" w:color="auto"/>
                <w:bottom w:val="none" w:sz="0" w:space="0" w:color="auto"/>
                <w:right w:val="none" w:sz="0" w:space="0" w:color="auto"/>
              </w:divBdr>
            </w:div>
            <w:div w:id="1338187758">
              <w:marLeft w:val="0"/>
              <w:marRight w:val="0"/>
              <w:marTop w:val="0"/>
              <w:marBottom w:val="0"/>
              <w:divBdr>
                <w:top w:val="none" w:sz="0" w:space="0" w:color="auto"/>
                <w:left w:val="none" w:sz="0" w:space="0" w:color="auto"/>
                <w:bottom w:val="none" w:sz="0" w:space="0" w:color="auto"/>
                <w:right w:val="none" w:sz="0" w:space="0" w:color="auto"/>
              </w:divBdr>
            </w:div>
            <w:div w:id="24914880">
              <w:marLeft w:val="0"/>
              <w:marRight w:val="0"/>
              <w:marTop w:val="0"/>
              <w:marBottom w:val="0"/>
              <w:divBdr>
                <w:top w:val="none" w:sz="0" w:space="0" w:color="auto"/>
                <w:left w:val="none" w:sz="0" w:space="0" w:color="auto"/>
                <w:bottom w:val="none" w:sz="0" w:space="0" w:color="auto"/>
                <w:right w:val="none" w:sz="0" w:space="0" w:color="auto"/>
              </w:divBdr>
            </w:div>
            <w:div w:id="1773697060">
              <w:marLeft w:val="0"/>
              <w:marRight w:val="0"/>
              <w:marTop w:val="0"/>
              <w:marBottom w:val="0"/>
              <w:divBdr>
                <w:top w:val="none" w:sz="0" w:space="0" w:color="auto"/>
                <w:left w:val="none" w:sz="0" w:space="0" w:color="auto"/>
                <w:bottom w:val="none" w:sz="0" w:space="0" w:color="auto"/>
                <w:right w:val="none" w:sz="0" w:space="0" w:color="auto"/>
              </w:divBdr>
            </w:div>
            <w:div w:id="989481455">
              <w:marLeft w:val="0"/>
              <w:marRight w:val="0"/>
              <w:marTop w:val="0"/>
              <w:marBottom w:val="0"/>
              <w:divBdr>
                <w:top w:val="none" w:sz="0" w:space="0" w:color="auto"/>
                <w:left w:val="none" w:sz="0" w:space="0" w:color="auto"/>
                <w:bottom w:val="none" w:sz="0" w:space="0" w:color="auto"/>
                <w:right w:val="none" w:sz="0" w:space="0" w:color="auto"/>
              </w:divBdr>
            </w:div>
            <w:div w:id="17631476">
              <w:marLeft w:val="0"/>
              <w:marRight w:val="0"/>
              <w:marTop w:val="0"/>
              <w:marBottom w:val="0"/>
              <w:divBdr>
                <w:top w:val="none" w:sz="0" w:space="0" w:color="auto"/>
                <w:left w:val="none" w:sz="0" w:space="0" w:color="auto"/>
                <w:bottom w:val="none" w:sz="0" w:space="0" w:color="auto"/>
                <w:right w:val="none" w:sz="0" w:space="0" w:color="auto"/>
              </w:divBdr>
            </w:div>
            <w:div w:id="30150420">
              <w:marLeft w:val="0"/>
              <w:marRight w:val="0"/>
              <w:marTop w:val="0"/>
              <w:marBottom w:val="0"/>
              <w:divBdr>
                <w:top w:val="none" w:sz="0" w:space="0" w:color="auto"/>
                <w:left w:val="none" w:sz="0" w:space="0" w:color="auto"/>
                <w:bottom w:val="none" w:sz="0" w:space="0" w:color="auto"/>
                <w:right w:val="none" w:sz="0" w:space="0" w:color="auto"/>
              </w:divBdr>
            </w:div>
            <w:div w:id="2110924370">
              <w:marLeft w:val="0"/>
              <w:marRight w:val="0"/>
              <w:marTop w:val="0"/>
              <w:marBottom w:val="0"/>
              <w:divBdr>
                <w:top w:val="none" w:sz="0" w:space="0" w:color="auto"/>
                <w:left w:val="none" w:sz="0" w:space="0" w:color="auto"/>
                <w:bottom w:val="none" w:sz="0" w:space="0" w:color="auto"/>
                <w:right w:val="none" w:sz="0" w:space="0" w:color="auto"/>
              </w:divBdr>
            </w:div>
            <w:div w:id="868955038">
              <w:marLeft w:val="0"/>
              <w:marRight w:val="0"/>
              <w:marTop w:val="0"/>
              <w:marBottom w:val="0"/>
              <w:divBdr>
                <w:top w:val="none" w:sz="0" w:space="0" w:color="auto"/>
                <w:left w:val="none" w:sz="0" w:space="0" w:color="auto"/>
                <w:bottom w:val="none" w:sz="0" w:space="0" w:color="auto"/>
                <w:right w:val="none" w:sz="0" w:space="0" w:color="auto"/>
              </w:divBdr>
            </w:div>
            <w:div w:id="1183865051">
              <w:marLeft w:val="0"/>
              <w:marRight w:val="0"/>
              <w:marTop w:val="0"/>
              <w:marBottom w:val="0"/>
              <w:divBdr>
                <w:top w:val="none" w:sz="0" w:space="0" w:color="auto"/>
                <w:left w:val="none" w:sz="0" w:space="0" w:color="auto"/>
                <w:bottom w:val="none" w:sz="0" w:space="0" w:color="auto"/>
                <w:right w:val="none" w:sz="0" w:space="0" w:color="auto"/>
              </w:divBdr>
            </w:div>
            <w:div w:id="1897429754">
              <w:marLeft w:val="0"/>
              <w:marRight w:val="0"/>
              <w:marTop w:val="0"/>
              <w:marBottom w:val="0"/>
              <w:divBdr>
                <w:top w:val="none" w:sz="0" w:space="0" w:color="auto"/>
                <w:left w:val="none" w:sz="0" w:space="0" w:color="auto"/>
                <w:bottom w:val="none" w:sz="0" w:space="0" w:color="auto"/>
                <w:right w:val="none" w:sz="0" w:space="0" w:color="auto"/>
              </w:divBdr>
            </w:div>
            <w:div w:id="1812597022">
              <w:marLeft w:val="0"/>
              <w:marRight w:val="0"/>
              <w:marTop w:val="0"/>
              <w:marBottom w:val="0"/>
              <w:divBdr>
                <w:top w:val="none" w:sz="0" w:space="0" w:color="auto"/>
                <w:left w:val="none" w:sz="0" w:space="0" w:color="auto"/>
                <w:bottom w:val="none" w:sz="0" w:space="0" w:color="auto"/>
                <w:right w:val="none" w:sz="0" w:space="0" w:color="auto"/>
              </w:divBdr>
            </w:div>
            <w:div w:id="1134714853">
              <w:marLeft w:val="0"/>
              <w:marRight w:val="0"/>
              <w:marTop w:val="0"/>
              <w:marBottom w:val="0"/>
              <w:divBdr>
                <w:top w:val="none" w:sz="0" w:space="0" w:color="auto"/>
                <w:left w:val="none" w:sz="0" w:space="0" w:color="auto"/>
                <w:bottom w:val="none" w:sz="0" w:space="0" w:color="auto"/>
                <w:right w:val="none" w:sz="0" w:space="0" w:color="auto"/>
              </w:divBdr>
            </w:div>
            <w:div w:id="197478561">
              <w:marLeft w:val="0"/>
              <w:marRight w:val="0"/>
              <w:marTop w:val="0"/>
              <w:marBottom w:val="0"/>
              <w:divBdr>
                <w:top w:val="none" w:sz="0" w:space="0" w:color="auto"/>
                <w:left w:val="none" w:sz="0" w:space="0" w:color="auto"/>
                <w:bottom w:val="none" w:sz="0" w:space="0" w:color="auto"/>
                <w:right w:val="none" w:sz="0" w:space="0" w:color="auto"/>
              </w:divBdr>
            </w:div>
            <w:div w:id="1395741525">
              <w:marLeft w:val="0"/>
              <w:marRight w:val="0"/>
              <w:marTop w:val="0"/>
              <w:marBottom w:val="0"/>
              <w:divBdr>
                <w:top w:val="none" w:sz="0" w:space="0" w:color="auto"/>
                <w:left w:val="none" w:sz="0" w:space="0" w:color="auto"/>
                <w:bottom w:val="none" w:sz="0" w:space="0" w:color="auto"/>
                <w:right w:val="none" w:sz="0" w:space="0" w:color="auto"/>
              </w:divBdr>
            </w:div>
            <w:div w:id="2011827881">
              <w:marLeft w:val="0"/>
              <w:marRight w:val="0"/>
              <w:marTop w:val="0"/>
              <w:marBottom w:val="0"/>
              <w:divBdr>
                <w:top w:val="none" w:sz="0" w:space="0" w:color="auto"/>
                <w:left w:val="none" w:sz="0" w:space="0" w:color="auto"/>
                <w:bottom w:val="none" w:sz="0" w:space="0" w:color="auto"/>
                <w:right w:val="none" w:sz="0" w:space="0" w:color="auto"/>
              </w:divBdr>
            </w:div>
            <w:div w:id="54473301">
              <w:marLeft w:val="0"/>
              <w:marRight w:val="0"/>
              <w:marTop w:val="0"/>
              <w:marBottom w:val="0"/>
              <w:divBdr>
                <w:top w:val="none" w:sz="0" w:space="0" w:color="auto"/>
                <w:left w:val="none" w:sz="0" w:space="0" w:color="auto"/>
                <w:bottom w:val="none" w:sz="0" w:space="0" w:color="auto"/>
                <w:right w:val="none" w:sz="0" w:space="0" w:color="auto"/>
              </w:divBdr>
            </w:div>
            <w:div w:id="2051609750">
              <w:marLeft w:val="0"/>
              <w:marRight w:val="0"/>
              <w:marTop w:val="0"/>
              <w:marBottom w:val="0"/>
              <w:divBdr>
                <w:top w:val="none" w:sz="0" w:space="0" w:color="auto"/>
                <w:left w:val="none" w:sz="0" w:space="0" w:color="auto"/>
                <w:bottom w:val="none" w:sz="0" w:space="0" w:color="auto"/>
                <w:right w:val="none" w:sz="0" w:space="0" w:color="auto"/>
              </w:divBdr>
            </w:div>
            <w:div w:id="1341619449">
              <w:marLeft w:val="0"/>
              <w:marRight w:val="0"/>
              <w:marTop w:val="0"/>
              <w:marBottom w:val="0"/>
              <w:divBdr>
                <w:top w:val="none" w:sz="0" w:space="0" w:color="auto"/>
                <w:left w:val="none" w:sz="0" w:space="0" w:color="auto"/>
                <w:bottom w:val="none" w:sz="0" w:space="0" w:color="auto"/>
                <w:right w:val="none" w:sz="0" w:space="0" w:color="auto"/>
              </w:divBdr>
            </w:div>
            <w:div w:id="57098992">
              <w:marLeft w:val="0"/>
              <w:marRight w:val="0"/>
              <w:marTop w:val="0"/>
              <w:marBottom w:val="0"/>
              <w:divBdr>
                <w:top w:val="none" w:sz="0" w:space="0" w:color="auto"/>
                <w:left w:val="none" w:sz="0" w:space="0" w:color="auto"/>
                <w:bottom w:val="none" w:sz="0" w:space="0" w:color="auto"/>
                <w:right w:val="none" w:sz="0" w:space="0" w:color="auto"/>
              </w:divBdr>
            </w:div>
            <w:div w:id="13310948">
              <w:marLeft w:val="0"/>
              <w:marRight w:val="0"/>
              <w:marTop w:val="0"/>
              <w:marBottom w:val="0"/>
              <w:divBdr>
                <w:top w:val="none" w:sz="0" w:space="0" w:color="auto"/>
                <w:left w:val="none" w:sz="0" w:space="0" w:color="auto"/>
                <w:bottom w:val="none" w:sz="0" w:space="0" w:color="auto"/>
                <w:right w:val="none" w:sz="0" w:space="0" w:color="auto"/>
              </w:divBdr>
            </w:div>
            <w:div w:id="482309421">
              <w:marLeft w:val="0"/>
              <w:marRight w:val="0"/>
              <w:marTop w:val="0"/>
              <w:marBottom w:val="0"/>
              <w:divBdr>
                <w:top w:val="none" w:sz="0" w:space="0" w:color="auto"/>
                <w:left w:val="none" w:sz="0" w:space="0" w:color="auto"/>
                <w:bottom w:val="none" w:sz="0" w:space="0" w:color="auto"/>
                <w:right w:val="none" w:sz="0" w:space="0" w:color="auto"/>
              </w:divBdr>
            </w:div>
            <w:div w:id="1494177787">
              <w:marLeft w:val="0"/>
              <w:marRight w:val="0"/>
              <w:marTop w:val="0"/>
              <w:marBottom w:val="0"/>
              <w:divBdr>
                <w:top w:val="none" w:sz="0" w:space="0" w:color="auto"/>
                <w:left w:val="none" w:sz="0" w:space="0" w:color="auto"/>
                <w:bottom w:val="none" w:sz="0" w:space="0" w:color="auto"/>
                <w:right w:val="none" w:sz="0" w:space="0" w:color="auto"/>
              </w:divBdr>
            </w:div>
            <w:div w:id="1232734089">
              <w:marLeft w:val="0"/>
              <w:marRight w:val="0"/>
              <w:marTop w:val="0"/>
              <w:marBottom w:val="0"/>
              <w:divBdr>
                <w:top w:val="none" w:sz="0" w:space="0" w:color="auto"/>
                <w:left w:val="none" w:sz="0" w:space="0" w:color="auto"/>
                <w:bottom w:val="none" w:sz="0" w:space="0" w:color="auto"/>
                <w:right w:val="none" w:sz="0" w:space="0" w:color="auto"/>
              </w:divBdr>
            </w:div>
            <w:div w:id="525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8428">
      <w:bodyDiv w:val="1"/>
      <w:marLeft w:val="0"/>
      <w:marRight w:val="0"/>
      <w:marTop w:val="0"/>
      <w:marBottom w:val="0"/>
      <w:divBdr>
        <w:top w:val="none" w:sz="0" w:space="0" w:color="auto"/>
        <w:left w:val="none" w:sz="0" w:space="0" w:color="auto"/>
        <w:bottom w:val="none" w:sz="0" w:space="0" w:color="auto"/>
        <w:right w:val="none" w:sz="0" w:space="0" w:color="auto"/>
      </w:divBdr>
      <w:divsChild>
        <w:div w:id="876545376">
          <w:marLeft w:val="0"/>
          <w:marRight w:val="0"/>
          <w:marTop w:val="0"/>
          <w:marBottom w:val="0"/>
          <w:divBdr>
            <w:top w:val="none" w:sz="0" w:space="0" w:color="auto"/>
            <w:left w:val="none" w:sz="0" w:space="0" w:color="auto"/>
            <w:bottom w:val="none" w:sz="0" w:space="0" w:color="auto"/>
            <w:right w:val="none" w:sz="0" w:space="0" w:color="auto"/>
          </w:divBdr>
        </w:div>
        <w:div w:id="248974715">
          <w:marLeft w:val="0"/>
          <w:marRight w:val="0"/>
          <w:marTop w:val="0"/>
          <w:marBottom w:val="0"/>
          <w:divBdr>
            <w:top w:val="none" w:sz="0" w:space="0" w:color="auto"/>
            <w:left w:val="none" w:sz="0" w:space="0" w:color="auto"/>
            <w:bottom w:val="none" w:sz="0" w:space="0" w:color="auto"/>
            <w:right w:val="none" w:sz="0" w:space="0" w:color="auto"/>
          </w:divBdr>
        </w:div>
      </w:divsChild>
    </w:div>
    <w:div w:id="1012217660">
      <w:bodyDiv w:val="1"/>
      <w:marLeft w:val="0"/>
      <w:marRight w:val="0"/>
      <w:marTop w:val="0"/>
      <w:marBottom w:val="0"/>
      <w:divBdr>
        <w:top w:val="none" w:sz="0" w:space="0" w:color="auto"/>
        <w:left w:val="none" w:sz="0" w:space="0" w:color="auto"/>
        <w:bottom w:val="none" w:sz="0" w:space="0" w:color="auto"/>
        <w:right w:val="none" w:sz="0" w:space="0" w:color="auto"/>
      </w:divBdr>
      <w:divsChild>
        <w:div w:id="900679009">
          <w:marLeft w:val="0"/>
          <w:marRight w:val="0"/>
          <w:marTop w:val="0"/>
          <w:marBottom w:val="0"/>
          <w:divBdr>
            <w:top w:val="none" w:sz="0" w:space="0" w:color="auto"/>
            <w:left w:val="none" w:sz="0" w:space="0" w:color="auto"/>
            <w:bottom w:val="none" w:sz="0" w:space="0" w:color="auto"/>
            <w:right w:val="none" w:sz="0" w:space="0" w:color="auto"/>
          </w:divBdr>
        </w:div>
      </w:divsChild>
    </w:div>
    <w:div w:id="1045177325">
      <w:bodyDiv w:val="1"/>
      <w:marLeft w:val="0"/>
      <w:marRight w:val="0"/>
      <w:marTop w:val="0"/>
      <w:marBottom w:val="0"/>
      <w:divBdr>
        <w:top w:val="none" w:sz="0" w:space="0" w:color="auto"/>
        <w:left w:val="none" w:sz="0" w:space="0" w:color="auto"/>
        <w:bottom w:val="none" w:sz="0" w:space="0" w:color="auto"/>
        <w:right w:val="none" w:sz="0" w:space="0" w:color="auto"/>
      </w:divBdr>
      <w:divsChild>
        <w:div w:id="1518930834">
          <w:marLeft w:val="0"/>
          <w:marRight w:val="0"/>
          <w:marTop w:val="0"/>
          <w:marBottom w:val="0"/>
          <w:divBdr>
            <w:top w:val="none" w:sz="0" w:space="0" w:color="auto"/>
            <w:left w:val="none" w:sz="0" w:space="0" w:color="auto"/>
            <w:bottom w:val="none" w:sz="0" w:space="0" w:color="auto"/>
            <w:right w:val="none" w:sz="0" w:space="0" w:color="auto"/>
          </w:divBdr>
        </w:div>
        <w:div w:id="1497844684">
          <w:marLeft w:val="0"/>
          <w:marRight w:val="0"/>
          <w:marTop w:val="0"/>
          <w:marBottom w:val="0"/>
          <w:divBdr>
            <w:top w:val="none" w:sz="0" w:space="0" w:color="auto"/>
            <w:left w:val="none" w:sz="0" w:space="0" w:color="auto"/>
            <w:bottom w:val="none" w:sz="0" w:space="0" w:color="auto"/>
            <w:right w:val="none" w:sz="0" w:space="0" w:color="auto"/>
          </w:divBdr>
        </w:div>
        <w:div w:id="2014647277">
          <w:marLeft w:val="0"/>
          <w:marRight w:val="0"/>
          <w:marTop w:val="0"/>
          <w:marBottom w:val="0"/>
          <w:divBdr>
            <w:top w:val="none" w:sz="0" w:space="0" w:color="auto"/>
            <w:left w:val="none" w:sz="0" w:space="0" w:color="auto"/>
            <w:bottom w:val="none" w:sz="0" w:space="0" w:color="auto"/>
            <w:right w:val="none" w:sz="0" w:space="0" w:color="auto"/>
          </w:divBdr>
        </w:div>
        <w:div w:id="77143717">
          <w:marLeft w:val="0"/>
          <w:marRight w:val="0"/>
          <w:marTop w:val="0"/>
          <w:marBottom w:val="0"/>
          <w:divBdr>
            <w:top w:val="none" w:sz="0" w:space="0" w:color="auto"/>
            <w:left w:val="none" w:sz="0" w:space="0" w:color="auto"/>
            <w:bottom w:val="none" w:sz="0" w:space="0" w:color="auto"/>
            <w:right w:val="none" w:sz="0" w:space="0" w:color="auto"/>
          </w:divBdr>
        </w:div>
        <w:div w:id="862787522">
          <w:marLeft w:val="0"/>
          <w:marRight w:val="0"/>
          <w:marTop w:val="0"/>
          <w:marBottom w:val="0"/>
          <w:divBdr>
            <w:top w:val="none" w:sz="0" w:space="0" w:color="auto"/>
            <w:left w:val="none" w:sz="0" w:space="0" w:color="auto"/>
            <w:bottom w:val="none" w:sz="0" w:space="0" w:color="auto"/>
            <w:right w:val="none" w:sz="0" w:space="0" w:color="auto"/>
          </w:divBdr>
        </w:div>
        <w:div w:id="2078894438">
          <w:marLeft w:val="0"/>
          <w:marRight w:val="0"/>
          <w:marTop w:val="0"/>
          <w:marBottom w:val="0"/>
          <w:divBdr>
            <w:top w:val="none" w:sz="0" w:space="0" w:color="auto"/>
            <w:left w:val="none" w:sz="0" w:space="0" w:color="auto"/>
            <w:bottom w:val="none" w:sz="0" w:space="0" w:color="auto"/>
            <w:right w:val="none" w:sz="0" w:space="0" w:color="auto"/>
          </w:divBdr>
        </w:div>
        <w:div w:id="285700476">
          <w:marLeft w:val="0"/>
          <w:marRight w:val="0"/>
          <w:marTop w:val="0"/>
          <w:marBottom w:val="0"/>
          <w:divBdr>
            <w:top w:val="none" w:sz="0" w:space="0" w:color="auto"/>
            <w:left w:val="none" w:sz="0" w:space="0" w:color="auto"/>
            <w:bottom w:val="none" w:sz="0" w:space="0" w:color="auto"/>
            <w:right w:val="none" w:sz="0" w:space="0" w:color="auto"/>
          </w:divBdr>
        </w:div>
        <w:div w:id="1343244149">
          <w:marLeft w:val="0"/>
          <w:marRight w:val="0"/>
          <w:marTop w:val="0"/>
          <w:marBottom w:val="0"/>
          <w:divBdr>
            <w:top w:val="none" w:sz="0" w:space="0" w:color="auto"/>
            <w:left w:val="none" w:sz="0" w:space="0" w:color="auto"/>
            <w:bottom w:val="none" w:sz="0" w:space="0" w:color="auto"/>
            <w:right w:val="none" w:sz="0" w:space="0" w:color="auto"/>
          </w:divBdr>
        </w:div>
        <w:div w:id="1661499785">
          <w:marLeft w:val="0"/>
          <w:marRight w:val="0"/>
          <w:marTop w:val="0"/>
          <w:marBottom w:val="0"/>
          <w:divBdr>
            <w:top w:val="none" w:sz="0" w:space="0" w:color="auto"/>
            <w:left w:val="none" w:sz="0" w:space="0" w:color="auto"/>
            <w:bottom w:val="none" w:sz="0" w:space="0" w:color="auto"/>
            <w:right w:val="none" w:sz="0" w:space="0" w:color="auto"/>
          </w:divBdr>
        </w:div>
        <w:div w:id="598176496">
          <w:marLeft w:val="0"/>
          <w:marRight w:val="0"/>
          <w:marTop w:val="0"/>
          <w:marBottom w:val="0"/>
          <w:divBdr>
            <w:top w:val="none" w:sz="0" w:space="0" w:color="auto"/>
            <w:left w:val="none" w:sz="0" w:space="0" w:color="auto"/>
            <w:bottom w:val="none" w:sz="0" w:space="0" w:color="auto"/>
            <w:right w:val="none" w:sz="0" w:space="0" w:color="auto"/>
          </w:divBdr>
        </w:div>
        <w:div w:id="270866070">
          <w:marLeft w:val="0"/>
          <w:marRight w:val="0"/>
          <w:marTop w:val="0"/>
          <w:marBottom w:val="0"/>
          <w:divBdr>
            <w:top w:val="none" w:sz="0" w:space="0" w:color="auto"/>
            <w:left w:val="none" w:sz="0" w:space="0" w:color="auto"/>
            <w:bottom w:val="none" w:sz="0" w:space="0" w:color="auto"/>
            <w:right w:val="none" w:sz="0" w:space="0" w:color="auto"/>
          </w:divBdr>
        </w:div>
        <w:div w:id="406617080">
          <w:marLeft w:val="0"/>
          <w:marRight w:val="0"/>
          <w:marTop w:val="0"/>
          <w:marBottom w:val="0"/>
          <w:divBdr>
            <w:top w:val="none" w:sz="0" w:space="0" w:color="auto"/>
            <w:left w:val="none" w:sz="0" w:space="0" w:color="auto"/>
            <w:bottom w:val="none" w:sz="0" w:space="0" w:color="auto"/>
            <w:right w:val="none" w:sz="0" w:space="0" w:color="auto"/>
          </w:divBdr>
        </w:div>
        <w:div w:id="365721558">
          <w:marLeft w:val="0"/>
          <w:marRight w:val="0"/>
          <w:marTop w:val="0"/>
          <w:marBottom w:val="0"/>
          <w:divBdr>
            <w:top w:val="none" w:sz="0" w:space="0" w:color="auto"/>
            <w:left w:val="none" w:sz="0" w:space="0" w:color="auto"/>
            <w:bottom w:val="none" w:sz="0" w:space="0" w:color="auto"/>
            <w:right w:val="none" w:sz="0" w:space="0" w:color="auto"/>
          </w:divBdr>
        </w:div>
        <w:div w:id="1846287907">
          <w:marLeft w:val="0"/>
          <w:marRight w:val="0"/>
          <w:marTop w:val="0"/>
          <w:marBottom w:val="0"/>
          <w:divBdr>
            <w:top w:val="none" w:sz="0" w:space="0" w:color="auto"/>
            <w:left w:val="none" w:sz="0" w:space="0" w:color="auto"/>
            <w:bottom w:val="none" w:sz="0" w:space="0" w:color="auto"/>
            <w:right w:val="none" w:sz="0" w:space="0" w:color="auto"/>
          </w:divBdr>
        </w:div>
        <w:div w:id="1074820334">
          <w:marLeft w:val="0"/>
          <w:marRight w:val="0"/>
          <w:marTop w:val="0"/>
          <w:marBottom w:val="0"/>
          <w:divBdr>
            <w:top w:val="none" w:sz="0" w:space="0" w:color="auto"/>
            <w:left w:val="none" w:sz="0" w:space="0" w:color="auto"/>
            <w:bottom w:val="none" w:sz="0" w:space="0" w:color="auto"/>
            <w:right w:val="none" w:sz="0" w:space="0" w:color="auto"/>
          </w:divBdr>
        </w:div>
        <w:div w:id="1831094872">
          <w:marLeft w:val="0"/>
          <w:marRight w:val="0"/>
          <w:marTop w:val="0"/>
          <w:marBottom w:val="0"/>
          <w:divBdr>
            <w:top w:val="none" w:sz="0" w:space="0" w:color="auto"/>
            <w:left w:val="none" w:sz="0" w:space="0" w:color="auto"/>
            <w:bottom w:val="none" w:sz="0" w:space="0" w:color="auto"/>
            <w:right w:val="none" w:sz="0" w:space="0" w:color="auto"/>
          </w:divBdr>
        </w:div>
        <w:div w:id="561791706">
          <w:marLeft w:val="0"/>
          <w:marRight w:val="0"/>
          <w:marTop w:val="0"/>
          <w:marBottom w:val="0"/>
          <w:divBdr>
            <w:top w:val="none" w:sz="0" w:space="0" w:color="auto"/>
            <w:left w:val="none" w:sz="0" w:space="0" w:color="auto"/>
            <w:bottom w:val="none" w:sz="0" w:space="0" w:color="auto"/>
            <w:right w:val="none" w:sz="0" w:space="0" w:color="auto"/>
          </w:divBdr>
        </w:div>
        <w:div w:id="1237596280">
          <w:marLeft w:val="0"/>
          <w:marRight w:val="0"/>
          <w:marTop w:val="0"/>
          <w:marBottom w:val="0"/>
          <w:divBdr>
            <w:top w:val="none" w:sz="0" w:space="0" w:color="auto"/>
            <w:left w:val="none" w:sz="0" w:space="0" w:color="auto"/>
            <w:bottom w:val="none" w:sz="0" w:space="0" w:color="auto"/>
            <w:right w:val="none" w:sz="0" w:space="0" w:color="auto"/>
          </w:divBdr>
        </w:div>
        <w:div w:id="2041664318">
          <w:marLeft w:val="0"/>
          <w:marRight w:val="0"/>
          <w:marTop w:val="0"/>
          <w:marBottom w:val="0"/>
          <w:divBdr>
            <w:top w:val="none" w:sz="0" w:space="0" w:color="auto"/>
            <w:left w:val="none" w:sz="0" w:space="0" w:color="auto"/>
            <w:bottom w:val="none" w:sz="0" w:space="0" w:color="auto"/>
            <w:right w:val="none" w:sz="0" w:space="0" w:color="auto"/>
          </w:divBdr>
        </w:div>
        <w:div w:id="216477239">
          <w:marLeft w:val="0"/>
          <w:marRight w:val="0"/>
          <w:marTop w:val="0"/>
          <w:marBottom w:val="0"/>
          <w:divBdr>
            <w:top w:val="none" w:sz="0" w:space="0" w:color="auto"/>
            <w:left w:val="none" w:sz="0" w:space="0" w:color="auto"/>
            <w:bottom w:val="none" w:sz="0" w:space="0" w:color="auto"/>
            <w:right w:val="none" w:sz="0" w:space="0" w:color="auto"/>
          </w:divBdr>
        </w:div>
        <w:div w:id="2073648681">
          <w:marLeft w:val="0"/>
          <w:marRight w:val="0"/>
          <w:marTop w:val="0"/>
          <w:marBottom w:val="0"/>
          <w:divBdr>
            <w:top w:val="none" w:sz="0" w:space="0" w:color="auto"/>
            <w:left w:val="none" w:sz="0" w:space="0" w:color="auto"/>
            <w:bottom w:val="none" w:sz="0" w:space="0" w:color="auto"/>
            <w:right w:val="none" w:sz="0" w:space="0" w:color="auto"/>
          </w:divBdr>
        </w:div>
        <w:div w:id="2003853387">
          <w:marLeft w:val="0"/>
          <w:marRight w:val="0"/>
          <w:marTop w:val="0"/>
          <w:marBottom w:val="0"/>
          <w:divBdr>
            <w:top w:val="none" w:sz="0" w:space="0" w:color="auto"/>
            <w:left w:val="none" w:sz="0" w:space="0" w:color="auto"/>
            <w:bottom w:val="none" w:sz="0" w:space="0" w:color="auto"/>
            <w:right w:val="none" w:sz="0" w:space="0" w:color="auto"/>
          </w:divBdr>
        </w:div>
      </w:divsChild>
    </w:div>
    <w:div w:id="1158228183">
      <w:bodyDiv w:val="1"/>
      <w:marLeft w:val="0"/>
      <w:marRight w:val="0"/>
      <w:marTop w:val="0"/>
      <w:marBottom w:val="0"/>
      <w:divBdr>
        <w:top w:val="none" w:sz="0" w:space="0" w:color="auto"/>
        <w:left w:val="none" w:sz="0" w:space="0" w:color="auto"/>
        <w:bottom w:val="none" w:sz="0" w:space="0" w:color="auto"/>
        <w:right w:val="none" w:sz="0" w:space="0" w:color="auto"/>
      </w:divBdr>
      <w:divsChild>
        <w:div w:id="6753833">
          <w:marLeft w:val="0"/>
          <w:marRight w:val="0"/>
          <w:marTop w:val="0"/>
          <w:marBottom w:val="0"/>
          <w:divBdr>
            <w:top w:val="none" w:sz="0" w:space="0" w:color="auto"/>
            <w:left w:val="none" w:sz="0" w:space="0" w:color="auto"/>
            <w:bottom w:val="none" w:sz="0" w:space="0" w:color="auto"/>
            <w:right w:val="none" w:sz="0" w:space="0" w:color="auto"/>
          </w:divBdr>
        </w:div>
        <w:div w:id="234242581">
          <w:marLeft w:val="0"/>
          <w:marRight w:val="0"/>
          <w:marTop w:val="0"/>
          <w:marBottom w:val="0"/>
          <w:divBdr>
            <w:top w:val="none" w:sz="0" w:space="0" w:color="auto"/>
            <w:left w:val="none" w:sz="0" w:space="0" w:color="auto"/>
            <w:bottom w:val="none" w:sz="0" w:space="0" w:color="auto"/>
            <w:right w:val="none" w:sz="0" w:space="0" w:color="auto"/>
          </w:divBdr>
          <w:divsChild>
            <w:div w:id="274598889">
              <w:marLeft w:val="0"/>
              <w:marRight w:val="0"/>
              <w:marTop w:val="0"/>
              <w:marBottom w:val="0"/>
              <w:divBdr>
                <w:top w:val="none" w:sz="0" w:space="0" w:color="auto"/>
                <w:left w:val="none" w:sz="0" w:space="0" w:color="auto"/>
                <w:bottom w:val="none" w:sz="0" w:space="0" w:color="auto"/>
                <w:right w:val="none" w:sz="0" w:space="0" w:color="auto"/>
              </w:divBdr>
              <w:divsChild>
                <w:div w:id="1396127361">
                  <w:marLeft w:val="0"/>
                  <w:marRight w:val="0"/>
                  <w:marTop w:val="300"/>
                  <w:marBottom w:val="300"/>
                  <w:divBdr>
                    <w:top w:val="none" w:sz="0" w:space="0" w:color="auto"/>
                    <w:left w:val="none" w:sz="0" w:space="0" w:color="auto"/>
                    <w:bottom w:val="none" w:sz="0" w:space="0" w:color="auto"/>
                    <w:right w:val="none" w:sz="0" w:space="0" w:color="auto"/>
                  </w:divBdr>
                </w:div>
              </w:divsChild>
            </w:div>
            <w:div w:id="1715227261">
              <w:marLeft w:val="0"/>
              <w:marRight w:val="0"/>
              <w:marTop w:val="0"/>
              <w:marBottom w:val="0"/>
              <w:divBdr>
                <w:top w:val="none" w:sz="0" w:space="0" w:color="auto"/>
                <w:left w:val="none" w:sz="0" w:space="0" w:color="auto"/>
                <w:bottom w:val="none" w:sz="0" w:space="0" w:color="auto"/>
                <w:right w:val="none" w:sz="0" w:space="0" w:color="auto"/>
              </w:divBdr>
            </w:div>
            <w:div w:id="9928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3757">
      <w:bodyDiv w:val="1"/>
      <w:marLeft w:val="0"/>
      <w:marRight w:val="0"/>
      <w:marTop w:val="0"/>
      <w:marBottom w:val="0"/>
      <w:divBdr>
        <w:top w:val="none" w:sz="0" w:space="0" w:color="auto"/>
        <w:left w:val="none" w:sz="0" w:space="0" w:color="auto"/>
        <w:bottom w:val="none" w:sz="0" w:space="0" w:color="auto"/>
        <w:right w:val="none" w:sz="0" w:space="0" w:color="auto"/>
      </w:divBdr>
      <w:divsChild>
        <w:div w:id="1808280017">
          <w:marLeft w:val="0"/>
          <w:marRight w:val="0"/>
          <w:marTop w:val="0"/>
          <w:marBottom w:val="0"/>
          <w:divBdr>
            <w:top w:val="none" w:sz="0" w:space="0" w:color="auto"/>
            <w:left w:val="none" w:sz="0" w:space="0" w:color="auto"/>
            <w:bottom w:val="none" w:sz="0" w:space="0" w:color="auto"/>
            <w:right w:val="none" w:sz="0" w:space="0" w:color="auto"/>
          </w:divBdr>
          <w:divsChild>
            <w:div w:id="571934920">
              <w:marLeft w:val="0"/>
              <w:marRight w:val="0"/>
              <w:marTop w:val="0"/>
              <w:marBottom w:val="0"/>
              <w:divBdr>
                <w:top w:val="none" w:sz="0" w:space="0" w:color="auto"/>
                <w:left w:val="none" w:sz="0" w:space="0" w:color="auto"/>
                <w:bottom w:val="none" w:sz="0" w:space="0" w:color="auto"/>
                <w:right w:val="none" w:sz="0" w:space="0" w:color="auto"/>
              </w:divBdr>
            </w:div>
            <w:div w:id="2075204484">
              <w:marLeft w:val="0"/>
              <w:marRight w:val="0"/>
              <w:marTop w:val="0"/>
              <w:marBottom w:val="0"/>
              <w:divBdr>
                <w:top w:val="none" w:sz="0" w:space="0" w:color="auto"/>
                <w:left w:val="none" w:sz="0" w:space="0" w:color="auto"/>
                <w:bottom w:val="none" w:sz="0" w:space="0" w:color="auto"/>
                <w:right w:val="none" w:sz="0" w:space="0" w:color="auto"/>
              </w:divBdr>
            </w:div>
            <w:div w:id="845440896">
              <w:marLeft w:val="0"/>
              <w:marRight w:val="0"/>
              <w:marTop w:val="0"/>
              <w:marBottom w:val="0"/>
              <w:divBdr>
                <w:top w:val="none" w:sz="0" w:space="0" w:color="auto"/>
                <w:left w:val="none" w:sz="0" w:space="0" w:color="auto"/>
                <w:bottom w:val="none" w:sz="0" w:space="0" w:color="auto"/>
                <w:right w:val="none" w:sz="0" w:space="0" w:color="auto"/>
              </w:divBdr>
            </w:div>
            <w:div w:id="1218973823">
              <w:marLeft w:val="0"/>
              <w:marRight w:val="0"/>
              <w:marTop w:val="0"/>
              <w:marBottom w:val="0"/>
              <w:divBdr>
                <w:top w:val="none" w:sz="0" w:space="0" w:color="auto"/>
                <w:left w:val="none" w:sz="0" w:space="0" w:color="auto"/>
                <w:bottom w:val="none" w:sz="0" w:space="0" w:color="auto"/>
                <w:right w:val="none" w:sz="0" w:space="0" w:color="auto"/>
              </w:divBdr>
            </w:div>
            <w:div w:id="1743679783">
              <w:marLeft w:val="0"/>
              <w:marRight w:val="0"/>
              <w:marTop w:val="0"/>
              <w:marBottom w:val="0"/>
              <w:divBdr>
                <w:top w:val="none" w:sz="0" w:space="0" w:color="auto"/>
                <w:left w:val="none" w:sz="0" w:space="0" w:color="auto"/>
                <w:bottom w:val="none" w:sz="0" w:space="0" w:color="auto"/>
                <w:right w:val="none" w:sz="0" w:space="0" w:color="auto"/>
              </w:divBdr>
            </w:div>
            <w:div w:id="18551874">
              <w:marLeft w:val="0"/>
              <w:marRight w:val="0"/>
              <w:marTop w:val="0"/>
              <w:marBottom w:val="0"/>
              <w:divBdr>
                <w:top w:val="none" w:sz="0" w:space="0" w:color="auto"/>
                <w:left w:val="none" w:sz="0" w:space="0" w:color="auto"/>
                <w:bottom w:val="none" w:sz="0" w:space="0" w:color="auto"/>
                <w:right w:val="none" w:sz="0" w:space="0" w:color="auto"/>
              </w:divBdr>
            </w:div>
            <w:div w:id="1011496212">
              <w:marLeft w:val="0"/>
              <w:marRight w:val="0"/>
              <w:marTop w:val="0"/>
              <w:marBottom w:val="0"/>
              <w:divBdr>
                <w:top w:val="none" w:sz="0" w:space="0" w:color="auto"/>
                <w:left w:val="none" w:sz="0" w:space="0" w:color="auto"/>
                <w:bottom w:val="none" w:sz="0" w:space="0" w:color="auto"/>
                <w:right w:val="none" w:sz="0" w:space="0" w:color="auto"/>
              </w:divBdr>
            </w:div>
            <w:div w:id="1785345055">
              <w:marLeft w:val="0"/>
              <w:marRight w:val="0"/>
              <w:marTop w:val="0"/>
              <w:marBottom w:val="0"/>
              <w:divBdr>
                <w:top w:val="none" w:sz="0" w:space="0" w:color="auto"/>
                <w:left w:val="none" w:sz="0" w:space="0" w:color="auto"/>
                <w:bottom w:val="none" w:sz="0" w:space="0" w:color="auto"/>
                <w:right w:val="none" w:sz="0" w:space="0" w:color="auto"/>
              </w:divBdr>
            </w:div>
            <w:div w:id="867335140">
              <w:marLeft w:val="0"/>
              <w:marRight w:val="0"/>
              <w:marTop w:val="0"/>
              <w:marBottom w:val="0"/>
              <w:divBdr>
                <w:top w:val="none" w:sz="0" w:space="0" w:color="auto"/>
                <w:left w:val="none" w:sz="0" w:space="0" w:color="auto"/>
                <w:bottom w:val="none" w:sz="0" w:space="0" w:color="auto"/>
                <w:right w:val="none" w:sz="0" w:space="0" w:color="auto"/>
              </w:divBdr>
            </w:div>
            <w:div w:id="126050340">
              <w:marLeft w:val="0"/>
              <w:marRight w:val="0"/>
              <w:marTop w:val="0"/>
              <w:marBottom w:val="0"/>
              <w:divBdr>
                <w:top w:val="none" w:sz="0" w:space="0" w:color="auto"/>
                <w:left w:val="none" w:sz="0" w:space="0" w:color="auto"/>
                <w:bottom w:val="none" w:sz="0" w:space="0" w:color="auto"/>
                <w:right w:val="none" w:sz="0" w:space="0" w:color="auto"/>
              </w:divBdr>
            </w:div>
            <w:div w:id="1701858213">
              <w:marLeft w:val="0"/>
              <w:marRight w:val="0"/>
              <w:marTop w:val="0"/>
              <w:marBottom w:val="0"/>
              <w:divBdr>
                <w:top w:val="none" w:sz="0" w:space="0" w:color="auto"/>
                <w:left w:val="none" w:sz="0" w:space="0" w:color="auto"/>
                <w:bottom w:val="none" w:sz="0" w:space="0" w:color="auto"/>
                <w:right w:val="none" w:sz="0" w:space="0" w:color="auto"/>
              </w:divBdr>
            </w:div>
            <w:div w:id="103698447">
              <w:marLeft w:val="0"/>
              <w:marRight w:val="0"/>
              <w:marTop w:val="0"/>
              <w:marBottom w:val="0"/>
              <w:divBdr>
                <w:top w:val="none" w:sz="0" w:space="0" w:color="auto"/>
                <w:left w:val="none" w:sz="0" w:space="0" w:color="auto"/>
                <w:bottom w:val="none" w:sz="0" w:space="0" w:color="auto"/>
                <w:right w:val="none" w:sz="0" w:space="0" w:color="auto"/>
              </w:divBdr>
            </w:div>
            <w:div w:id="1828087007">
              <w:marLeft w:val="0"/>
              <w:marRight w:val="0"/>
              <w:marTop w:val="0"/>
              <w:marBottom w:val="0"/>
              <w:divBdr>
                <w:top w:val="none" w:sz="0" w:space="0" w:color="auto"/>
                <w:left w:val="none" w:sz="0" w:space="0" w:color="auto"/>
                <w:bottom w:val="none" w:sz="0" w:space="0" w:color="auto"/>
                <w:right w:val="none" w:sz="0" w:space="0" w:color="auto"/>
              </w:divBdr>
            </w:div>
            <w:div w:id="1949114764">
              <w:marLeft w:val="0"/>
              <w:marRight w:val="0"/>
              <w:marTop w:val="0"/>
              <w:marBottom w:val="0"/>
              <w:divBdr>
                <w:top w:val="none" w:sz="0" w:space="0" w:color="auto"/>
                <w:left w:val="none" w:sz="0" w:space="0" w:color="auto"/>
                <w:bottom w:val="none" w:sz="0" w:space="0" w:color="auto"/>
                <w:right w:val="none" w:sz="0" w:space="0" w:color="auto"/>
              </w:divBdr>
            </w:div>
            <w:div w:id="290131192">
              <w:marLeft w:val="0"/>
              <w:marRight w:val="0"/>
              <w:marTop w:val="0"/>
              <w:marBottom w:val="0"/>
              <w:divBdr>
                <w:top w:val="none" w:sz="0" w:space="0" w:color="auto"/>
                <w:left w:val="none" w:sz="0" w:space="0" w:color="auto"/>
                <w:bottom w:val="none" w:sz="0" w:space="0" w:color="auto"/>
                <w:right w:val="none" w:sz="0" w:space="0" w:color="auto"/>
              </w:divBdr>
            </w:div>
            <w:div w:id="446508557">
              <w:marLeft w:val="0"/>
              <w:marRight w:val="0"/>
              <w:marTop w:val="0"/>
              <w:marBottom w:val="0"/>
              <w:divBdr>
                <w:top w:val="none" w:sz="0" w:space="0" w:color="auto"/>
                <w:left w:val="none" w:sz="0" w:space="0" w:color="auto"/>
                <w:bottom w:val="none" w:sz="0" w:space="0" w:color="auto"/>
                <w:right w:val="none" w:sz="0" w:space="0" w:color="auto"/>
              </w:divBdr>
            </w:div>
            <w:div w:id="1174881140">
              <w:marLeft w:val="0"/>
              <w:marRight w:val="0"/>
              <w:marTop w:val="0"/>
              <w:marBottom w:val="0"/>
              <w:divBdr>
                <w:top w:val="none" w:sz="0" w:space="0" w:color="auto"/>
                <w:left w:val="none" w:sz="0" w:space="0" w:color="auto"/>
                <w:bottom w:val="none" w:sz="0" w:space="0" w:color="auto"/>
                <w:right w:val="none" w:sz="0" w:space="0" w:color="auto"/>
              </w:divBdr>
            </w:div>
            <w:div w:id="1509175888">
              <w:marLeft w:val="0"/>
              <w:marRight w:val="0"/>
              <w:marTop w:val="0"/>
              <w:marBottom w:val="0"/>
              <w:divBdr>
                <w:top w:val="none" w:sz="0" w:space="0" w:color="auto"/>
                <w:left w:val="none" w:sz="0" w:space="0" w:color="auto"/>
                <w:bottom w:val="none" w:sz="0" w:space="0" w:color="auto"/>
                <w:right w:val="none" w:sz="0" w:space="0" w:color="auto"/>
              </w:divBdr>
            </w:div>
            <w:div w:id="972322117">
              <w:marLeft w:val="0"/>
              <w:marRight w:val="0"/>
              <w:marTop w:val="0"/>
              <w:marBottom w:val="0"/>
              <w:divBdr>
                <w:top w:val="none" w:sz="0" w:space="0" w:color="auto"/>
                <w:left w:val="none" w:sz="0" w:space="0" w:color="auto"/>
                <w:bottom w:val="none" w:sz="0" w:space="0" w:color="auto"/>
                <w:right w:val="none" w:sz="0" w:space="0" w:color="auto"/>
              </w:divBdr>
            </w:div>
            <w:div w:id="2118745931">
              <w:marLeft w:val="0"/>
              <w:marRight w:val="0"/>
              <w:marTop w:val="0"/>
              <w:marBottom w:val="0"/>
              <w:divBdr>
                <w:top w:val="none" w:sz="0" w:space="0" w:color="auto"/>
                <w:left w:val="none" w:sz="0" w:space="0" w:color="auto"/>
                <w:bottom w:val="none" w:sz="0" w:space="0" w:color="auto"/>
                <w:right w:val="none" w:sz="0" w:space="0" w:color="auto"/>
              </w:divBdr>
            </w:div>
            <w:div w:id="362174788">
              <w:marLeft w:val="0"/>
              <w:marRight w:val="0"/>
              <w:marTop w:val="0"/>
              <w:marBottom w:val="0"/>
              <w:divBdr>
                <w:top w:val="none" w:sz="0" w:space="0" w:color="auto"/>
                <w:left w:val="none" w:sz="0" w:space="0" w:color="auto"/>
                <w:bottom w:val="none" w:sz="0" w:space="0" w:color="auto"/>
                <w:right w:val="none" w:sz="0" w:space="0" w:color="auto"/>
              </w:divBdr>
            </w:div>
            <w:div w:id="454565722">
              <w:marLeft w:val="0"/>
              <w:marRight w:val="0"/>
              <w:marTop w:val="0"/>
              <w:marBottom w:val="0"/>
              <w:divBdr>
                <w:top w:val="none" w:sz="0" w:space="0" w:color="auto"/>
                <w:left w:val="none" w:sz="0" w:space="0" w:color="auto"/>
                <w:bottom w:val="none" w:sz="0" w:space="0" w:color="auto"/>
                <w:right w:val="none" w:sz="0" w:space="0" w:color="auto"/>
              </w:divBdr>
            </w:div>
            <w:div w:id="1631280647">
              <w:marLeft w:val="0"/>
              <w:marRight w:val="0"/>
              <w:marTop w:val="0"/>
              <w:marBottom w:val="0"/>
              <w:divBdr>
                <w:top w:val="none" w:sz="0" w:space="0" w:color="auto"/>
                <w:left w:val="none" w:sz="0" w:space="0" w:color="auto"/>
                <w:bottom w:val="none" w:sz="0" w:space="0" w:color="auto"/>
                <w:right w:val="none" w:sz="0" w:space="0" w:color="auto"/>
              </w:divBdr>
            </w:div>
            <w:div w:id="1296373497">
              <w:marLeft w:val="0"/>
              <w:marRight w:val="0"/>
              <w:marTop w:val="0"/>
              <w:marBottom w:val="0"/>
              <w:divBdr>
                <w:top w:val="none" w:sz="0" w:space="0" w:color="auto"/>
                <w:left w:val="none" w:sz="0" w:space="0" w:color="auto"/>
                <w:bottom w:val="none" w:sz="0" w:space="0" w:color="auto"/>
                <w:right w:val="none" w:sz="0" w:space="0" w:color="auto"/>
              </w:divBdr>
            </w:div>
            <w:div w:id="1301879138">
              <w:marLeft w:val="0"/>
              <w:marRight w:val="0"/>
              <w:marTop w:val="0"/>
              <w:marBottom w:val="0"/>
              <w:divBdr>
                <w:top w:val="none" w:sz="0" w:space="0" w:color="auto"/>
                <w:left w:val="none" w:sz="0" w:space="0" w:color="auto"/>
                <w:bottom w:val="none" w:sz="0" w:space="0" w:color="auto"/>
                <w:right w:val="none" w:sz="0" w:space="0" w:color="auto"/>
              </w:divBdr>
            </w:div>
            <w:div w:id="1544170507">
              <w:marLeft w:val="0"/>
              <w:marRight w:val="0"/>
              <w:marTop w:val="0"/>
              <w:marBottom w:val="0"/>
              <w:divBdr>
                <w:top w:val="none" w:sz="0" w:space="0" w:color="auto"/>
                <w:left w:val="none" w:sz="0" w:space="0" w:color="auto"/>
                <w:bottom w:val="none" w:sz="0" w:space="0" w:color="auto"/>
                <w:right w:val="none" w:sz="0" w:space="0" w:color="auto"/>
              </w:divBdr>
            </w:div>
            <w:div w:id="607657808">
              <w:marLeft w:val="0"/>
              <w:marRight w:val="0"/>
              <w:marTop w:val="0"/>
              <w:marBottom w:val="0"/>
              <w:divBdr>
                <w:top w:val="none" w:sz="0" w:space="0" w:color="auto"/>
                <w:left w:val="none" w:sz="0" w:space="0" w:color="auto"/>
                <w:bottom w:val="none" w:sz="0" w:space="0" w:color="auto"/>
                <w:right w:val="none" w:sz="0" w:space="0" w:color="auto"/>
              </w:divBdr>
            </w:div>
            <w:div w:id="1610891231">
              <w:marLeft w:val="0"/>
              <w:marRight w:val="0"/>
              <w:marTop w:val="0"/>
              <w:marBottom w:val="0"/>
              <w:divBdr>
                <w:top w:val="none" w:sz="0" w:space="0" w:color="auto"/>
                <w:left w:val="none" w:sz="0" w:space="0" w:color="auto"/>
                <w:bottom w:val="none" w:sz="0" w:space="0" w:color="auto"/>
                <w:right w:val="none" w:sz="0" w:space="0" w:color="auto"/>
              </w:divBdr>
            </w:div>
            <w:div w:id="1706368072">
              <w:marLeft w:val="0"/>
              <w:marRight w:val="0"/>
              <w:marTop w:val="0"/>
              <w:marBottom w:val="0"/>
              <w:divBdr>
                <w:top w:val="none" w:sz="0" w:space="0" w:color="auto"/>
                <w:left w:val="none" w:sz="0" w:space="0" w:color="auto"/>
                <w:bottom w:val="none" w:sz="0" w:space="0" w:color="auto"/>
                <w:right w:val="none" w:sz="0" w:space="0" w:color="auto"/>
              </w:divBdr>
            </w:div>
            <w:div w:id="4088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519">
      <w:bodyDiv w:val="1"/>
      <w:marLeft w:val="0"/>
      <w:marRight w:val="0"/>
      <w:marTop w:val="0"/>
      <w:marBottom w:val="0"/>
      <w:divBdr>
        <w:top w:val="none" w:sz="0" w:space="0" w:color="auto"/>
        <w:left w:val="none" w:sz="0" w:space="0" w:color="auto"/>
        <w:bottom w:val="none" w:sz="0" w:space="0" w:color="auto"/>
        <w:right w:val="none" w:sz="0" w:space="0" w:color="auto"/>
      </w:divBdr>
      <w:divsChild>
        <w:div w:id="177698346">
          <w:marLeft w:val="0"/>
          <w:marRight w:val="0"/>
          <w:marTop w:val="0"/>
          <w:marBottom w:val="150"/>
          <w:divBdr>
            <w:top w:val="none" w:sz="0" w:space="0" w:color="auto"/>
            <w:left w:val="none" w:sz="0" w:space="0" w:color="auto"/>
            <w:bottom w:val="none" w:sz="0" w:space="0" w:color="auto"/>
            <w:right w:val="none" w:sz="0" w:space="0" w:color="auto"/>
          </w:divBdr>
        </w:div>
      </w:divsChild>
    </w:div>
    <w:div w:id="1277058410">
      <w:bodyDiv w:val="1"/>
      <w:marLeft w:val="0"/>
      <w:marRight w:val="0"/>
      <w:marTop w:val="0"/>
      <w:marBottom w:val="0"/>
      <w:divBdr>
        <w:top w:val="none" w:sz="0" w:space="0" w:color="auto"/>
        <w:left w:val="none" w:sz="0" w:space="0" w:color="auto"/>
        <w:bottom w:val="none" w:sz="0" w:space="0" w:color="auto"/>
        <w:right w:val="none" w:sz="0" w:space="0" w:color="auto"/>
      </w:divBdr>
      <w:divsChild>
        <w:div w:id="1266229412">
          <w:marLeft w:val="0"/>
          <w:marRight w:val="0"/>
          <w:marTop w:val="0"/>
          <w:marBottom w:val="0"/>
          <w:divBdr>
            <w:top w:val="none" w:sz="0" w:space="0" w:color="auto"/>
            <w:left w:val="none" w:sz="0" w:space="0" w:color="auto"/>
            <w:bottom w:val="none" w:sz="0" w:space="0" w:color="auto"/>
            <w:right w:val="none" w:sz="0" w:space="0" w:color="auto"/>
          </w:divBdr>
        </w:div>
        <w:div w:id="224072013">
          <w:marLeft w:val="0"/>
          <w:marRight w:val="0"/>
          <w:marTop w:val="0"/>
          <w:marBottom w:val="0"/>
          <w:divBdr>
            <w:top w:val="none" w:sz="0" w:space="0" w:color="auto"/>
            <w:left w:val="none" w:sz="0" w:space="0" w:color="auto"/>
            <w:bottom w:val="none" w:sz="0" w:space="0" w:color="auto"/>
            <w:right w:val="none" w:sz="0" w:space="0" w:color="auto"/>
          </w:divBdr>
          <w:divsChild>
            <w:div w:id="1363705467">
              <w:marLeft w:val="0"/>
              <w:marRight w:val="0"/>
              <w:marTop w:val="0"/>
              <w:marBottom w:val="0"/>
              <w:divBdr>
                <w:top w:val="none" w:sz="0" w:space="0" w:color="auto"/>
                <w:left w:val="none" w:sz="0" w:space="0" w:color="auto"/>
                <w:bottom w:val="none" w:sz="0" w:space="0" w:color="auto"/>
                <w:right w:val="none" w:sz="0" w:space="0" w:color="auto"/>
              </w:divBdr>
            </w:div>
            <w:div w:id="612979821">
              <w:marLeft w:val="0"/>
              <w:marRight w:val="0"/>
              <w:marTop w:val="0"/>
              <w:marBottom w:val="0"/>
              <w:divBdr>
                <w:top w:val="none" w:sz="0" w:space="0" w:color="auto"/>
                <w:left w:val="none" w:sz="0" w:space="0" w:color="auto"/>
                <w:bottom w:val="none" w:sz="0" w:space="0" w:color="auto"/>
                <w:right w:val="none" w:sz="0" w:space="0" w:color="auto"/>
              </w:divBdr>
              <w:divsChild>
                <w:div w:id="14471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9766">
      <w:bodyDiv w:val="1"/>
      <w:marLeft w:val="0"/>
      <w:marRight w:val="0"/>
      <w:marTop w:val="0"/>
      <w:marBottom w:val="0"/>
      <w:divBdr>
        <w:top w:val="none" w:sz="0" w:space="0" w:color="auto"/>
        <w:left w:val="none" w:sz="0" w:space="0" w:color="auto"/>
        <w:bottom w:val="none" w:sz="0" w:space="0" w:color="auto"/>
        <w:right w:val="none" w:sz="0" w:space="0" w:color="auto"/>
      </w:divBdr>
      <w:divsChild>
        <w:div w:id="625964463">
          <w:marLeft w:val="0"/>
          <w:marRight w:val="0"/>
          <w:marTop w:val="0"/>
          <w:marBottom w:val="0"/>
          <w:divBdr>
            <w:top w:val="none" w:sz="0" w:space="0" w:color="auto"/>
            <w:left w:val="none" w:sz="0" w:space="0" w:color="auto"/>
            <w:bottom w:val="none" w:sz="0" w:space="0" w:color="auto"/>
            <w:right w:val="none" w:sz="0" w:space="0" w:color="auto"/>
          </w:divBdr>
          <w:divsChild>
            <w:div w:id="1607691359">
              <w:marLeft w:val="0"/>
              <w:marRight w:val="0"/>
              <w:marTop w:val="0"/>
              <w:marBottom w:val="0"/>
              <w:divBdr>
                <w:top w:val="none" w:sz="0" w:space="0" w:color="auto"/>
                <w:left w:val="none" w:sz="0" w:space="0" w:color="auto"/>
                <w:bottom w:val="none" w:sz="0" w:space="0" w:color="auto"/>
                <w:right w:val="none" w:sz="0" w:space="0" w:color="auto"/>
              </w:divBdr>
            </w:div>
          </w:divsChild>
        </w:div>
        <w:div w:id="1345279388">
          <w:marLeft w:val="0"/>
          <w:marRight w:val="0"/>
          <w:marTop w:val="0"/>
          <w:marBottom w:val="0"/>
          <w:divBdr>
            <w:top w:val="none" w:sz="0" w:space="0" w:color="auto"/>
            <w:left w:val="none" w:sz="0" w:space="0" w:color="auto"/>
            <w:bottom w:val="none" w:sz="0" w:space="0" w:color="auto"/>
            <w:right w:val="none" w:sz="0" w:space="0" w:color="auto"/>
          </w:divBdr>
          <w:divsChild>
            <w:div w:id="1197154025">
              <w:marLeft w:val="0"/>
              <w:marRight w:val="0"/>
              <w:marTop w:val="0"/>
              <w:marBottom w:val="0"/>
              <w:divBdr>
                <w:top w:val="none" w:sz="0" w:space="0" w:color="auto"/>
                <w:left w:val="none" w:sz="0" w:space="0" w:color="auto"/>
                <w:bottom w:val="none" w:sz="0" w:space="0" w:color="auto"/>
                <w:right w:val="none" w:sz="0" w:space="0" w:color="auto"/>
              </w:divBdr>
              <w:divsChild>
                <w:div w:id="1204099946">
                  <w:marLeft w:val="0"/>
                  <w:marRight w:val="0"/>
                  <w:marTop w:val="0"/>
                  <w:marBottom w:val="0"/>
                  <w:divBdr>
                    <w:top w:val="none" w:sz="0" w:space="0" w:color="auto"/>
                    <w:left w:val="none" w:sz="0" w:space="0" w:color="auto"/>
                    <w:bottom w:val="none" w:sz="0" w:space="0" w:color="auto"/>
                    <w:right w:val="none" w:sz="0" w:space="0" w:color="auto"/>
                  </w:divBdr>
                  <w:divsChild>
                    <w:div w:id="774401567">
                      <w:marLeft w:val="0"/>
                      <w:marRight w:val="0"/>
                      <w:marTop w:val="0"/>
                      <w:marBottom w:val="0"/>
                      <w:divBdr>
                        <w:top w:val="none" w:sz="0" w:space="0" w:color="auto"/>
                        <w:left w:val="none" w:sz="0" w:space="0" w:color="auto"/>
                        <w:bottom w:val="none" w:sz="0" w:space="0" w:color="auto"/>
                        <w:right w:val="none" w:sz="0" w:space="0" w:color="auto"/>
                      </w:divBdr>
                      <w:divsChild>
                        <w:div w:id="1765225425">
                          <w:marLeft w:val="0"/>
                          <w:marRight w:val="0"/>
                          <w:marTop w:val="0"/>
                          <w:marBottom w:val="0"/>
                          <w:divBdr>
                            <w:top w:val="none" w:sz="0" w:space="0" w:color="auto"/>
                            <w:left w:val="none" w:sz="0" w:space="0" w:color="auto"/>
                            <w:bottom w:val="none" w:sz="0" w:space="0" w:color="auto"/>
                            <w:right w:val="none" w:sz="0" w:space="0" w:color="auto"/>
                          </w:divBdr>
                          <w:divsChild>
                            <w:div w:id="1438065492">
                              <w:marLeft w:val="0"/>
                              <w:marRight w:val="0"/>
                              <w:marTop w:val="0"/>
                              <w:marBottom w:val="0"/>
                              <w:divBdr>
                                <w:top w:val="none" w:sz="0" w:space="0" w:color="auto"/>
                                <w:left w:val="none" w:sz="0" w:space="0" w:color="auto"/>
                                <w:bottom w:val="none" w:sz="0" w:space="0" w:color="auto"/>
                                <w:right w:val="none" w:sz="0" w:space="0" w:color="auto"/>
                              </w:divBdr>
                              <w:divsChild>
                                <w:div w:id="15587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329">
                          <w:marLeft w:val="0"/>
                          <w:marRight w:val="0"/>
                          <w:marTop w:val="0"/>
                          <w:marBottom w:val="0"/>
                          <w:divBdr>
                            <w:top w:val="none" w:sz="0" w:space="0" w:color="auto"/>
                            <w:left w:val="none" w:sz="0" w:space="0" w:color="auto"/>
                            <w:bottom w:val="none" w:sz="0" w:space="0" w:color="auto"/>
                            <w:right w:val="none" w:sz="0" w:space="0" w:color="auto"/>
                          </w:divBdr>
                          <w:divsChild>
                            <w:div w:id="1882745483">
                              <w:marLeft w:val="0"/>
                              <w:marRight w:val="0"/>
                              <w:marTop w:val="0"/>
                              <w:marBottom w:val="0"/>
                              <w:divBdr>
                                <w:top w:val="none" w:sz="0" w:space="0" w:color="auto"/>
                                <w:left w:val="none" w:sz="0" w:space="0" w:color="auto"/>
                                <w:bottom w:val="none" w:sz="0" w:space="0" w:color="auto"/>
                                <w:right w:val="none" w:sz="0" w:space="0" w:color="auto"/>
                              </w:divBdr>
                              <w:divsChild>
                                <w:div w:id="1818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504150">
      <w:bodyDiv w:val="1"/>
      <w:marLeft w:val="0"/>
      <w:marRight w:val="0"/>
      <w:marTop w:val="0"/>
      <w:marBottom w:val="0"/>
      <w:divBdr>
        <w:top w:val="none" w:sz="0" w:space="0" w:color="auto"/>
        <w:left w:val="none" w:sz="0" w:space="0" w:color="auto"/>
        <w:bottom w:val="none" w:sz="0" w:space="0" w:color="auto"/>
        <w:right w:val="none" w:sz="0" w:space="0" w:color="auto"/>
      </w:divBdr>
    </w:div>
    <w:div w:id="1503201457">
      <w:bodyDiv w:val="1"/>
      <w:marLeft w:val="0"/>
      <w:marRight w:val="0"/>
      <w:marTop w:val="0"/>
      <w:marBottom w:val="0"/>
      <w:divBdr>
        <w:top w:val="none" w:sz="0" w:space="0" w:color="auto"/>
        <w:left w:val="none" w:sz="0" w:space="0" w:color="auto"/>
        <w:bottom w:val="none" w:sz="0" w:space="0" w:color="auto"/>
        <w:right w:val="none" w:sz="0" w:space="0" w:color="auto"/>
      </w:divBdr>
    </w:div>
    <w:div w:id="1573000809">
      <w:bodyDiv w:val="1"/>
      <w:marLeft w:val="0"/>
      <w:marRight w:val="0"/>
      <w:marTop w:val="0"/>
      <w:marBottom w:val="0"/>
      <w:divBdr>
        <w:top w:val="none" w:sz="0" w:space="0" w:color="auto"/>
        <w:left w:val="none" w:sz="0" w:space="0" w:color="auto"/>
        <w:bottom w:val="none" w:sz="0" w:space="0" w:color="auto"/>
        <w:right w:val="none" w:sz="0" w:space="0" w:color="auto"/>
      </w:divBdr>
      <w:divsChild>
        <w:div w:id="34892262">
          <w:marLeft w:val="0"/>
          <w:marRight w:val="0"/>
          <w:marTop w:val="0"/>
          <w:marBottom w:val="0"/>
          <w:divBdr>
            <w:top w:val="none" w:sz="0" w:space="0" w:color="auto"/>
            <w:left w:val="none" w:sz="0" w:space="0" w:color="auto"/>
            <w:bottom w:val="none" w:sz="0" w:space="0" w:color="auto"/>
            <w:right w:val="none" w:sz="0" w:space="0" w:color="auto"/>
          </w:divBdr>
          <w:divsChild>
            <w:div w:id="2039311947">
              <w:marLeft w:val="0"/>
              <w:marRight w:val="0"/>
              <w:marTop w:val="0"/>
              <w:marBottom w:val="0"/>
              <w:divBdr>
                <w:top w:val="none" w:sz="0" w:space="0" w:color="auto"/>
                <w:left w:val="none" w:sz="0" w:space="0" w:color="auto"/>
                <w:bottom w:val="none" w:sz="0" w:space="0" w:color="auto"/>
                <w:right w:val="none" w:sz="0" w:space="0" w:color="auto"/>
              </w:divBdr>
              <w:divsChild>
                <w:div w:id="2069840767">
                  <w:marLeft w:val="0"/>
                  <w:marRight w:val="0"/>
                  <w:marTop w:val="0"/>
                  <w:marBottom w:val="0"/>
                  <w:divBdr>
                    <w:top w:val="none" w:sz="0" w:space="0" w:color="auto"/>
                    <w:left w:val="none" w:sz="0" w:space="0" w:color="auto"/>
                    <w:bottom w:val="none" w:sz="0" w:space="0" w:color="auto"/>
                    <w:right w:val="none" w:sz="0" w:space="0" w:color="auto"/>
                  </w:divBdr>
                </w:div>
              </w:divsChild>
            </w:div>
            <w:div w:id="1856112164">
              <w:marLeft w:val="0"/>
              <w:marRight w:val="0"/>
              <w:marTop w:val="0"/>
              <w:marBottom w:val="0"/>
              <w:divBdr>
                <w:top w:val="none" w:sz="0" w:space="0" w:color="auto"/>
                <w:left w:val="none" w:sz="0" w:space="0" w:color="auto"/>
                <w:bottom w:val="none" w:sz="0" w:space="0" w:color="auto"/>
                <w:right w:val="none" w:sz="0" w:space="0" w:color="auto"/>
              </w:divBdr>
              <w:divsChild>
                <w:div w:id="1606227046">
                  <w:marLeft w:val="0"/>
                  <w:marRight w:val="0"/>
                  <w:marTop w:val="0"/>
                  <w:marBottom w:val="0"/>
                  <w:divBdr>
                    <w:top w:val="none" w:sz="0" w:space="0" w:color="auto"/>
                    <w:left w:val="none" w:sz="0" w:space="0" w:color="auto"/>
                    <w:bottom w:val="none" w:sz="0" w:space="0" w:color="auto"/>
                    <w:right w:val="none" w:sz="0" w:space="0" w:color="auto"/>
                  </w:divBdr>
                </w:div>
              </w:divsChild>
            </w:div>
            <w:div w:id="681012613">
              <w:marLeft w:val="0"/>
              <w:marRight w:val="0"/>
              <w:marTop w:val="0"/>
              <w:marBottom w:val="0"/>
              <w:divBdr>
                <w:top w:val="none" w:sz="0" w:space="0" w:color="auto"/>
                <w:left w:val="none" w:sz="0" w:space="0" w:color="auto"/>
                <w:bottom w:val="none" w:sz="0" w:space="0" w:color="auto"/>
                <w:right w:val="none" w:sz="0" w:space="0" w:color="auto"/>
              </w:divBdr>
            </w:div>
          </w:divsChild>
        </w:div>
        <w:div w:id="908885562">
          <w:marLeft w:val="0"/>
          <w:marRight w:val="0"/>
          <w:marTop w:val="0"/>
          <w:marBottom w:val="0"/>
          <w:divBdr>
            <w:top w:val="none" w:sz="0" w:space="0" w:color="auto"/>
            <w:left w:val="none" w:sz="0" w:space="0" w:color="auto"/>
            <w:bottom w:val="none" w:sz="0" w:space="0" w:color="auto"/>
            <w:right w:val="none" w:sz="0" w:space="0" w:color="auto"/>
          </w:divBdr>
        </w:div>
        <w:div w:id="515848536">
          <w:marLeft w:val="0"/>
          <w:marRight w:val="0"/>
          <w:marTop w:val="0"/>
          <w:marBottom w:val="0"/>
          <w:divBdr>
            <w:top w:val="none" w:sz="0" w:space="0" w:color="auto"/>
            <w:left w:val="none" w:sz="0" w:space="0" w:color="auto"/>
            <w:bottom w:val="none" w:sz="0" w:space="0" w:color="auto"/>
            <w:right w:val="none" w:sz="0" w:space="0" w:color="auto"/>
          </w:divBdr>
          <w:divsChild>
            <w:div w:id="857279212">
              <w:marLeft w:val="0"/>
              <w:marRight w:val="0"/>
              <w:marTop w:val="0"/>
              <w:marBottom w:val="0"/>
              <w:divBdr>
                <w:top w:val="none" w:sz="0" w:space="0" w:color="auto"/>
                <w:left w:val="none" w:sz="0" w:space="0" w:color="auto"/>
                <w:bottom w:val="none" w:sz="0" w:space="0" w:color="auto"/>
                <w:right w:val="none" w:sz="0" w:space="0" w:color="auto"/>
              </w:divBdr>
            </w:div>
            <w:div w:id="899286371">
              <w:marLeft w:val="0"/>
              <w:marRight w:val="0"/>
              <w:marTop w:val="0"/>
              <w:marBottom w:val="0"/>
              <w:divBdr>
                <w:top w:val="none" w:sz="0" w:space="0" w:color="auto"/>
                <w:left w:val="none" w:sz="0" w:space="0" w:color="auto"/>
                <w:bottom w:val="none" w:sz="0" w:space="0" w:color="auto"/>
                <w:right w:val="none" w:sz="0" w:space="0" w:color="auto"/>
              </w:divBdr>
              <w:divsChild>
                <w:div w:id="1314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6172">
      <w:bodyDiv w:val="1"/>
      <w:marLeft w:val="0"/>
      <w:marRight w:val="0"/>
      <w:marTop w:val="0"/>
      <w:marBottom w:val="0"/>
      <w:divBdr>
        <w:top w:val="none" w:sz="0" w:space="0" w:color="auto"/>
        <w:left w:val="none" w:sz="0" w:space="0" w:color="auto"/>
        <w:bottom w:val="none" w:sz="0" w:space="0" w:color="auto"/>
        <w:right w:val="none" w:sz="0" w:space="0" w:color="auto"/>
      </w:divBdr>
      <w:divsChild>
        <w:div w:id="826089627">
          <w:marLeft w:val="0"/>
          <w:marRight w:val="0"/>
          <w:marTop w:val="0"/>
          <w:marBottom w:val="0"/>
          <w:divBdr>
            <w:top w:val="none" w:sz="0" w:space="0" w:color="auto"/>
            <w:left w:val="none" w:sz="0" w:space="0" w:color="auto"/>
            <w:bottom w:val="none" w:sz="0" w:space="0" w:color="auto"/>
            <w:right w:val="none" w:sz="0" w:space="0" w:color="auto"/>
          </w:divBdr>
          <w:divsChild>
            <w:div w:id="608700761">
              <w:marLeft w:val="0"/>
              <w:marRight w:val="0"/>
              <w:marTop w:val="0"/>
              <w:marBottom w:val="0"/>
              <w:divBdr>
                <w:top w:val="none" w:sz="0" w:space="0" w:color="auto"/>
                <w:left w:val="none" w:sz="0" w:space="0" w:color="auto"/>
                <w:bottom w:val="none" w:sz="0" w:space="0" w:color="auto"/>
                <w:right w:val="none" w:sz="0" w:space="0" w:color="auto"/>
              </w:divBdr>
              <w:divsChild>
                <w:div w:id="683899576">
                  <w:marLeft w:val="0"/>
                  <w:marRight w:val="0"/>
                  <w:marTop w:val="0"/>
                  <w:marBottom w:val="0"/>
                  <w:divBdr>
                    <w:top w:val="none" w:sz="0" w:space="0" w:color="auto"/>
                    <w:left w:val="none" w:sz="0" w:space="0" w:color="auto"/>
                    <w:bottom w:val="none" w:sz="0" w:space="0" w:color="auto"/>
                    <w:right w:val="none" w:sz="0" w:space="0" w:color="auto"/>
                  </w:divBdr>
                  <w:divsChild>
                    <w:div w:id="982465582">
                      <w:marLeft w:val="0"/>
                      <w:marRight w:val="0"/>
                      <w:marTop w:val="0"/>
                      <w:marBottom w:val="0"/>
                      <w:divBdr>
                        <w:top w:val="none" w:sz="0" w:space="0" w:color="auto"/>
                        <w:left w:val="none" w:sz="0" w:space="0" w:color="auto"/>
                        <w:bottom w:val="none" w:sz="0" w:space="0" w:color="auto"/>
                        <w:right w:val="none" w:sz="0" w:space="0" w:color="auto"/>
                      </w:divBdr>
                      <w:divsChild>
                        <w:div w:id="97524645">
                          <w:marLeft w:val="0"/>
                          <w:marRight w:val="0"/>
                          <w:marTop w:val="0"/>
                          <w:marBottom w:val="0"/>
                          <w:divBdr>
                            <w:top w:val="none" w:sz="0" w:space="0" w:color="auto"/>
                            <w:left w:val="none" w:sz="0" w:space="0" w:color="auto"/>
                            <w:bottom w:val="none" w:sz="0" w:space="0" w:color="auto"/>
                            <w:right w:val="none" w:sz="0" w:space="0" w:color="auto"/>
                          </w:divBdr>
                        </w:div>
                        <w:div w:id="1569195153">
                          <w:marLeft w:val="0"/>
                          <w:marRight w:val="0"/>
                          <w:marTop w:val="0"/>
                          <w:marBottom w:val="0"/>
                          <w:divBdr>
                            <w:top w:val="none" w:sz="0" w:space="0" w:color="auto"/>
                            <w:left w:val="none" w:sz="0" w:space="0" w:color="auto"/>
                            <w:bottom w:val="none" w:sz="0" w:space="0" w:color="auto"/>
                            <w:right w:val="none" w:sz="0" w:space="0" w:color="auto"/>
                          </w:divBdr>
                          <w:divsChild>
                            <w:div w:id="4073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20923">
          <w:marLeft w:val="0"/>
          <w:marRight w:val="0"/>
          <w:marTop w:val="0"/>
          <w:marBottom w:val="0"/>
          <w:divBdr>
            <w:top w:val="none" w:sz="0" w:space="0" w:color="auto"/>
            <w:left w:val="none" w:sz="0" w:space="0" w:color="auto"/>
            <w:bottom w:val="none" w:sz="0" w:space="0" w:color="auto"/>
            <w:right w:val="none" w:sz="0" w:space="0" w:color="auto"/>
          </w:divBdr>
          <w:divsChild>
            <w:div w:id="1674259417">
              <w:marLeft w:val="0"/>
              <w:marRight w:val="0"/>
              <w:marTop w:val="0"/>
              <w:marBottom w:val="0"/>
              <w:divBdr>
                <w:top w:val="none" w:sz="0" w:space="0" w:color="auto"/>
                <w:left w:val="none" w:sz="0" w:space="0" w:color="auto"/>
                <w:bottom w:val="none" w:sz="0" w:space="0" w:color="auto"/>
                <w:right w:val="none" w:sz="0" w:space="0" w:color="auto"/>
              </w:divBdr>
              <w:divsChild>
                <w:div w:id="588268284">
                  <w:marLeft w:val="0"/>
                  <w:marRight w:val="0"/>
                  <w:marTop w:val="0"/>
                  <w:marBottom w:val="0"/>
                  <w:divBdr>
                    <w:top w:val="none" w:sz="0" w:space="0" w:color="auto"/>
                    <w:left w:val="none" w:sz="0" w:space="0" w:color="auto"/>
                    <w:bottom w:val="none" w:sz="0" w:space="0" w:color="auto"/>
                    <w:right w:val="none" w:sz="0" w:space="0" w:color="auto"/>
                  </w:divBdr>
                  <w:divsChild>
                    <w:div w:id="400644473">
                      <w:marLeft w:val="0"/>
                      <w:marRight w:val="0"/>
                      <w:marTop w:val="0"/>
                      <w:marBottom w:val="0"/>
                      <w:divBdr>
                        <w:top w:val="none" w:sz="0" w:space="0" w:color="auto"/>
                        <w:left w:val="none" w:sz="0" w:space="0" w:color="auto"/>
                        <w:bottom w:val="none" w:sz="0" w:space="0" w:color="auto"/>
                        <w:right w:val="none" w:sz="0" w:space="0" w:color="auto"/>
                      </w:divBdr>
                      <w:divsChild>
                        <w:div w:id="1311055354">
                          <w:marLeft w:val="0"/>
                          <w:marRight w:val="0"/>
                          <w:marTop w:val="0"/>
                          <w:marBottom w:val="0"/>
                          <w:divBdr>
                            <w:top w:val="none" w:sz="0" w:space="0" w:color="auto"/>
                            <w:left w:val="none" w:sz="0" w:space="0" w:color="auto"/>
                            <w:bottom w:val="none" w:sz="0" w:space="0" w:color="auto"/>
                            <w:right w:val="none" w:sz="0" w:space="0" w:color="auto"/>
                          </w:divBdr>
                          <w:divsChild>
                            <w:div w:id="1940677307">
                              <w:marLeft w:val="0"/>
                              <w:marRight w:val="0"/>
                              <w:marTop w:val="0"/>
                              <w:marBottom w:val="0"/>
                              <w:divBdr>
                                <w:top w:val="none" w:sz="0" w:space="0" w:color="auto"/>
                                <w:left w:val="none" w:sz="0" w:space="0" w:color="auto"/>
                                <w:bottom w:val="none" w:sz="0" w:space="0" w:color="auto"/>
                                <w:right w:val="none" w:sz="0" w:space="0" w:color="auto"/>
                              </w:divBdr>
                            </w:div>
                          </w:divsChild>
                        </w:div>
                        <w:div w:id="505170523">
                          <w:marLeft w:val="0"/>
                          <w:marRight w:val="0"/>
                          <w:marTop w:val="0"/>
                          <w:marBottom w:val="0"/>
                          <w:divBdr>
                            <w:top w:val="none" w:sz="0" w:space="0" w:color="auto"/>
                            <w:left w:val="none" w:sz="0" w:space="0" w:color="auto"/>
                            <w:bottom w:val="none" w:sz="0" w:space="0" w:color="auto"/>
                            <w:right w:val="none" w:sz="0" w:space="0" w:color="auto"/>
                          </w:divBdr>
                          <w:divsChild>
                            <w:div w:id="863832335">
                              <w:marLeft w:val="0"/>
                              <w:marRight w:val="0"/>
                              <w:marTop w:val="0"/>
                              <w:marBottom w:val="0"/>
                              <w:divBdr>
                                <w:top w:val="none" w:sz="0" w:space="0" w:color="auto"/>
                                <w:left w:val="none" w:sz="0" w:space="0" w:color="auto"/>
                                <w:bottom w:val="none" w:sz="0" w:space="0" w:color="auto"/>
                                <w:right w:val="none" w:sz="0" w:space="0" w:color="auto"/>
                              </w:divBdr>
                            </w:div>
                            <w:div w:id="1754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92488">
          <w:marLeft w:val="0"/>
          <w:marRight w:val="0"/>
          <w:marTop w:val="0"/>
          <w:marBottom w:val="0"/>
          <w:divBdr>
            <w:top w:val="none" w:sz="0" w:space="0" w:color="auto"/>
            <w:left w:val="none" w:sz="0" w:space="0" w:color="auto"/>
            <w:bottom w:val="none" w:sz="0" w:space="0" w:color="auto"/>
            <w:right w:val="none" w:sz="0" w:space="0" w:color="auto"/>
          </w:divBdr>
          <w:divsChild>
            <w:div w:id="2050839310">
              <w:marLeft w:val="0"/>
              <w:marRight w:val="0"/>
              <w:marTop w:val="0"/>
              <w:marBottom w:val="0"/>
              <w:divBdr>
                <w:top w:val="none" w:sz="0" w:space="0" w:color="auto"/>
                <w:left w:val="none" w:sz="0" w:space="0" w:color="auto"/>
                <w:bottom w:val="none" w:sz="0" w:space="0" w:color="auto"/>
                <w:right w:val="none" w:sz="0" w:space="0" w:color="auto"/>
              </w:divBdr>
            </w:div>
          </w:divsChild>
        </w:div>
        <w:div w:id="388458492">
          <w:marLeft w:val="0"/>
          <w:marRight w:val="0"/>
          <w:marTop w:val="0"/>
          <w:marBottom w:val="0"/>
          <w:divBdr>
            <w:top w:val="none" w:sz="0" w:space="0" w:color="auto"/>
            <w:left w:val="none" w:sz="0" w:space="0" w:color="auto"/>
            <w:bottom w:val="none" w:sz="0" w:space="0" w:color="auto"/>
            <w:right w:val="none" w:sz="0" w:space="0" w:color="auto"/>
          </w:divBdr>
        </w:div>
        <w:div w:id="1275550756">
          <w:marLeft w:val="0"/>
          <w:marRight w:val="0"/>
          <w:marTop w:val="0"/>
          <w:marBottom w:val="0"/>
          <w:divBdr>
            <w:top w:val="none" w:sz="0" w:space="0" w:color="auto"/>
            <w:left w:val="none" w:sz="0" w:space="0" w:color="auto"/>
            <w:bottom w:val="none" w:sz="0" w:space="0" w:color="auto"/>
            <w:right w:val="none" w:sz="0" w:space="0" w:color="auto"/>
          </w:divBdr>
          <w:divsChild>
            <w:div w:id="1357005016">
              <w:marLeft w:val="0"/>
              <w:marRight w:val="0"/>
              <w:marTop w:val="0"/>
              <w:marBottom w:val="0"/>
              <w:divBdr>
                <w:top w:val="none" w:sz="0" w:space="0" w:color="auto"/>
                <w:left w:val="none" w:sz="0" w:space="0" w:color="auto"/>
                <w:bottom w:val="none" w:sz="0" w:space="0" w:color="auto"/>
                <w:right w:val="none" w:sz="0" w:space="0" w:color="auto"/>
              </w:divBdr>
              <w:divsChild>
                <w:div w:id="1610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www.ielts.org/teaching-and-research/test-taker-performance" TargetMode="External"/><Relationship Id="rId10" Type="http://schemas.openxmlformats.org/officeDocument/2006/relationships/hyperlink" Target="http://www.e-unwto.org/doi/pdf/10.18111/978928441689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wsj.com/articles/SB1030320285540885115" TargetMode="External"/><Relationship Id="rId13" Type="http://schemas.openxmlformats.org/officeDocument/2006/relationships/hyperlink" Target="http://www.crowdfundinsider.com/2014/05/38461-uk-us-peer-peer-regulation-enlightened-touch-vs-square-peg-round-hole/" TargetMode="External"/><Relationship Id="rId18" Type="http://schemas.openxmlformats.org/officeDocument/2006/relationships/hyperlink" Target="http://edition.cnn.com/2016/01/28/travel/most-visited-cities-euromonitor-2016/" TargetMode="External"/><Relationship Id="rId26" Type="http://schemas.openxmlformats.org/officeDocument/2006/relationships/hyperlink" Target="http://www.maritimelondon.com/uk-maritime-services" TargetMode="External"/><Relationship Id="rId3" Type="http://schemas.openxmlformats.org/officeDocument/2006/relationships/hyperlink" Target="http://www.chinadailyasia.com/opinion/2016-04/11/content_15414365.html" TargetMode="External"/><Relationship Id="rId21" Type="http://schemas.openxmlformats.org/officeDocument/2006/relationships/hyperlink" Target="http://www.cruising.org/docs/default-source/research/asiacruisetrends_2014_finalreport-4.pdf?sfvrsn=2" TargetMode="External"/><Relationship Id="rId7" Type="http://schemas.openxmlformats.org/officeDocument/2006/relationships/hyperlink" Target="http://www.meaning.ca/archives/archive/art_lessons-from-enron_P_Wong.htm" TargetMode="External"/><Relationship Id="rId12" Type="http://schemas.openxmlformats.org/officeDocument/2006/relationships/hyperlink" Target="https://next.ft.com/content/ae0afaf4-a273-11e5-8d70-42b68cfae6e4" TargetMode="External"/><Relationship Id="rId17" Type="http://schemas.openxmlformats.org/officeDocument/2006/relationships/hyperlink" Target="http://blog.euromonitor.com/2016/01/top-100-city-destinations-ranking-2016.html" TargetMode="External"/><Relationship Id="rId25" Type="http://schemas.openxmlformats.org/officeDocument/2006/relationships/hyperlink" Target="http://www.forbes.com/sites/joshsteimle/2015/06/15/dragon-law-makes-creating-legal-documents-in-hong-kong-affordable-and-easy/" TargetMode="External"/><Relationship Id="rId2" Type="http://schemas.openxmlformats.org/officeDocument/2006/relationships/hyperlink" Target="http://www.scmp.com/news/hong-kong/article/1689476/hong-kong-falls-out-top-30-annual-liveability-rankings" TargetMode="External"/><Relationship Id="rId16" Type="http://schemas.openxmlformats.org/officeDocument/2006/relationships/hyperlink" Target="https://next.ft.com/content/d01062a0-fa71-11e5-8f41-df5bda8beb40" TargetMode="External"/><Relationship Id="rId20" Type="http://schemas.openxmlformats.org/officeDocument/2006/relationships/hyperlink" Target="http://www.info.gov.hk/gia/general/201301/09/P201301090353.htm" TargetMode="External"/><Relationship Id="rId1" Type="http://schemas.openxmlformats.org/officeDocument/2006/relationships/hyperlink" Target="http://www.hkcer.hku.hk/Letters/v11/rho.htm" TargetMode="External"/><Relationship Id="rId6" Type="http://schemas.openxmlformats.org/officeDocument/2006/relationships/hyperlink" Target="http://www.investopedia.com/articles/investing/032116/cheapest-major-stock-market-globally.asp" TargetMode="External"/><Relationship Id="rId11" Type="http://schemas.openxmlformats.org/officeDocument/2006/relationships/hyperlink" Target="http://www.wsj.com/articles/SB10001424052702303759604579092863888803466" TargetMode="External"/><Relationship Id="rId24" Type="http://schemas.openxmlformats.org/officeDocument/2006/relationships/hyperlink" Target="http://www2.deloitte.com/content/dam/Deloitte/uk/Documents/audit/deloitte-uk-developing-legal-talent-2016.pdf" TargetMode="External"/><Relationship Id="rId5" Type="http://schemas.openxmlformats.org/officeDocument/2006/relationships/hyperlink" Target="http://www.wsj.com/articles/federal-judge-rescinds-federal-government-determination-that-metlife-is-systemically-important-1459349828" TargetMode="External"/><Relationship Id="rId15" Type="http://schemas.openxmlformats.org/officeDocument/2006/relationships/hyperlink" Target="https://next.ft.com/content/255fafee-8872-11e5-90de-f44762bf9896" TargetMode="External"/><Relationship Id="rId23" Type="http://schemas.openxmlformats.org/officeDocument/2006/relationships/hyperlink" Target="http://www.censtatd.gov.hk/hkstat/sub/sp80_tc.jsp?tableID=190&amp;ID=0&amp;productType=8" TargetMode="External"/><Relationship Id="rId28" Type="http://schemas.openxmlformats.org/officeDocument/2006/relationships/hyperlink" Target="http://www.apmterminals.com/news/press-releases/2014/12/apmt-terminals-maasvlakte2-officially-opens" TargetMode="External"/><Relationship Id="rId10" Type="http://schemas.openxmlformats.org/officeDocument/2006/relationships/hyperlink" Target="http://news.efinancialcareers.com/sg-en/160573/financial-services-firms-lead-the-way-in-singapore-on-hiring-locals/" TargetMode="External"/><Relationship Id="rId19" Type="http://schemas.openxmlformats.org/officeDocument/2006/relationships/hyperlink" Target="http://www.info.gov.hk/gia/general/201602/25/P201602250833.htm" TargetMode="External"/><Relationship Id="rId4" Type="http://schemas.openxmlformats.org/officeDocument/2006/relationships/hyperlink" Target="http://www.sfc.hk/web/EN/pdf/published-resources/corporate/CorpBrochure_Mar2012.pdf" TargetMode="External"/><Relationship Id="rId9" Type="http://schemas.openxmlformats.org/officeDocument/2006/relationships/hyperlink" Target="http://www.investopedia.com/articles/stocks/09/enron-collapse.asp" TargetMode="External"/><Relationship Id="rId14" Type="http://schemas.openxmlformats.org/officeDocument/2006/relationships/hyperlink" Target="http://usa.chinadaily.com.cn/epaper/2016-04/21/content_24731356.htm" TargetMode="External"/><Relationship Id="rId22" Type="http://schemas.openxmlformats.org/officeDocument/2006/relationships/hyperlink" Target="http://www.consultingcase101.com/list-of-consulting-firms-in-hong-kong-china/" TargetMode="External"/><Relationship Id="rId27" Type="http://schemas.openxmlformats.org/officeDocument/2006/relationships/hyperlink" Target="http://hong-kong-economy-research.hktdc.com/business-news/article/%E5%B8%82%E5%A0%B4%E7%92%B0%E5%A2%83/%E9%A6%99%E6%B8%AF%E7%B6%93%E8%B2%BF%E6%A6%82%E6%B3%81/etihk/tc/1/1X000000/1X09OVUL.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csyeung3\Desktop\govt%20revenue%20and%20housing%20price%20index.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csyeung3\Desktop\govt%20revenue%20and%20housing%20price%20index.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syeung3\Desktop\govt%20revenue%20and%20housing%20price%20index.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luguest\AppData\Local\Microsoft\Windows\Temporary%20Internet%20Files\Content.IE5\SN6GA5P8\port%20rank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訪港旅客人數及內地旅客比例</a:t>
            </a:r>
            <a:endParaRPr lang="en-US" altLang="zh-TW"/>
          </a:p>
        </c:rich>
      </c:tx>
      <c:overlay val="0"/>
      <c:spPr>
        <a:noFill/>
        <a:ln>
          <a:noFill/>
        </a:ln>
        <a:effectLst/>
      </c:spPr>
    </c:title>
    <c:autoTitleDeleted val="0"/>
    <c:plotArea>
      <c:layout/>
      <c:barChart>
        <c:barDir val="col"/>
        <c:grouping val="clustered"/>
        <c:varyColors val="0"/>
        <c:ser>
          <c:idx val="0"/>
          <c:order val="0"/>
          <c:tx>
            <c:strRef>
              <c:f>Sheet1!$A$72</c:f>
              <c:strCache>
                <c:ptCount val="1"/>
                <c:pt idx="0">
                  <c:v>旅客人數(千人)</c:v>
                </c:pt>
              </c:strCache>
            </c:strRef>
          </c:tx>
          <c:spPr>
            <a:solidFill>
              <a:schemeClr val="accent1"/>
            </a:solidFill>
            <a:ln>
              <a:noFill/>
            </a:ln>
            <a:effectLst/>
          </c:spPr>
          <c:invertIfNegative val="0"/>
          <c:cat>
            <c:numRef>
              <c:f>Sheet1!$B$71:$N$71</c:f>
              <c:numCache>
                <c:formatCode>General</c:formatCode>
                <c:ptCount val="13"/>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numCache>
            </c:numRef>
          </c:cat>
          <c:val>
            <c:numRef>
              <c:f>Sheet1!$B$72:$N$72</c:f>
              <c:numCache>
                <c:formatCode>General</c:formatCode>
                <c:ptCount val="13"/>
                <c:pt idx="0">
                  <c:v>15537</c:v>
                </c:pt>
                <c:pt idx="1">
                  <c:v>21811</c:v>
                </c:pt>
                <c:pt idx="2">
                  <c:v>21811</c:v>
                </c:pt>
                <c:pt idx="3">
                  <c:v>23359</c:v>
                </c:pt>
                <c:pt idx="4">
                  <c:v>28169</c:v>
                </c:pt>
                <c:pt idx="5">
                  <c:v>29507</c:v>
                </c:pt>
                <c:pt idx="6">
                  <c:v>29591</c:v>
                </c:pt>
                <c:pt idx="7">
                  <c:v>36030</c:v>
                </c:pt>
                <c:pt idx="8">
                  <c:v>41921</c:v>
                </c:pt>
                <c:pt idx="9">
                  <c:v>48615</c:v>
                </c:pt>
                <c:pt idx="10">
                  <c:v>54299</c:v>
                </c:pt>
                <c:pt idx="11">
                  <c:v>60839</c:v>
                </c:pt>
                <c:pt idx="12">
                  <c:v>59308</c:v>
                </c:pt>
              </c:numCache>
            </c:numRef>
          </c:val>
        </c:ser>
        <c:dLbls>
          <c:showLegendKey val="0"/>
          <c:showVal val="0"/>
          <c:showCatName val="0"/>
          <c:showSerName val="0"/>
          <c:showPercent val="0"/>
          <c:showBubbleSize val="0"/>
        </c:dLbls>
        <c:gapWidth val="219"/>
        <c:overlap val="-27"/>
        <c:axId val="192493440"/>
        <c:axId val="192494976"/>
      </c:barChart>
      <c:lineChart>
        <c:grouping val="standard"/>
        <c:varyColors val="0"/>
        <c:ser>
          <c:idx val="1"/>
          <c:order val="1"/>
          <c:tx>
            <c:strRef>
              <c:f>Sheet1!$A$73</c:f>
              <c:strCache>
                <c:ptCount val="1"/>
                <c:pt idx="0">
                  <c:v>中國內地旅客比例</c:v>
                </c:pt>
              </c:strCache>
            </c:strRef>
          </c:tx>
          <c:spPr>
            <a:ln w="28575" cap="rnd">
              <a:solidFill>
                <a:schemeClr val="accent2"/>
              </a:solidFill>
              <a:round/>
            </a:ln>
            <a:effectLst/>
          </c:spPr>
          <c:marker>
            <c:symbol val="none"/>
          </c:marker>
          <c:val>
            <c:numRef>
              <c:f>Sheet1!$B$73:$N$73</c:f>
              <c:numCache>
                <c:formatCode>0.00%</c:formatCode>
                <c:ptCount val="13"/>
                <c:pt idx="0">
                  <c:v>0.54495719894445516</c:v>
                </c:pt>
                <c:pt idx="1">
                  <c:v>0.56145981385539456</c:v>
                </c:pt>
                <c:pt idx="2">
                  <c:v>0.5749850992618406</c:v>
                </c:pt>
                <c:pt idx="3">
                  <c:v>0.58183141401601091</c:v>
                </c:pt>
                <c:pt idx="4">
                  <c:v>0.54975327487663739</c:v>
                </c:pt>
                <c:pt idx="5">
                  <c:v>0.57145762022570912</c:v>
                </c:pt>
                <c:pt idx="6">
                  <c:v>0.60683991754249689</c:v>
                </c:pt>
                <c:pt idx="7">
                  <c:v>0.62958645573133443</c:v>
                </c:pt>
                <c:pt idx="8">
                  <c:v>0.67030843729872958</c:v>
                </c:pt>
                <c:pt idx="9">
                  <c:v>0.7181116939216291</c:v>
                </c:pt>
                <c:pt idx="10">
                  <c:v>0.75038214331755648</c:v>
                </c:pt>
                <c:pt idx="11">
                  <c:v>0.77660711057052312</c:v>
                </c:pt>
                <c:pt idx="12">
                  <c:v>0.77294800026977917</c:v>
                </c:pt>
              </c:numCache>
            </c:numRef>
          </c:val>
          <c:smooth val="0"/>
        </c:ser>
        <c:ser>
          <c:idx val="2"/>
          <c:order val="2"/>
          <c:tx>
            <c:strRef>
              <c:f>Sheet1!$A$74</c:f>
              <c:strCache>
                <c:ptCount val="1"/>
                <c:pt idx="0">
                  <c:v>其他地區旅客比例</c:v>
                </c:pt>
              </c:strCache>
            </c:strRef>
          </c:tx>
          <c:spPr>
            <a:ln w="28575" cap="rnd">
              <a:solidFill>
                <a:schemeClr val="accent3"/>
              </a:solidFill>
              <a:round/>
            </a:ln>
            <a:effectLst/>
          </c:spPr>
          <c:marker>
            <c:symbol val="none"/>
          </c:marker>
          <c:val>
            <c:numRef>
              <c:f>Sheet1!$B$74:$N$74</c:f>
              <c:numCache>
                <c:formatCode>0.00%</c:formatCode>
                <c:ptCount val="13"/>
                <c:pt idx="0">
                  <c:v>0.45504280105554507</c:v>
                </c:pt>
                <c:pt idx="1">
                  <c:v>0.43854018614460638</c:v>
                </c:pt>
                <c:pt idx="2">
                  <c:v>0.4250149007381599</c:v>
                </c:pt>
                <c:pt idx="3">
                  <c:v>0.41816858598398943</c:v>
                </c:pt>
                <c:pt idx="4">
                  <c:v>0.45024672512336256</c:v>
                </c:pt>
                <c:pt idx="5">
                  <c:v>0.42854237977429127</c:v>
                </c:pt>
                <c:pt idx="6">
                  <c:v>0.39316008245750417</c:v>
                </c:pt>
                <c:pt idx="7">
                  <c:v>0.37041354426866535</c:v>
                </c:pt>
                <c:pt idx="8">
                  <c:v>0.32969156270127142</c:v>
                </c:pt>
                <c:pt idx="9">
                  <c:v>0.28188830607837112</c:v>
                </c:pt>
                <c:pt idx="10">
                  <c:v>0.24961785668244374</c:v>
                </c:pt>
                <c:pt idx="11">
                  <c:v>0.22339288942947791</c:v>
                </c:pt>
                <c:pt idx="12">
                  <c:v>0.22705199973022194</c:v>
                </c:pt>
              </c:numCache>
            </c:numRef>
          </c:val>
          <c:smooth val="0"/>
        </c:ser>
        <c:dLbls>
          <c:showLegendKey val="0"/>
          <c:showVal val="0"/>
          <c:showCatName val="0"/>
          <c:showSerName val="0"/>
          <c:showPercent val="0"/>
          <c:showBubbleSize val="0"/>
        </c:dLbls>
        <c:marker val="1"/>
        <c:smooth val="0"/>
        <c:axId val="192502400"/>
        <c:axId val="192500864"/>
      </c:lineChart>
      <c:catAx>
        <c:axId val="19249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94976"/>
        <c:crosses val="autoZero"/>
        <c:auto val="1"/>
        <c:lblAlgn val="ctr"/>
        <c:lblOffset val="100"/>
        <c:noMultiLvlLbl val="0"/>
      </c:catAx>
      <c:valAx>
        <c:axId val="192494976"/>
        <c:scaling>
          <c:orientation val="minMax"/>
        </c:scaling>
        <c:delete val="0"/>
        <c:axPos val="l"/>
        <c:majorGridlines>
          <c:spPr>
            <a:ln w="9525" cap="flat" cmpd="sng" algn="ctr">
              <a:gradFill flip="none" rotWithShape="1">
                <a:gsLst>
                  <a:gs pos="900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100000" t="100000"/>
                </a:path>
                <a:tileRect r="-100000" b="-100000"/>
              </a:gradFill>
              <a:round/>
            </a:ln>
            <a:effectLst>
              <a:glow>
                <a:schemeClr val="accent1">
                  <a:alpha val="44000"/>
                </a:schemeClr>
              </a:glow>
              <a:softEdge rad="0"/>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93440"/>
        <c:crosses val="autoZero"/>
        <c:crossBetween val="between"/>
      </c:valAx>
      <c:valAx>
        <c:axId val="192500864"/>
        <c:scaling>
          <c:orientation val="minMax"/>
          <c:max val="1"/>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92502400"/>
        <c:crosses val="max"/>
        <c:crossBetween val="between"/>
        <c:majorUnit val="0.1"/>
      </c:valAx>
      <c:catAx>
        <c:axId val="192502400"/>
        <c:scaling>
          <c:orientation val="minMax"/>
        </c:scaling>
        <c:delete val="1"/>
        <c:axPos val="b"/>
        <c:numFmt formatCode="General" sourceLinked="1"/>
        <c:majorTickMark val="out"/>
        <c:minorTickMark val="none"/>
        <c:tickLblPos val="none"/>
        <c:crossAx val="192500864"/>
        <c:crossesAt val="0"/>
        <c:auto val="1"/>
        <c:lblAlgn val="ctr"/>
        <c:lblOffset val="100"/>
        <c:noMultiLvlLbl val="0"/>
      </c:cat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2009</a:t>
            </a:r>
            <a:r>
              <a:rPr lang="zh-TW"/>
              <a:t>年至</a:t>
            </a:r>
            <a:r>
              <a:rPr lang="en-US"/>
              <a:t>2015</a:t>
            </a:r>
            <a:r>
              <a:rPr lang="zh-TW"/>
              <a:t>年業務收益指數</a:t>
            </a:r>
            <a:endParaRPr lang="en-US"/>
          </a:p>
          <a:p>
            <a:pPr>
              <a:defRPr sz="1600" b="1" i="0" u="none" strike="noStrike" kern="1200" cap="all" spc="120" normalizeH="0" baseline="0">
                <a:solidFill>
                  <a:schemeClr val="tx1">
                    <a:lumMod val="65000"/>
                    <a:lumOff val="35000"/>
                  </a:schemeClr>
                </a:solidFill>
                <a:latin typeface="+mn-lt"/>
                <a:ea typeface="+mn-ea"/>
                <a:cs typeface="+mn-cs"/>
              </a:defRPr>
            </a:pPr>
            <a:r>
              <a:rPr lang="en-US"/>
              <a:t>(2008</a:t>
            </a:r>
            <a:r>
              <a:rPr lang="zh-TW"/>
              <a:t>年按季平均指數</a:t>
            </a:r>
            <a:r>
              <a:rPr lang="en-US"/>
              <a:t>= 100)</a:t>
            </a:r>
          </a:p>
        </c:rich>
      </c:tx>
      <c:overlay val="0"/>
      <c:spPr>
        <a:noFill/>
        <a:ln>
          <a:noFill/>
        </a:ln>
        <a:effectLst/>
      </c:spPr>
    </c:title>
    <c:autoTitleDeleted val="0"/>
    <c:plotArea>
      <c:layout/>
      <c:lineChart>
        <c:grouping val="standard"/>
        <c:varyColors val="0"/>
        <c:ser>
          <c:idx val="1"/>
          <c:order val="0"/>
          <c:tx>
            <c:strRef>
              <c:f>Sheet1!$A$2</c:f>
              <c:strCache>
                <c:ptCount val="1"/>
                <c:pt idx="0">
                  <c:v>零售</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Sheet1!$B$1:$H$1</c:f>
              <c:numCache>
                <c:formatCode>General</c:formatCode>
                <c:ptCount val="7"/>
                <c:pt idx="0">
                  <c:v>2009</c:v>
                </c:pt>
                <c:pt idx="1">
                  <c:v>2010</c:v>
                </c:pt>
                <c:pt idx="2">
                  <c:v>2011</c:v>
                </c:pt>
                <c:pt idx="3">
                  <c:v>2012</c:v>
                </c:pt>
                <c:pt idx="4">
                  <c:v>2013</c:v>
                </c:pt>
                <c:pt idx="5">
                  <c:v>2014</c:v>
                </c:pt>
                <c:pt idx="6">
                  <c:v>2015</c:v>
                </c:pt>
              </c:numCache>
            </c:numRef>
          </c:cat>
          <c:val>
            <c:numRef>
              <c:f>Sheet1!$B$2:$H$2</c:f>
              <c:numCache>
                <c:formatCode>General</c:formatCode>
                <c:ptCount val="7"/>
                <c:pt idx="0">
                  <c:v>100.6</c:v>
                </c:pt>
                <c:pt idx="1">
                  <c:v>119</c:v>
                </c:pt>
                <c:pt idx="2">
                  <c:v>148.6</c:v>
                </c:pt>
                <c:pt idx="3">
                  <c:v>163.1</c:v>
                </c:pt>
                <c:pt idx="4">
                  <c:v>181</c:v>
                </c:pt>
                <c:pt idx="5">
                  <c:v>180.6</c:v>
                </c:pt>
                <c:pt idx="6">
                  <c:v>174</c:v>
                </c:pt>
              </c:numCache>
            </c:numRef>
          </c:val>
          <c:smooth val="0"/>
        </c:ser>
        <c:ser>
          <c:idx val="2"/>
          <c:order val="1"/>
          <c:tx>
            <c:strRef>
              <c:f>Sheet1!$A$3</c:f>
              <c:strCache>
                <c:ptCount val="1"/>
                <c:pt idx="0">
                  <c:v>膳食服務</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Sheet1!$B$1:$H$1</c:f>
              <c:numCache>
                <c:formatCode>General</c:formatCode>
                <c:ptCount val="7"/>
                <c:pt idx="0">
                  <c:v>2009</c:v>
                </c:pt>
                <c:pt idx="1">
                  <c:v>2010</c:v>
                </c:pt>
                <c:pt idx="2">
                  <c:v>2011</c:v>
                </c:pt>
                <c:pt idx="3">
                  <c:v>2012</c:v>
                </c:pt>
                <c:pt idx="4">
                  <c:v>2013</c:v>
                </c:pt>
                <c:pt idx="5">
                  <c:v>2014</c:v>
                </c:pt>
                <c:pt idx="6">
                  <c:v>2015</c:v>
                </c:pt>
              </c:numCache>
            </c:numRef>
          </c:cat>
          <c:val>
            <c:numRef>
              <c:f>Sheet1!$B$3:$H$3</c:f>
              <c:numCache>
                <c:formatCode>General</c:formatCode>
                <c:ptCount val="7"/>
                <c:pt idx="0">
                  <c:v>100.6</c:v>
                </c:pt>
                <c:pt idx="1">
                  <c:v>105.8</c:v>
                </c:pt>
                <c:pt idx="2">
                  <c:v>112.5</c:v>
                </c:pt>
                <c:pt idx="3">
                  <c:v>118.1</c:v>
                </c:pt>
                <c:pt idx="4">
                  <c:v>122.2</c:v>
                </c:pt>
                <c:pt idx="5">
                  <c:v>126.5</c:v>
                </c:pt>
                <c:pt idx="6">
                  <c:v>131.4</c:v>
                </c:pt>
              </c:numCache>
            </c:numRef>
          </c:val>
          <c:smooth val="0"/>
        </c:ser>
        <c:ser>
          <c:idx val="3"/>
          <c:order val="2"/>
          <c:tx>
            <c:strRef>
              <c:f>Sheet1!$A$4</c:f>
              <c:strCache>
                <c:ptCount val="1"/>
                <c:pt idx="0">
                  <c:v>住宿服務</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Sheet1!$B$1:$H$1</c:f>
              <c:numCache>
                <c:formatCode>General</c:formatCode>
                <c:ptCount val="7"/>
                <c:pt idx="0">
                  <c:v>2009</c:v>
                </c:pt>
                <c:pt idx="1">
                  <c:v>2010</c:v>
                </c:pt>
                <c:pt idx="2">
                  <c:v>2011</c:v>
                </c:pt>
                <c:pt idx="3">
                  <c:v>2012</c:v>
                </c:pt>
                <c:pt idx="4">
                  <c:v>2013</c:v>
                </c:pt>
                <c:pt idx="5">
                  <c:v>2014</c:v>
                </c:pt>
                <c:pt idx="6">
                  <c:v>2015</c:v>
                </c:pt>
              </c:numCache>
            </c:numRef>
          </c:cat>
          <c:val>
            <c:numRef>
              <c:f>Sheet1!$B$4:$H$4</c:f>
              <c:numCache>
                <c:formatCode>General</c:formatCode>
                <c:ptCount val="7"/>
                <c:pt idx="0">
                  <c:v>82.6</c:v>
                </c:pt>
                <c:pt idx="1">
                  <c:v>103.6</c:v>
                </c:pt>
                <c:pt idx="2">
                  <c:v>123.9</c:v>
                </c:pt>
                <c:pt idx="3">
                  <c:v>141</c:v>
                </c:pt>
                <c:pt idx="4">
                  <c:v>148.9</c:v>
                </c:pt>
                <c:pt idx="5">
                  <c:v>158.6</c:v>
                </c:pt>
                <c:pt idx="6">
                  <c:v>148.1</c:v>
                </c:pt>
              </c:numCache>
            </c:numRef>
          </c:val>
          <c:smooth val="0"/>
        </c:ser>
        <c:dLbls>
          <c:showLegendKey val="0"/>
          <c:showVal val="0"/>
          <c:showCatName val="0"/>
          <c:showSerName val="0"/>
          <c:showPercent val="0"/>
          <c:showBubbleSize val="0"/>
        </c:dLbls>
        <c:marker val="1"/>
        <c:smooth val="0"/>
        <c:axId val="192520192"/>
        <c:axId val="192522112"/>
      </c:lineChart>
      <c:catAx>
        <c:axId val="192520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2522112"/>
        <c:crosses val="autoZero"/>
        <c:auto val="1"/>
        <c:lblAlgn val="ctr"/>
        <c:lblOffset val="100"/>
        <c:noMultiLvlLbl val="0"/>
      </c:catAx>
      <c:valAx>
        <c:axId val="192522112"/>
        <c:scaling>
          <c:orientation val="minMax"/>
          <c:min val="5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zh-TW"/>
                  <a:t>指數</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201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2004</a:t>
            </a:r>
            <a:r>
              <a:rPr lang="zh-TW"/>
              <a:t>年至</a:t>
            </a:r>
            <a:r>
              <a:rPr lang="en-US"/>
              <a:t>2015</a:t>
            </a:r>
            <a:r>
              <a:rPr lang="zh-TW"/>
              <a:t>年訪港旅客人數及零售業總銷貨價值</a:t>
            </a:r>
            <a:endParaRPr lang="en-US"/>
          </a:p>
        </c:rich>
      </c:tx>
      <c:overlay val="0"/>
      <c:spPr>
        <a:noFill/>
        <a:ln>
          <a:noFill/>
        </a:ln>
        <a:effectLst/>
      </c:spPr>
    </c:title>
    <c:autoTitleDeleted val="0"/>
    <c:plotArea>
      <c:layout>
        <c:manualLayout>
          <c:layoutTarget val="inner"/>
          <c:xMode val="edge"/>
          <c:yMode val="edge"/>
          <c:x val="0.1201593834003378"/>
          <c:y val="0.16769158602437753"/>
          <c:w val="0.74187644218188808"/>
          <c:h val="0.61723932833548312"/>
        </c:manualLayout>
      </c:layout>
      <c:barChart>
        <c:barDir val="col"/>
        <c:grouping val="clustered"/>
        <c:varyColors val="0"/>
        <c:ser>
          <c:idx val="1"/>
          <c:order val="0"/>
          <c:tx>
            <c:strRef>
              <c:f>Sheet1!$A$36</c:f>
              <c:strCache>
                <c:ptCount val="1"/>
                <c:pt idx="0">
                  <c:v>旅客人數(千人)</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numRef>
              <c:f>Sheet1!$B$35:$M$35</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Sheet1!$B$36:$M$36</c:f>
              <c:numCache>
                <c:formatCode>General</c:formatCode>
                <c:ptCount val="12"/>
                <c:pt idx="0">
                  <c:v>21811</c:v>
                </c:pt>
                <c:pt idx="1">
                  <c:v>21811</c:v>
                </c:pt>
                <c:pt idx="2">
                  <c:v>23359</c:v>
                </c:pt>
                <c:pt idx="3">
                  <c:v>28169</c:v>
                </c:pt>
                <c:pt idx="4">
                  <c:v>29507</c:v>
                </c:pt>
                <c:pt idx="5">
                  <c:v>29591</c:v>
                </c:pt>
                <c:pt idx="6">
                  <c:v>36030</c:v>
                </c:pt>
                <c:pt idx="7">
                  <c:v>41921</c:v>
                </c:pt>
                <c:pt idx="8">
                  <c:v>48615</c:v>
                </c:pt>
                <c:pt idx="9">
                  <c:v>54299</c:v>
                </c:pt>
                <c:pt idx="10">
                  <c:v>60839</c:v>
                </c:pt>
                <c:pt idx="11">
                  <c:v>59308</c:v>
                </c:pt>
              </c:numCache>
            </c:numRef>
          </c:val>
        </c:ser>
        <c:dLbls>
          <c:showLegendKey val="0"/>
          <c:showVal val="0"/>
          <c:showCatName val="0"/>
          <c:showSerName val="0"/>
          <c:showPercent val="0"/>
          <c:showBubbleSize val="0"/>
        </c:dLbls>
        <c:gapWidth val="219"/>
        <c:overlap val="-27"/>
        <c:axId val="196040192"/>
        <c:axId val="196042112"/>
      </c:barChart>
      <c:lineChart>
        <c:grouping val="standard"/>
        <c:varyColors val="0"/>
        <c:ser>
          <c:idx val="2"/>
          <c:order val="1"/>
          <c:tx>
            <c:strRef>
              <c:f>Sheet1!$A$37</c:f>
              <c:strCache>
                <c:ptCount val="1"/>
                <c:pt idx="0">
                  <c:v>零售業總銷貨價值（百萬元）</c:v>
                </c:pt>
              </c:strCache>
            </c:strRef>
          </c:tx>
          <c:spPr>
            <a:ln w="31750" cap="rnd">
              <a:solidFill>
                <a:schemeClr val="accent3"/>
              </a:solidFill>
              <a:round/>
            </a:ln>
            <a:effectLst/>
          </c:spPr>
          <c:marker>
            <c:symbol val="none"/>
          </c:marker>
          <c:val>
            <c:numRef>
              <c:f>Sheet1!$B$37:$M$37</c:f>
              <c:numCache>
                <c:formatCode>#,##0_);[Red]\(#,##0\)</c:formatCode>
                <c:ptCount val="12"/>
                <c:pt idx="0">
                  <c:v>191612</c:v>
                </c:pt>
                <c:pt idx="1">
                  <c:v>204372</c:v>
                </c:pt>
                <c:pt idx="2">
                  <c:v>219002</c:v>
                </c:pt>
                <c:pt idx="3">
                  <c:v>247000</c:v>
                </c:pt>
                <c:pt idx="4">
                  <c:v>273126</c:v>
                </c:pt>
                <c:pt idx="5" formatCode="#,##0">
                  <c:v>274742</c:v>
                </c:pt>
                <c:pt idx="6">
                  <c:v>324966</c:v>
                </c:pt>
                <c:pt idx="7">
                  <c:v>405732</c:v>
                </c:pt>
                <c:pt idx="8">
                  <c:v>445498</c:v>
                </c:pt>
                <c:pt idx="9">
                  <c:v>494451</c:v>
                </c:pt>
                <c:pt idx="10">
                  <c:v>493236</c:v>
                </c:pt>
                <c:pt idx="11" formatCode="#,##0">
                  <c:v>475156</c:v>
                </c:pt>
              </c:numCache>
            </c:numRef>
          </c:val>
          <c:smooth val="0"/>
        </c:ser>
        <c:dLbls>
          <c:showLegendKey val="0"/>
          <c:showVal val="0"/>
          <c:showCatName val="0"/>
          <c:showSerName val="0"/>
          <c:showPercent val="0"/>
          <c:showBubbleSize val="0"/>
        </c:dLbls>
        <c:marker val="1"/>
        <c:smooth val="0"/>
        <c:axId val="196050304"/>
        <c:axId val="196048384"/>
      </c:lineChart>
      <c:catAx>
        <c:axId val="19604019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TW"/>
                  <a:t>年份</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6042112"/>
        <c:crosses val="autoZero"/>
        <c:auto val="1"/>
        <c:lblAlgn val="ctr"/>
        <c:lblOffset val="100"/>
        <c:noMultiLvlLbl val="0"/>
      </c:catAx>
      <c:valAx>
        <c:axId val="19604211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TW"/>
                  <a:t>千人</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6040192"/>
        <c:crosses val="autoZero"/>
        <c:crossBetween val="between"/>
      </c:valAx>
      <c:valAx>
        <c:axId val="196048384"/>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zh-TW"/>
                  <a:t>百萬元</a:t>
                </a:r>
                <a:endParaRPr lang="en-US"/>
              </a:p>
            </c:rich>
          </c:tx>
          <c:overlay val="0"/>
          <c:spPr>
            <a:noFill/>
            <a:ln>
              <a:noFill/>
            </a:ln>
            <a:effectLst/>
          </c:sp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6050304"/>
        <c:crosses val="max"/>
        <c:crossBetween val="between"/>
      </c:valAx>
      <c:catAx>
        <c:axId val="196050304"/>
        <c:scaling>
          <c:orientation val="minMax"/>
        </c:scaling>
        <c:delete val="1"/>
        <c:axPos val="t"/>
        <c:numFmt formatCode="General" sourceLinked="1"/>
        <c:majorTickMark val="none"/>
        <c:minorTickMark val="none"/>
        <c:tickLblPos val="none"/>
        <c:crossAx val="196048384"/>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Sheet1!$B$1</c:f>
              <c:strCache>
                <c:ptCount val="1"/>
                <c:pt idx="0">
                  <c:v>河運貨物</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Sheet1!$A$2:$A$27</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Sheet1!$B$2:$B$27</c:f>
              <c:numCache>
                <c:formatCode>General</c:formatCode>
                <c:ptCount val="26"/>
                <c:pt idx="0">
                  <c:v>9287</c:v>
                </c:pt>
                <c:pt idx="1">
                  <c:v>11147</c:v>
                </c:pt>
                <c:pt idx="2">
                  <c:v>17377</c:v>
                </c:pt>
                <c:pt idx="3">
                  <c:v>22038</c:v>
                </c:pt>
                <c:pt idx="4">
                  <c:v>30079</c:v>
                </c:pt>
                <c:pt idx="5">
                  <c:v>28732</c:v>
                </c:pt>
                <c:pt idx="6">
                  <c:v>31461</c:v>
                </c:pt>
                <c:pt idx="7">
                  <c:v>35928</c:v>
                </c:pt>
                <c:pt idx="8">
                  <c:v>39688</c:v>
                </c:pt>
                <c:pt idx="9">
                  <c:v>40616</c:v>
                </c:pt>
                <c:pt idx="10">
                  <c:v>43706</c:v>
                </c:pt>
                <c:pt idx="11">
                  <c:v>47534</c:v>
                </c:pt>
                <c:pt idx="12">
                  <c:v>54210</c:v>
                </c:pt>
                <c:pt idx="13">
                  <c:v>58994</c:v>
                </c:pt>
                <c:pt idx="14">
                  <c:v>62262</c:v>
                </c:pt>
                <c:pt idx="15">
                  <c:v>68672</c:v>
                </c:pt>
                <c:pt idx="16">
                  <c:v>72031</c:v>
                </c:pt>
                <c:pt idx="17">
                  <c:v>68086</c:v>
                </c:pt>
                <c:pt idx="18">
                  <c:v>79428</c:v>
                </c:pt>
                <c:pt idx="19">
                  <c:v>81376</c:v>
                </c:pt>
                <c:pt idx="20">
                  <c:v>85811</c:v>
                </c:pt>
                <c:pt idx="21">
                  <c:v>82518</c:v>
                </c:pt>
                <c:pt idx="22">
                  <c:v>80423</c:v>
                </c:pt>
                <c:pt idx="23">
                  <c:v>91817</c:v>
                </c:pt>
                <c:pt idx="24">
                  <c:v>100416</c:v>
                </c:pt>
                <c:pt idx="25">
                  <c:v>87973</c:v>
                </c:pt>
              </c:numCache>
            </c:numRef>
          </c:val>
          <c:smooth val="0"/>
          <c:extLst xmlns:c16r2="http://schemas.microsoft.com/office/drawing/2015/06/chart">
            <c:ext xmlns:c16="http://schemas.microsoft.com/office/drawing/2014/chart" uri="{C3380CC4-5D6E-409C-BE32-E72D297353CC}">
              <c16:uniqueId val="{00000000-7868-4FE2-9E2F-13165D6DDB03}"/>
            </c:ext>
          </c:extLst>
        </c:ser>
        <c:dLbls>
          <c:showLegendKey val="0"/>
          <c:showVal val="0"/>
          <c:showCatName val="0"/>
          <c:showSerName val="0"/>
          <c:showPercent val="0"/>
          <c:showBubbleSize val="0"/>
        </c:dLbls>
        <c:marker val="1"/>
        <c:smooth val="0"/>
        <c:axId val="196075520"/>
        <c:axId val="196077440"/>
      </c:lineChart>
      <c:catAx>
        <c:axId val="19607552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zh-TW"/>
                  <a:t>年份</a:t>
                </a:r>
                <a:endParaRPr lang="en-US"/>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077440"/>
        <c:crosses val="autoZero"/>
        <c:auto val="1"/>
        <c:lblAlgn val="ctr"/>
        <c:lblOffset val="100"/>
        <c:noMultiLvlLbl val="0"/>
      </c:catAx>
      <c:valAx>
        <c:axId val="19607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zh-TW"/>
                  <a:t>千公噸</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07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zh-TW"/>
              <a:t>港口貨櫃處理量</a:t>
            </a:r>
            <a:endParaRPr lang="en-US"/>
          </a:p>
        </c:rich>
      </c:tx>
      <c:overlay val="0"/>
      <c:spPr>
        <a:noFill/>
        <a:ln>
          <a:noFill/>
        </a:ln>
        <a:effectLst/>
      </c:spPr>
    </c:title>
    <c:autoTitleDeleted val="0"/>
    <c:plotArea>
      <c:layout/>
      <c:lineChart>
        <c:grouping val="standard"/>
        <c:varyColors val="0"/>
        <c:ser>
          <c:idx val="0"/>
          <c:order val="0"/>
          <c:tx>
            <c:strRef>
              <c:f>'[port ranking.xlsx]Sheet1'!$A$26</c:f>
              <c:strCache>
                <c:ptCount val="1"/>
                <c:pt idx="0">
                  <c:v>廣州</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'[port ranking.xlsx]Sheet1'!$B$25:$F$25</c:f>
              <c:numCache>
                <c:formatCode>General</c:formatCode>
                <c:ptCount val="5"/>
                <c:pt idx="0">
                  <c:v>2011</c:v>
                </c:pt>
                <c:pt idx="1">
                  <c:v>2012</c:v>
                </c:pt>
                <c:pt idx="2">
                  <c:v>2013</c:v>
                </c:pt>
                <c:pt idx="3">
                  <c:v>2014</c:v>
                </c:pt>
                <c:pt idx="4">
                  <c:v>2015</c:v>
                </c:pt>
              </c:numCache>
            </c:numRef>
          </c:cat>
          <c:val>
            <c:numRef>
              <c:f>'[port ranking.xlsx]Sheet1'!$B$26:$F$26</c:f>
              <c:numCache>
                <c:formatCode>#,##0</c:formatCode>
                <c:ptCount val="5"/>
                <c:pt idx="0">
                  <c:v>14250</c:v>
                </c:pt>
                <c:pt idx="1">
                  <c:v>14547</c:v>
                </c:pt>
                <c:pt idx="2">
                  <c:v>15311</c:v>
                </c:pt>
                <c:pt idx="3">
                  <c:v>16389</c:v>
                </c:pt>
                <c:pt idx="4">
                  <c:v>17590</c:v>
                </c:pt>
              </c:numCache>
            </c:numRef>
          </c:val>
          <c:smooth val="0"/>
          <c:extLst xmlns:c16r2="http://schemas.microsoft.com/office/drawing/2015/06/chart">
            <c:ext xmlns:c16="http://schemas.microsoft.com/office/drawing/2014/chart" uri="{C3380CC4-5D6E-409C-BE32-E72D297353CC}">
              <c16:uniqueId val="{00000000-C480-4BCF-88C2-E5B7C125E0CE}"/>
            </c:ext>
          </c:extLst>
        </c:ser>
        <c:ser>
          <c:idx val="1"/>
          <c:order val="1"/>
          <c:tx>
            <c:strRef>
              <c:f>'[port ranking.xlsx]Sheet1'!$A$27</c:f>
              <c:strCache>
                <c:ptCount val="1"/>
                <c:pt idx="0">
                  <c:v>深圳</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'[port ranking.xlsx]Sheet1'!$B$25:$F$25</c:f>
              <c:numCache>
                <c:formatCode>General</c:formatCode>
                <c:ptCount val="5"/>
                <c:pt idx="0">
                  <c:v>2011</c:v>
                </c:pt>
                <c:pt idx="1">
                  <c:v>2012</c:v>
                </c:pt>
                <c:pt idx="2">
                  <c:v>2013</c:v>
                </c:pt>
                <c:pt idx="3">
                  <c:v>2014</c:v>
                </c:pt>
                <c:pt idx="4">
                  <c:v>2015</c:v>
                </c:pt>
              </c:numCache>
            </c:numRef>
          </c:cat>
          <c:val>
            <c:numRef>
              <c:f>'[port ranking.xlsx]Sheet1'!$B$27:$F$27</c:f>
              <c:numCache>
                <c:formatCode>#,##0</c:formatCode>
                <c:ptCount val="5"/>
                <c:pt idx="0">
                  <c:v>22571</c:v>
                </c:pt>
                <c:pt idx="1">
                  <c:v>22941</c:v>
                </c:pt>
                <c:pt idx="2">
                  <c:v>23278</c:v>
                </c:pt>
                <c:pt idx="3">
                  <c:v>24037</c:v>
                </c:pt>
                <c:pt idx="4">
                  <c:v>24205</c:v>
                </c:pt>
              </c:numCache>
            </c:numRef>
          </c:val>
          <c:smooth val="0"/>
          <c:extLst xmlns:c16r2="http://schemas.microsoft.com/office/drawing/2015/06/chart">
            <c:ext xmlns:c16="http://schemas.microsoft.com/office/drawing/2014/chart" uri="{C3380CC4-5D6E-409C-BE32-E72D297353CC}">
              <c16:uniqueId val="{00000001-C480-4BCF-88C2-E5B7C125E0CE}"/>
            </c:ext>
          </c:extLst>
        </c:ser>
        <c:ser>
          <c:idx val="2"/>
          <c:order val="2"/>
          <c:tx>
            <c:strRef>
              <c:f>'[port ranking.xlsx]Sheet1'!$A$28</c:f>
              <c:strCache>
                <c:ptCount val="1"/>
                <c:pt idx="0">
                  <c:v>香港</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'[port ranking.xlsx]Sheet1'!$B$25:$F$25</c:f>
              <c:numCache>
                <c:formatCode>General</c:formatCode>
                <c:ptCount val="5"/>
                <c:pt idx="0">
                  <c:v>2011</c:v>
                </c:pt>
                <c:pt idx="1">
                  <c:v>2012</c:v>
                </c:pt>
                <c:pt idx="2">
                  <c:v>2013</c:v>
                </c:pt>
                <c:pt idx="3">
                  <c:v>2014</c:v>
                </c:pt>
                <c:pt idx="4">
                  <c:v>2015</c:v>
                </c:pt>
              </c:numCache>
            </c:numRef>
          </c:cat>
          <c:val>
            <c:numRef>
              <c:f>'[port ranking.xlsx]Sheet1'!$B$28:$F$28</c:f>
              <c:numCache>
                <c:formatCode>#,##0</c:formatCode>
                <c:ptCount val="5"/>
                <c:pt idx="0">
                  <c:v>24384</c:v>
                </c:pt>
                <c:pt idx="1">
                  <c:v>23117</c:v>
                </c:pt>
                <c:pt idx="2">
                  <c:v>22352</c:v>
                </c:pt>
                <c:pt idx="3">
                  <c:v>22226</c:v>
                </c:pt>
                <c:pt idx="4">
                  <c:v>20073</c:v>
                </c:pt>
              </c:numCache>
            </c:numRef>
          </c:val>
          <c:smooth val="0"/>
          <c:extLst xmlns:c16r2="http://schemas.microsoft.com/office/drawing/2015/06/chart">
            <c:ext xmlns:c16="http://schemas.microsoft.com/office/drawing/2014/chart" uri="{C3380CC4-5D6E-409C-BE32-E72D297353CC}">
              <c16:uniqueId val="{00000002-C480-4BCF-88C2-E5B7C125E0CE}"/>
            </c:ext>
          </c:extLst>
        </c:ser>
        <c:dLbls>
          <c:showLegendKey val="0"/>
          <c:showVal val="0"/>
          <c:showCatName val="0"/>
          <c:showSerName val="0"/>
          <c:showPercent val="0"/>
          <c:showBubbleSize val="0"/>
        </c:dLbls>
        <c:marker val="1"/>
        <c:smooth val="0"/>
        <c:axId val="217506176"/>
        <c:axId val="217508096"/>
      </c:lineChart>
      <c:catAx>
        <c:axId val="217506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7508096"/>
        <c:crosses val="autoZero"/>
        <c:auto val="1"/>
        <c:lblAlgn val="ctr"/>
        <c:lblOffset val="100"/>
        <c:noMultiLvlLbl val="0"/>
      </c:catAx>
      <c:valAx>
        <c:axId val="217508096"/>
        <c:scaling>
          <c:orientation val="minMax"/>
          <c:min val="13000"/>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506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508B-B5FF-4781-9AFC-B0C8691A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10072</Words>
  <Characters>57411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vt:lpstr>
    </vt:vector>
  </TitlesOfParts>
  <Company>Lingnan University</Company>
  <LinksUpToDate>false</LinksUpToDate>
  <CharactersWithSpaces>67349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TechDev</dc:creator>
  <cp:lastModifiedBy>Lau Kit Man Germaine</cp:lastModifiedBy>
  <cp:revision>3</cp:revision>
  <dcterms:created xsi:type="dcterms:W3CDTF">2017-02-23T05:11:00Z</dcterms:created>
  <dcterms:modified xsi:type="dcterms:W3CDTF">2017-04-05T08:39:00Z</dcterms:modified>
</cp:coreProperties>
</file>