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4C" w:rsidRPr="00605B4C" w:rsidRDefault="00605B4C" w:rsidP="00605B4C">
      <w:pPr>
        <w:jc w:val="right"/>
        <w:rPr>
          <w:rFonts w:ascii="Times New Roman" w:eastAsiaTheme="minorEastAsia" w:hAnsi="Times New Roman"/>
          <w:b/>
          <w:sz w:val="26"/>
          <w:szCs w:val="26"/>
          <w:lang w:eastAsia="zh-HK"/>
        </w:rPr>
      </w:pPr>
      <w:r w:rsidRPr="00605B4C">
        <w:rPr>
          <w:rFonts w:ascii="Times New Roman" w:eastAsiaTheme="minorEastAsia" w:hAnsi="Times New Roman"/>
          <w:b/>
          <w:sz w:val="26"/>
          <w:szCs w:val="26"/>
          <w:lang w:eastAsia="zh-HK"/>
        </w:rPr>
        <w:t>附件二</w:t>
      </w:r>
    </w:p>
    <w:p w:rsidR="00605B4C" w:rsidRPr="00605B4C" w:rsidRDefault="00605B4C" w:rsidP="00605B4C">
      <w:pPr>
        <w:jc w:val="center"/>
        <w:rPr>
          <w:rFonts w:ascii="Times New Roman" w:eastAsiaTheme="minorEastAsia" w:hAnsi="Times New Roman"/>
          <w:b/>
          <w:sz w:val="26"/>
          <w:szCs w:val="26"/>
          <w:lang w:eastAsia="zh-HK"/>
        </w:rPr>
      </w:pPr>
      <w:r w:rsidRPr="00605B4C">
        <w:rPr>
          <w:rFonts w:ascii="Times New Roman" w:eastAsiaTheme="minorEastAsia" w:hAnsi="Times New Roman"/>
          <w:b/>
          <w:sz w:val="26"/>
          <w:szCs w:val="26"/>
          <w:lang w:eastAsia="zh-HK"/>
        </w:rPr>
        <w:t>新民黨</w:t>
      </w:r>
    </w:p>
    <w:p w:rsidR="00605B4C" w:rsidRPr="00605B4C" w:rsidRDefault="00605B4C" w:rsidP="00605B4C">
      <w:pPr>
        <w:jc w:val="center"/>
        <w:rPr>
          <w:rFonts w:ascii="Times New Roman" w:eastAsiaTheme="minorEastAsia" w:hAnsi="Times New Roman"/>
          <w:b/>
          <w:sz w:val="26"/>
          <w:szCs w:val="26"/>
          <w:lang w:eastAsia="zh-HK"/>
        </w:rPr>
      </w:pPr>
      <w:r w:rsidRPr="00605B4C">
        <w:rPr>
          <w:rFonts w:ascii="Times New Roman" w:eastAsiaTheme="minorEastAsia" w:hAnsi="Times New Roman"/>
          <w:b/>
          <w:sz w:val="26"/>
          <w:szCs w:val="26"/>
          <w:lang w:eastAsia="zh-HK"/>
        </w:rPr>
        <w:t>傅曉琳議員出席立法會少數族裔權益事宜小組委員會公聽會</w:t>
      </w:r>
    </w:p>
    <w:p w:rsidR="00605B4C" w:rsidRPr="00605B4C" w:rsidRDefault="00605B4C" w:rsidP="00605B4C">
      <w:pPr>
        <w:jc w:val="center"/>
        <w:rPr>
          <w:rFonts w:ascii="Times New Roman" w:eastAsiaTheme="minorEastAsia" w:hAnsi="Times New Roman"/>
          <w:b/>
          <w:sz w:val="26"/>
          <w:szCs w:val="26"/>
          <w:lang w:eastAsia="zh-HK"/>
        </w:rPr>
      </w:pPr>
      <w:r w:rsidRPr="00605B4C">
        <w:rPr>
          <w:rFonts w:ascii="Times New Roman" w:eastAsiaTheme="minorEastAsia" w:hAnsi="Times New Roman"/>
          <w:b/>
          <w:sz w:val="26"/>
          <w:szCs w:val="26"/>
          <w:lang w:eastAsia="zh-HK"/>
        </w:rPr>
        <w:t>發言重點</w:t>
      </w: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pStyle w:val="aa"/>
        <w:numPr>
          <w:ilvl w:val="0"/>
          <w:numId w:val="31"/>
        </w:numPr>
        <w:ind w:leftChars="0"/>
        <w:rPr>
          <w:rFonts w:ascii="Times New Roman" w:eastAsiaTheme="minorEastAsia" w:hAnsi="Times New Roman"/>
          <w:sz w:val="26"/>
          <w:szCs w:val="26"/>
          <w:lang w:eastAsia="zh-HK"/>
        </w:rPr>
      </w:pPr>
      <w:r w:rsidRPr="00605B4C">
        <w:rPr>
          <w:rFonts w:ascii="Times New Roman" w:eastAsiaTheme="minorEastAsia" w:hAnsi="Times New Roman"/>
          <w:sz w:val="26"/>
          <w:szCs w:val="26"/>
          <w:lang w:eastAsia="zh-HK"/>
        </w:rPr>
        <w:t>與少數族裔婦女有關的事宜</w:t>
      </w:r>
      <w:r w:rsidRPr="00605B4C">
        <w:rPr>
          <w:rFonts w:ascii="Times New Roman" w:eastAsiaTheme="minorEastAsia" w:hAnsi="Times New Roman"/>
          <w:sz w:val="26"/>
          <w:szCs w:val="26"/>
          <w:lang w:eastAsia="zh-HK"/>
        </w:rPr>
        <w:t>(</w:t>
      </w:r>
      <w:r w:rsidRPr="00605B4C">
        <w:rPr>
          <w:rFonts w:ascii="Times New Roman" w:eastAsiaTheme="minorEastAsia" w:hAnsi="Times New Roman"/>
          <w:sz w:val="26"/>
          <w:szCs w:val="26"/>
          <w:lang w:eastAsia="zh-HK"/>
        </w:rPr>
        <w:t>包括貧窮及就業協助事宜</w:t>
      </w:r>
      <w:r w:rsidRPr="00605B4C">
        <w:rPr>
          <w:rFonts w:ascii="Times New Roman" w:eastAsiaTheme="minorEastAsia" w:hAnsi="Times New Roman"/>
          <w:sz w:val="26"/>
          <w:szCs w:val="26"/>
          <w:lang w:eastAsia="zh-HK"/>
        </w:rPr>
        <w:t>)</w:t>
      </w:r>
    </w:p>
    <w:p w:rsidR="00605B4C" w:rsidRPr="00605B4C" w:rsidRDefault="00605B4C" w:rsidP="00605B4C">
      <w:pPr>
        <w:ind w:firstLine="480"/>
        <w:rPr>
          <w:rFonts w:ascii="Times New Roman" w:eastAsiaTheme="minorEastAsia" w:hAnsi="Times New Roman"/>
          <w:sz w:val="26"/>
          <w:szCs w:val="26"/>
          <w:lang w:eastAsia="zh-HK"/>
        </w:rPr>
      </w:pPr>
      <w:r w:rsidRPr="00605B4C">
        <w:rPr>
          <w:rFonts w:ascii="Times New Roman" w:eastAsiaTheme="minorEastAsia" w:hAnsi="Times New Roman"/>
          <w:sz w:val="26"/>
          <w:szCs w:val="26"/>
          <w:lang w:eastAsia="zh-HK"/>
        </w:rPr>
        <w:t>2018</w:t>
      </w:r>
      <w:r w:rsidRPr="00605B4C">
        <w:rPr>
          <w:rFonts w:ascii="Times New Roman" w:eastAsiaTheme="minorEastAsia" w:hAnsi="Times New Roman"/>
          <w:sz w:val="26"/>
          <w:szCs w:val="26"/>
          <w:lang w:eastAsia="zh-HK"/>
        </w:rPr>
        <w:t>年</w:t>
      </w:r>
      <w:r w:rsidRPr="00605B4C">
        <w:rPr>
          <w:rFonts w:ascii="Times New Roman" w:eastAsiaTheme="minorEastAsia" w:hAnsi="Times New Roman"/>
          <w:sz w:val="26"/>
          <w:szCs w:val="26"/>
          <w:lang w:eastAsia="zh-HK"/>
        </w:rPr>
        <w:t>3</w:t>
      </w:r>
      <w:r w:rsidRPr="00605B4C">
        <w:rPr>
          <w:rFonts w:ascii="Times New Roman" w:eastAsiaTheme="minorEastAsia" w:hAnsi="Times New Roman"/>
          <w:sz w:val="26"/>
          <w:szCs w:val="26"/>
          <w:lang w:eastAsia="zh-HK"/>
        </w:rPr>
        <w:t>月</w:t>
      </w:r>
      <w:r w:rsidRPr="00605B4C">
        <w:rPr>
          <w:rFonts w:ascii="Times New Roman" w:eastAsiaTheme="minorEastAsia" w:hAnsi="Times New Roman"/>
          <w:sz w:val="26"/>
          <w:szCs w:val="26"/>
          <w:lang w:eastAsia="zh-HK"/>
        </w:rPr>
        <w:t>27</w:t>
      </w:r>
      <w:r w:rsidRPr="00605B4C">
        <w:rPr>
          <w:rFonts w:ascii="Times New Roman" w:eastAsiaTheme="minorEastAsia" w:hAnsi="Times New Roman"/>
          <w:sz w:val="26"/>
          <w:szCs w:val="26"/>
          <w:lang w:eastAsia="zh-HK"/>
        </w:rPr>
        <w:t>日</w:t>
      </w: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pStyle w:val="aa"/>
        <w:numPr>
          <w:ilvl w:val="0"/>
          <w:numId w:val="30"/>
        </w:numPr>
        <w:ind w:leftChars="0"/>
        <w:rPr>
          <w:rFonts w:ascii="Times New Roman" w:eastAsiaTheme="minorEastAsia" w:hAnsi="Times New Roman"/>
          <w:sz w:val="26"/>
          <w:szCs w:val="26"/>
        </w:rPr>
      </w:pPr>
      <w:r w:rsidRPr="00605B4C">
        <w:rPr>
          <w:rFonts w:ascii="Times New Roman" w:eastAsiaTheme="minorEastAsia" w:hAnsi="Times New Roman"/>
          <w:sz w:val="26"/>
          <w:szCs w:val="26"/>
        </w:rPr>
        <w:t>很多南亞裔少數族裔人士已在香港居住了數代之久，並視香港為他們的家。東</w:t>
      </w:r>
      <w:proofErr w:type="gramStart"/>
      <w:r w:rsidRPr="00605B4C">
        <w:rPr>
          <w:rFonts w:ascii="Times New Roman" w:eastAsiaTheme="minorEastAsia" w:hAnsi="Times New Roman"/>
          <w:sz w:val="26"/>
          <w:szCs w:val="26"/>
        </w:rPr>
        <w:t>涌</w:t>
      </w:r>
      <w:proofErr w:type="gramEnd"/>
      <w:r w:rsidRPr="00605B4C">
        <w:rPr>
          <w:rFonts w:ascii="Times New Roman" w:eastAsiaTheme="minorEastAsia" w:hAnsi="Times New Roman"/>
          <w:sz w:val="26"/>
          <w:szCs w:val="26"/>
        </w:rPr>
        <w:t>區有不少少數族裔人士居住，地區有不少意見向我表示，投入職場工作是少數族裔人士改善生活質素的主要途徑，我亦支持政府提供適切支援，鼓勵少數族裔就業。</w:t>
      </w:r>
    </w:p>
    <w:p w:rsidR="00605B4C" w:rsidRPr="00605B4C" w:rsidRDefault="00605B4C" w:rsidP="00605B4C">
      <w:pPr>
        <w:pStyle w:val="aa"/>
        <w:rPr>
          <w:rFonts w:ascii="Times New Roman" w:eastAsiaTheme="minorEastAsia" w:hAnsi="Times New Roman"/>
          <w:sz w:val="26"/>
          <w:szCs w:val="26"/>
        </w:rPr>
      </w:pPr>
    </w:p>
    <w:p w:rsidR="00605B4C" w:rsidRPr="00605B4C" w:rsidRDefault="00605B4C" w:rsidP="00605B4C">
      <w:pPr>
        <w:pStyle w:val="aa"/>
        <w:numPr>
          <w:ilvl w:val="0"/>
          <w:numId w:val="30"/>
        </w:numPr>
        <w:ind w:leftChars="0"/>
        <w:rPr>
          <w:rFonts w:ascii="Times New Roman" w:eastAsiaTheme="minorEastAsia" w:hAnsi="Times New Roman"/>
          <w:sz w:val="26"/>
          <w:szCs w:val="26"/>
        </w:rPr>
      </w:pPr>
      <w:r w:rsidRPr="00605B4C">
        <w:rPr>
          <w:rFonts w:ascii="Times New Roman" w:eastAsiaTheme="minorEastAsia" w:hAnsi="Times New Roman"/>
          <w:sz w:val="26"/>
          <w:szCs w:val="26"/>
        </w:rPr>
        <w:t>不過，我認為在就業支援</w:t>
      </w:r>
      <w:proofErr w:type="gramStart"/>
      <w:r w:rsidRPr="00605B4C">
        <w:rPr>
          <w:rFonts w:ascii="Times New Roman" w:eastAsiaTheme="minorEastAsia" w:hAnsi="Times New Roman"/>
          <w:sz w:val="26"/>
          <w:szCs w:val="26"/>
        </w:rPr>
        <w:t>以外，</w:t>
      </w:r>
      <w:proofErr w:type="gramEnd"/>
      <w:r w:rsidRPr="00605B4C">
        <w:rPr>
          <w:rFonts w:ascii="Times New Roman" w:eastAsiaTheme="minorEastAsia" w:hAnsi="Times New Roman"/>
          <w:sz w:val="26"/>
          <w:szCs w:val="26"/>
        </w:rPr>
        <w:t>現時少數族裔學習中文方面仍有一定困難，導致其中文成績較差，容易造成就業困難以及收入水平較低。正如政府數字顯示，少數族裔女性，特別是南亞裔女性，的勞動參與率明顯較低，從事的工作亦傾向低技術工種。</w:t>
      </w:r>
    </w:p>
    <w:p w:rsidR="00605B4C" w:rsidRPr="00605B4C" w:rsidRDefault="00605B4C" w:rsidP="00605B4C">
      <w:pPr>
        <w:pStyle w:val="aa"/>
        <w:rPr>
          <w:rFonts w:ascii="Times New Roman" w:eastAsiaTheme="minorEastAsia" w:hAnsi="Times New Roman"/>
          <w:sz w:val="26"/>
          <w:szCs w:val="26"/>
        </w:rPr>
      </w:pPr>
    </w:p>
    <w:p w:rsidR="00605B4C" w:rsidRPr="00605B4C" w:rsidRDefault="00605B4C" w:rsidP="00605B4C">
      <w:pPr>
        <w:pStyle w:val="aa"/>
        <w:numPr>
          <w:ilvl w:val="0"/>
          <w:numId w:val="30"/>
        </w:numPr>
        <w:ind w:leftChars="0"/>
        <w:rPr>
          <w:rFonts w:ascii="Times New Roman" w:eastAsiaTheme="minorEastAsia" w:hAnsi="Times New Roman"/>
          <w:sz w:val="26"/>
          <w:szCs w:val="26"/>
        </w:rPr>
      </w:pPr>
      <w:r w:rsidRPr="00605B4C">
        <w:rPr>
          <w:rFonts w:ascii="Times New Roman" w:eastAsiaTheme="minorEastAsia" w:hAnsi="Times New Roman"/>
          <w:sz w:val="26"/>
          <w:szCs w:val="26"/>
        </w:rPr>
        <w:t>雖然政府已提供一系列支援服務，包括調整紀律部隊人員的語文水平要求，促進少數族裔投考。但我自己在地區經驗以及政府數字都顯示大部分有需要人士都未曾使用各種公共服務，包括勞工處就業支援服務，甚至不知道有關服務的存在。</w:t>
      </w:r>
    </w:p>
    <w:p w:rsidR="00605B4C" w:rsidRPr="00605B4C" w:rsidRDefault="00605B4C" w:rsidP="00605B4C">
      <w:pPr>
        <w:rPr>
          <w:rFonts w:ascii="Times New Roman" w:eastAsiaTheme="minorEastAsia" w:hAnsi="Times New Roman"/>
          <w:sz w:val="26"/>
          <w:szCs w:val="26"/>
          <w:lang w:eastAsia="zh-TW"/>
        </w:rPr>
      </w:pPr>
    </w:p>
    <w:p w:rsidR="00605B4C" w:rsidRPr="00605B4C" w:rsidRDefault="00605B4C" w:rsidP="00605B4C">
      <w:pPr>
        <w:pStyle w:val="aa"/>
        <w:numPr>
          <w:ilvl w:val="0"/>
          <w:numId w:val="30"/>
        </w:numPr>
        <w:ind w:leftChars="0"/>
        <w:rPr>
          <w:rFonts w:ascii="Times New Roman" w:eastAsiaTheme="minorEastAsia" w:hAnsi="Times New Roman"/>
          <w:sz w:val="26"/>
          <w:szCs w:val="26"/>
        </w:rPr>
      </w:pPr>
      <w:r w:rsidRPr="00605B4C">
        <w:rPr>
          <w:rFonts w:ascii="Times New Roman" w:eastAsiaTheme="minorEastAsia" w:hAnsi="Times New Roman"/>
          <w:sz w:val="26"/>
          <w:szCs w:val="26"/>
        </w:rPr>
        <w:t>我認為，政府提供服務的數字令人失望。例如在</w:t>
      </w:r>
      <w:r w:rsidRPr="00605B4C">
        <w:rPr>
          <w:rFonts w:ascii="Times New Roman" w:eastAsiaTheme="minorEastAsia" w:hAnsi="Times New Roman"/>
          <w:sz w:val="26"/>
          <w:szCs w:val="26"/>
        </w:rPr>
        <w:t>2017</w:t>
      </w:r>
      <w:r w:rsidRPr="00605B4C">
        <w:rPr>
          <w:rFonts w:ascii="Times New Roman" w:eastAsiaTheme="minorEastAsia" w:hAnsi="Times New Roman"/>
          <w:sz w:val="26"/>
          <w:szCs w:val="26"/>
        </w:rPr>
        <w:t>年為少數族裔求職人士提供免費的傳譯服務居然只使用過</w:t>
      </w:r>
      <w:r w:rsidRPr="00605B4C">
        <w:rPr>
          <w:rFonts w:ascii="Times New Roman" w:eastAsiaTheme="minorEastAsia" w:hAnsi="Times New Roman"/>
          <w:sz w:val="26"/>
          <w:szCs w:val="26"/>
        </w:rPr>
        <w:t>20</w:t>
      </w:r>
      <w:r w:rsidRPr="00605B4C">
        <w:rPr>
          <w:rFonts w:ascii="Times New Roman" w:eastAsiaTheme="minorEastAsia" w:hAnsi="Times New Roman"/>
          <w:sz w:val="26"/>
          <w:szCs w:val="26"/>
        </w:rPr>
        <w:t>次，對少數族裔的實際效用十分有限。</w:t>
      </w:r>
    </w:p>
    <w:p w:rsidR="00605B4C" w:rsidRPr="00605B4C" w:rsidRDefault="00605B4C" w:rsidP="00605B4C">
      <w:pPr>
        <w:rPr>
          <w:rFonts w:ascii="Times New Roman" w:eastAsiaTheme="minorEastAsia" w:hAnsi="Times New Roman"/>
          <w:sz w:val="26"/>
          <w:szCs w:val="26"/>
          <w:lang w:eastAsia="zh-TW"/>
        </w:rPr>
      </w:pPr>
    </w:p>
    <w:p w:rsidR="00605B4C" w:rsidRPr="00605B4C" w:rsidRDefault="00605B4C" w:rsidP="00605B4C">
      <w:pPr>
        <w:pStyle w:val="aa"/>
        <w:numPr>
          <w:ilvl w:val="0"/>
          <w:numId w:val="30"/>
        </w:numPr>
        <w:ind w:leftChars="0"/>
        <w:rPr>
          <w:rFonts w:ascii="Times New Roman" w:eastAsiaTheme="minorEastAsia" w:hAnsi="Times New Roman"/>
          <w:sz w:val="26"/>
          <w:szCs w:val="26"/>
        </w:rPr>
      </w:pPr>
      <w:r w:rsidRPr="00605B4C">
        <w:rPr>
          <w:rFonts w:ascii="Times New Roman" w:eastAsiaTheme="minorEastAsia" w:hAnsi="Times New Roman"/>
          <w:sz w:val="26"/>
          <w:szCs w:val="26"/>
        </w:rPr>
        <w:t>因此，政府除了提供更多種類的服務</w:t>
      </w:r>
      <w:proofErr w:type="gramStart"/>
      <w:r w:rsidRPr="00605B4C">
        <w:rPr>
          <w:rFonts w:ascii="Times New Roman" w:eastAsiaTheme="minorEastAsia" w:hAnsi="Times New Roman"/>
          <w:sz w:val="26"/>
          <w:szCs w:val="26"/>
        </w:rPr>
        <w:t>以外，</w:t>
      </w:r>
      <w:proofErr w:type="gramEnd"/>
      <w:r w:rsidRPr="00605B4C">
        <w:rPr>
          <w:rFonts w:ascii="Times New Roman" w:eastAsiaTheme="minorEastAsia" w:hAnsi="Times New Roman"/>
          <w:sz w:val="26"/>
          <w:szCs w:val="26"/>
        </w:rPr>
        <w:t>我亦要求政府要積極主動支援有需要人士，令潛在的使用者知悉並願意使用相關服務。</w:t>
      </w:r>
    </w:p>
    <w:p w:rsidR="00605B4C" w:rsidRPr="00605B4C" w:rsidRDefault="00605B4C" w:rsidP="00605B4C">
      <w:pPr>
        <w:rPr>
          <w:rFonts w:ascii="Times New Roman" w:eastAsiaTheme="minorEastAsia" w:hAnsi="Times New Roman"/>
          <w:sz w:val="26"/>
          <w:szCs w:val="26"/>
          <w:lang w:eastAsia="zh-TW"/>
        </w:rPr>
      </w:pPr>
    </w:p>
    <w:p w:rsidR="00605B4C" w:rsidRPr="00605B4C" w:rsidRDefault="00605B4C" w:rsidP="00605B4C">
      <w:pPr>
        <w:pStyle w:val="aa"/>
        <w:numPr>
          <w:ilvl w:val="0"/>
          <w:numId w:val="30"/>
        </w:numPr>
        <w:ind w:leftChars="0"/>
        <w:rPr>
          <w:rFonts w:ascii="Times New Roman" w:eastAsiaTheme="minorEastAsia" w:hAnsi="Times New Roman"/>
          <w:sz w:val="26"/>
          <w:szCs w:val="26"/>
        </w:rPr>
      </w:pPr>
      <w:r w:rsidRPr="00605B4C">
        <w:rPr>
          <w:rFonts w:ascii="Times New Roman" w:eastAsiaTheme="minorEastAsia" w:hAnsi="Times New Roman"/>
          <w:sz w:val="26"/>
          <w:szCs w:val="26"/>
        </w:rPr>
        <w:t>我亦建議政府成立多元文化事務委員會，負責高層次的政策統籌工作，包括協助少數族裔學習中文、進入主流學校、投考公務員、進行宗教崇拜、支援少數族裔，特別是婦女就業等，向少數族裔提供一站式支援。</w:t>
      </w: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rPr>
          <w:rFonts w:ascii="Times New Roman" w:eastAsiaTheme="minorEastAsia" w:hAnsi="Times New Roman"/>
          <w:sz w:val="26"/>
          <w:szCs w:val="26"/>
          <w:lang w:eastAsia="zh-HK"/>
        </w:rPr>
      </w:pPr>
    </w:p>
    <w:p w:rsidR="00605B4C" w:rsidRDefault="00605B4C" w:rsidP="00605B4C">
      <w:pPr>
        <w:rPr>
          <w:rFonts w:ascii="Times New Roman" w:eastAsiaTheme="minorEastAsia" w:hAnsi="Times New Roman"/>
          <w:sz w:val="26"/>
          <w:szCs w:val="26"/>
          <w:lang w:eastAsia="zh-HK"/>
        </w:rPr>
      </w:pP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pStyle w:val="aa"/>
        <w:numPr>
          <w:ilvl w:val="0"/>
          <w:numId w:val="31"/>
        </w:numPr>
        <w:ind w:leftChars="0"/>
        <w:rPr>
          <w:rFonts w:ascii="Times New Roman" w:eastAsiaTheme="minorEastAsia" w:hAnsi="Times New Roman"/>
          <w:sz w:val="26"/>
          <w:szCs w:val="26"/>
          <w:lang w:eastAsia="zh-HK"/>
        </w:rPr>
      </w:pPr>
      <w:r w:rsidRPr="00605B4C">
        <w:rPr>
          <w:rFonts w:ascii="Times New Roman" w:eastAsiaTheme="minorEastAsia" w:hAnsi="Times New Roman"/>
          <w:sz w:val="26"/>
          <w:szCs w:val="26"/>
          <w:lang w:eastAsia="zh-HK"/>
        </w:rPr>
        <w:lastRenderedPageBreak/>
        <w:t>少數族裔督導委員會的工作及支援少數族裔人士的措施</w:t>
      </w:r>
    </w:p>
    <w:p w:rsidR="00605B4C" w:rsidRPr="00605B4C" w:rsidRDefault="00605B4C" w:rsidP="00605B4C">
      <w:pPr>
        <w:ind w:firstLine="480"/>
        <w:rPr>
          <w:rFonts w:ascii="Times New Roman" w:eastAsiaTheme="minorEastAsia" w:hAnsi="Times New Roman"/>
          <w:sz w:val="26"/>
          <w:szCs w:val="26"/>
          <w:lang w:eastAsia="zh-HK"/>
        </w:rPr>
      </w:pPr>
      <w:r w:rsidRPr="00605B4C">
        <w:rPr>
          <w:rFonts w:ascii="Times New Roman" w:eastAsiaTheme="minorEastAsia" w:hAnsi="Times New Roman"/>
          <w:sz w:val="26"/>
          <w:szCs w:val="26"/>
          <w:lang w:eastAsia="zh-HK"/>
        </w:rPr>
        <w:t xml:space="preserve">2018 </w:t>
      </w:r>
      <w:r w:rsidRPr="00605B4C">
        <w:rPr>
          <w:rFonts w:ascii="Times New Roman" w:eastAsiaTheme="minorEastAsia" w:hAnsi="Times New Roman"/>
          <w:sz w:val="26"/>
          <w:szCs w:val="26"/>
          <w:lang w:eastAsia="zh-HK"/>
        </w:rPr>
        <w:t>年</w:t>
      </w:r>
      <w:r w:rsidRPr="00605B4C">
        <w:rPr>
          <w:rFonts w:ascii="Times New Roman" w:eastAsiaTheme="minorEastAsia" w:hAnsi="Times New Roman"/>
          <w:sz w:val="26"/>
          <w:szCs w:val="26"/>
          <w:lang w:eastAsia="zh-HK"/>
        </w:rPr>
        <w:t xml:space="preserve"> 7 </w:t>
      </w:r>
      <w:r w:rsidRPr="00605B4C">
        <w:rPr>
          <w:rFonts w:ascii="Times New Roman" w:eastAsiaTheme="minorEastAsia" w:hAnsi="Times New Roman"/>
          <w:sz w:val="26"/>
          <w:szCs w:val="26"/>
          <w:lang w:eastAsia="zh-HK"/>
        </w:rPr>
        <w:t>月</w:t>
      </w:r>
      <w:r w:rsidRPr="00605B4C">
        <w:rPr>
          <w:rFonts w:ascii="Times New Roman" w:eastAsiaTheme="minorEastAsia" w:hAnsi="Times New Roman"/>
          <w:sz w:val="26"/>
          <w:szCs w:val="26"/>
          <w:lang w:eastAsia="zh-HK"/>
        </w:rPr>
        <w:t xml:space="preserve"> 9 </w:t>
      </w:r>
      <w:r w:rsidRPr="00605B4C">
        <w:rPr>
          <w:rFonts w:ascii="Times New Roman" w:eastAsiaTheme="minorEastAsia" w:hAnsi="Times New Roman"/>
          <w:sz w:val="26"/>
          <w:szCs w:val="26"/>
          <w:lang w:eastAsia="zh-HK"/>
        </w:rPr>
        <w:t>日</w:t>
      </w:r>
    </w:p>
    <w:p w:rsidR="00605B4C" w:rsidRPr="00605B4C" w:rsidRDefault="00605B4C" w:rsidP="00605B4C">
      <w:pPr>
        <w:rPr>
          <w:rFonts w:ascii="Times New Roman" w:eastAsiaTheme="minorEastAsia" w:hAnsi="Times New Roman"/>
          <w:sz w:val="26"/>
          <w:szCs w:val="26"/>
          <w:lang w:eastAsia="zh-HK"/>
        </w:rPr>
      </w:pPr>
    </w:p>
    <w:p w:rsidR="00605B4C" w:rsidRPr="00605B4C" w:rsidRDefault="00605B4C" w:rsidP="00605B4C">
      <w:pPr>
        <w:rPr>
          <w:rFonts w:ascii="Times New Roman" w:eastAsiaTheme="minorEastAsia" w:hAnsi="Times New Roman"/>
          <w:sz w:val="26"/>
          <w:szCs w:val="26"/>
          <w:lang w:eastAsia="zh-TW"/>
        </w:rPr>
      </w:pPr>
      <w:r w:rsidRPr="00605B4C">
        <w:rPr>
          <w:rFonts w:ascii="Times New Roman" w:eastAsiaTheme="minorEastAsia" w:hAnsi="Times New Roman"/>
          <w:sz w:val="26"/>
          <w:szCs w:val="26"/>
          <w:lang w:eastAsia="zh-TW"/>
        </w:rPr>
        <w:t>《基本法》</w:t>
      </w:r>
      <w:r w:rsidR="00875ABC" w:rsidRPr="00605B4C">
        <w:rPr>
          <w:rFonts w:ascii="Times New Roman" w:eastAsiaTheme="minorEastAsia" w:hAnsi="Times New Roman"/>
          <w:sz w:val="26"/>
          <w:szCs w:val="26"/>
          <w:lang w:eastAsia="zh-TW"/>
        </w:rPr>
        <w:t>第</w:t>
      </w:r>
      <w:r w:rsidR="00875ABC" w:rsidRPr="00605B4C">
        <w:rPr>
          <w:rFonts w:ascii="Times New Roman" w:eastAsiaTheme="minorEastAsia" w:hAnsi="Times New Roman"/>
          <w:sz w:val="26"/>
          <w:szCs w:val="26"/>
          <w:lang w:eastAsia="zh-TW"/>
        </w:rPr>
        <w:t>4</w:t>
      </w:r>
      <w:r w:rsidR="00875ABC" w:rsidRPr="00605B4C">
        <w:rPr>
          <w:rFonts w:ascii="Times New Roman" w:eastAsiaTheme="minorEastAsia" w:hAnsi="Times New Roman"/>
          <w:sz w:val="26"/>
          <w:szCs w:val="26"/>
          <w:lang w:eastAsia="zh-TW"/>
        </w:rPr>
        <w:t>條</w:t>
      </w:r>
      <w:r w:rsidRPr="00605B4C">
        <w:rPr>
          <w:rFonts w:ascii="Times New Roman" w:eastAsiaTheme="minorEastAsia" w:hAnsi="Times New Roman"/>
          <w:sz w:val="26"/>
          <w:szCs w:val="26"/>
          <w:lang w:eastAsia="zh-TW"/>
        </w:rPr>
        <w:t>訂明，香港特別行政區依法保障香港特別行政區居民和其他人的權利和自由，而香港亦是《消除一切種族歧視國際公約》的締約國之</w:t>
      </w:r>
      <w:proofErr w:type="gramStart"/>
      <w:r w:rsidRPr="00605B4C">
        <w:rPr>
          <w:rFonts w:ascii="Times New Roman" w:eastAsiaTheme="minorEastAsia" w:hAnsi="Times New Roman"/>
          <w:sz w:val="26"/>
          <w:szCs w:val="26"/>
          <w:lang w:eastAsia="zh-TW"/>
        </w:rPr>
        <w:t>一</w:t>
      </w:r>
      <w:proofErr w:type="gramEnd"/>
      <w:r w:rsidRPr="00605B4C">
        <w:rPr>
          <w:rFonts w:ascii="Times New Roman" w:eastAsiaTheme="minorEastAsia" w:hAnsi="Times New Roman"/>
          <w:sz w:val="26"/>
          <w:szCs w:val="26"/>
          <w:lang w:eastAsia="zh-TW"/>
        </w:rPr>
        <w:t>。香港政</w:t>
      </w:r>
      <w:r w:rsidR="00875ABC">
        <w:rPr>
          <w:rFonts w:ascii="Times New Roman" w:eastAsiaTheme="minorEastAsia" w:hAnsi="Times New Roman"/>
          <w:sz w:val="26"/>
          <w:szCs w:val="26"/>
          <w:lang w:eastAsia="zh-TW"/>
        </w:rPr>
        <w:t>府有責任保障本港居民不論種族、膚色、世系、民族或人種都享有平等</w:t>
      </w:r>
      <w:r w:rsidRPr="00605B4C">
        <w:rPr>
          <w:rFonts w:ascii="Times New Roman" w:eastAsiaTheme="minorEastAsia" w:hAnsi="Times New Roman"/>
          <w:sz w:val="26"/>
          <w:szCs w:val="26"/>
          <w:lang w:eastAsia="zh-TW"/>
        </w:rPr>
        <w:t>機會使用不同公共服務。</w:t>
      </w:r>
    </w:p>
    <w:p w:rsidR="00605B4C" w:rsidRPr="00875ABC" w:rsidRDefault="00605B4C" w:rsidP="00605B4C">
      <w:pPr>
        <w:rPr>
          <w:rFonts w:ascii="Times New Roman" w:eastAsiaTheme="minorEastAsia" w:hAnsi="Times New Roman"/>
          <w:sz w:val="26"/>
          <w:szCs w:val="26"/>
          <w:lang w:eastAsia="zh-TW"/>
        </w:rPr>
      </w:pPr>
    </w:p>
    <w:p w:rsidR="00605B4C" w:rsidRPr="00605B4C" w:rsidRDefault="00875ABC" w:rsidP="00605B4C">
      <w:pPr>
        <w:rPr>
          <w:rFonts w:ascii="Times New Roman" w:eastAsiaTheme="minorEastAsia" w:hAnsi="Times New Roman"/>
          <w:sz w:val="26"/>
          <w:szCs w:val="26"/>
          <w:lang w:eastAsia="zh-TW"/>
        </w:rPr>
      </w:pPr>
      <w:r w:rsidRPr="00875ABC">
        <w:rPr>
          <w:rFonts w:ascii="Times New Roman" w:eastAsiaTheme="minorEastAsia" w:hAnsi="Times New Roman" w:hint="eastAsia"/>
          <w:sz w:val="26"/>
          <w:szCs w:val="26"/>
          <w:lang w:eastAsia="zh-TW"/>
        </w:rPr>
        <w:t>《</w:t>
      </w:r>
      <w:r w:rsidR="00605B4C" w:rsidRPr="00605B4C">
        <w:rPr>
          <w:rFonts w:ascii="Times New Roman" w:eastAsiaTheme="minorEastAsia" w:hAnsi="Times New Roman"/>
          <w:sz w:val="26"/>
          <w:szCs w:val="26"/>
          <w:lang w:eastAsia="zh-TW"/>
        </w:rPr>
        <w:t>基本法</w:t>
      </w:r>
      <w:r w:rsidRPr="00875ABC">
        <w:rPr>
          <w:rFonts w:ascii="Times New Roman" w:eastAsiaTheme="minorEastAsia" w:hAnsi="Times New Roman" w:hint="eastAsia"/>
          <w:sz w:val="26"/>
          <w:szCs w:val="26"/>
          <w:lang w:eastAsia="zh-TW"/>
        </w:rPr>
        <w:t>》</w:t>
      </w:r>
      <w:r>
        <w:rPr>
          <w:rFonts w:ascii="Times New Roman" w:eastAsiaTheme="minorEastAsia" w:hAnsi="Times New Roman"/>
          <w:sz w:val="26"/>
          <w:szCs w:val="26"/>
          <w:lang w:eastAsia="zh-TW"/>
        </w:rPr>
        <w:t>為少數族裔的權益提供了保障。不過，在實際操作的層面，政府部門</w:t>
      </w:r>
      <w:r w:rsidR="00605B4C" w:rsidRPr="00605B4C">
        <w:rPr>
          <w:rFonts w:ascii="Times New Roman" w:eastAsiaTheme="minorEastAsia" w:hAnsi="Times New Roman"/>
          <w:sz w:val="26"/>
          <w:szCs w:val="26"/>
          <w:lang w:eastAsia="zh-TW"/>
        </w:rPr>
        <w:t>對少數族裔人士的支援，確實是少之有少。例如，</w:t>
      </w:r>
      <w:r>
        <w:rPr>
          <w:rFonts w:ascii="Times New Roman" w:eastAsiaTheme="minorEastAsia" w:hAnsi="Times New Roman"/>
          <w:sz w:val="26"/>
          <w:szCs w:val="26"/>
          <w:lang w:eastAsia="zh-TW"/>
        </w:rPr>
        <w:t>我在上兩次公聽會已經提過，勞工處為少數族裔提供的就業服務及措施</w:t>
      </w:r>
      <w:r w:rsidR="00605B4C" w:rsidRPr="00605B4C">
        <w:rPr>
          <w:rFonts w:ascii="Times New Roman" w:eastAsiaTheme="minorEastAsia" w:hAnsi="Times New Roman"/>
          <w:sz w:val="26"/>
          <w:szCs w:val="26"/>
          <w:lang w:eastAsia="zh-TW"/>
        </w:rPr>
        <w:t>明顯不足。</w:t>
      </w:r>
    </w:p>
    <w:p w:rsidR="00605B4C" w:rsidRPr="00605B4C" w:rsidRDefault="00605B4C" w:rsidP="00605B4C">
      <w:pPr>
        <w:rPr>
          <w:rFonts w:ascii="Times New Roman" w:eastAsiaTheme="minorEastAsia" w:hAnsi="Times New Roman"/>
          <w:sz w:val="26"/>
          <w:szCs w:val="26"/>
          <w:lang w:eastAsia="zh-TW"/>
        </w:rPr>
      </w:pPr>
    </w:p>
    <w:p w:rsidR="00605B4C" w:rsidRPr="00605B4C" w:rsidRDefault="00875ABC" w:rsidP="00605B4C">
      <w:pPr>
        <w:rPr>
          <w:rFonts w:ascii="Times New Roman" w:eastAsiaTheme="minorEastAsia" w:hAnsi="Times New Roman"/>
          <w:sz w:val="26"/>
          <w:szCs w:val="26"/>
          <w:lang w:eastAsia="zh-TW"/>
        </w:rPr>
      </w:pPr>
      <w:r>
        <w:rPr>
          <w:rFonts w:ascii="Times New Roman" w:eastAsiaTheme="minorEastAsia" w:hAnsi="Times New Roman"/>
          <w:sz w:val="26"/>
          <w:szCs w:val="26"/>
          <w:lang w:eastAsia="zh-TW"/>
        </w:rPr>
        <w:t>能夠</w:t>
      </w:r>
      <w:r w:rsidR="00605B4C" w:rsidRPr="00605B4C">
        <w:rPr>
          <w:rFonts w:ascii="Times New Roman" w:eastAsiaTheme="minorEastAsia" w:hAnsi="Times New Roman"/>
          <w:sz w:val="26"/>
          <w:szCs w:val="26"/>
          <w:lang w:eastAsia="zh-TW"/>
        </w:rPr>
        <w:t>有一個</w:t>
      </w:r>
      <w:r w:rsidRPr="00875ABC">
        <w:rPr>
          <w:rFonts w:ascii="Times New Roman" w:eastAsiaTheme="minorEastAsia" w:hAnsi="Times New Roman" w:hint="eastAsia"/>
          <w:sz w:val="26"/>
          <w:szCs w:val="26"/>
          <w:lang w:eastAsia="zh-TW"/>
        </w:rPr>
        <w:t>「</w:t>
      </w:r>
      <w:proofErr w:type="gramStart"/>
      <w:r w:rsidR="00605B4C" w:rsidRPr="00605B4C">
        <w:rPr>
          <w:rFonts w:ascii="Times New Roman" w:eastAsiaTheme="minorEastAsia" w:hAnsi="Times New Roman"/>
          <w:sz w:val="26"/>
          <w:szCs w:val="26"/>
          <w:lang w:eastAsia="zh-TW"/>
        </w:rPr>
        <w:t>瓦遮頭</w:t>
      </w:r>
      <w:proofErr w:type="gramEnd"/>
      <w:r w:rsidRPr="00875ABC">
        <w:rPr>
          <w:rFonts w:ascii="Times New Roman" w:eastAsiaTheme="minorEastAsia" w:hAnsi="Times New Roman" w:hint="eastAsia"/>
          <w:sz w:val="26"/>
          <w:szCs w:val="26"/>
          <w:lang w:eastAsia="zh-TW"/>
        </w:rPr>
        <w:t>」</w:t>
      </w:r>
      <w:r>
        <w:rPr>
          <w:rFonts w:ascii="Times New Roman" w:eastAsiaTheme="minorEastAsia" w:hAnsi="Times New Roman"/>
          <w:sz w:val="26"/>
          <w:szCs w:val="26"/>
          <w:lang w:eastAsia="zh-TW"/>
        </w:rPr>
        <w:t>對少數族裔人士而言</w:t>
      </w:r>
      <w:r w:rsidR="00605B4C" w:rsidRPr="00605B4C">
        <w:rPr>
          <w:rFonts w:ascii="Times New Roman" w:eastAsiaTheme="minorEastAsia" w:hAnsi="Times New Roman"/>
          <w:sz w:val="26"/>
          <w:szCs w:val="26"/>
          <w:lang w:eastAsia="zh-TW"/>
        </w:rPr>
        <w:t>已相當困難。以我自己在東</w:t>
      </w:r>
      <w:proofErr w:type="gramStart"/>
      <w:r w:rsidR="00605B4C" w:rsidRPr="00605B4C">
        <w:rPr>
          <w:rFonts w:ascii="Times New Roman" w:eastAsiaTheme="minorEastAsia" w:hAnsi="Times New Roman"/>
          <w:sz w:val="26"/>
          <w:szCs w:val="26"/>
          <w:lang w:eastAsia="zh-TW"/>
        </w:rPr>
        <w:t>涌</w:t>
      </w:r>
      <w:proofErr w:type="gramEnd"/>
      <w:r w:rsidR="00605B4C" w:rsidRPr="00605B4C">
        <w:rPr>
          <w:rFonts w:ascii="Times New Roman" w:eastAsiaTheme="minorEastAsia" w:hAnsi="Times New Roman"/>
          <w:sz w:val="26"/>
          <w:szCs w:val="26"/>
          <w:lang w:eastAsia="zh-TW"/>
        </w:rPr>
        <w:t>接觸過的印度六人家庭為例，男戶主已經</w:t>
      </w:r>
      <w:r w:rsidR="00605B4C" w:rsidRPr="00605B4C">
        <w:rPr>
          <w:rFonts w:ascii="Times New Roman" w:eastAsiaTheme="minorEastAsia" w:hAnsi="Times New Roman"/>
          <w:sz w:val="26"/>
          <w:szCs w:val="26"/>
          <w:lang w:eastAsia="zh-TW"/>
        </w:rPr>
        <w:t>65</w:t>
      </w:r>
      <w:r w:rsidR="00605B4C" w:rsidRPr="00605B4C">
        <w:rPr>
          <w:rFonts w:ascii="Times New Roman" w:eastAsiaTheme="minorEastAsia" w:hAnsi="Times New Roman"/>
          <w:sz w:val="26"/>
          <w:szCs w:val="26"/>
          <w:lang w:eastAsia="zh-TW"/>
        </w:rPr>
        <w:t>歲</w:t>
      </w:r>
      <w:r>
        <w:rPr>
          <w:rFonts w:ascii="Times New Roman" w:eastAsiaTheme="minorEastAsia" w:hAnsi="Times New Roman"/>
          <w:sz w:val="26"/>
          <w:szCs w:val="26"/>
          <w:lang w:eastAsia="zh-TW"/>
        </w:rPr>
        <w:t>，其家人亦未能找到工作，導致他們長期都要蝸居於區內一個細單位，</w:t>
      </w:r>
      <w:r w:rsidRPr="00875ABC">
        <w:rPr>
          <w:rFonts w:ascii="Times New Roman" w:eastAsiaTheme="minorEastAsia" w:hAnsi="Times New Roman" w:hint="eastAsia"/>
          <w:sz w:val="26"/>
          <w:szCs w:val="26"/>
          <w:lang w:eastAsia="zh-TW"/>
        </w:rPr>
        <w:t>更</w:t>
      </w:r>
      <w:r w:rsidR="00605B4C" w:rsidRPr="00605B4C">
        <w:rPr>
          <w:rFonts w:ascii="Times New Roman" w:eastAsiaTheme="minorEastAsia" w:hAnsi="Times New Roman"/>
          <w:sz w:val="26"/>
          <w:szCs w:val="26"/>
          <w:lang w:eastAsia="zh-TW"/>
        </w:rPr>
        <w:t>令人</w:t>
      </w:r>
      <w:r>
        <w:rPr>
          <w:rFonts w:ascii="Times New Roman" w:eastAsiaTheme="minorEastAsia" w:hAnsi="Times New Roman"/>
          <w:sz w:val="26"/>
          <w:szCs w:val="26"/>
          <w:lang w:eastAsia="zh-TW"/>
        </w:rPr>
        <w:t>失望的是，當他們希望向政府申請房屋</w:t>
      </w:r>
      <w:r w:rsidR="00605B4C" w:rsidRPr="00605B4C">
        <w:rPr>
          <w:rFonts w:ascii="Times New Roman" w:eastAsiaTheme="minorEastAsia" w:hAnsi="Times New Roman"/>
          <w:sz w:val="26"/>
          <w:szCs w:val="26"/>
          <w:lang w:eastAsia="zh-TW"/>
        </w:rPr>
        <w:t>支援</w:t>
      </w:r>
      <w:r>
        <w:rPr>
          <w:rFonts w:ascii="Times New Roman" w:eastAsiaTheme="minorEastAsia" w:hAnsi="Times New Roman"/>
          <w:sz w:val="26"/>
          <w:szCs w:val="26"/>
          <w:lang w:eastAsia="zh-TW"/>
        </w:rPr>
        <w:t>時，居然石沉大海，等了幾年仍沒有回覆。到最近他們來到我</w:t>
      </w:r>
      <w:proofErr w:type="gramStart"/>
      <w:r>
        <w:rPr>
          <w:rFonts w:ascii="Times New Roman" w:eastAsiaTheme="minorEastAsia" w:hAnsi="Times New Roman"/>
          <w:sz w:val="26"/>
          <w:szCs w:val="26"/>
          <w:lang w:eastAsia="zh-TW"/>
        </w:rPr>
        <w:t>的街站</w:t>
      </w:r>
      <w:proofErr w:type="gramEnd"/>
      <w:r>
        <w:rPr>
          <w:rFonts w:ascii="Times New Roman" w:eastAsiaTheme="minorEastAsia" w:hAnsi="Times New Roman"/>
          <w:sz w:val="26"/>
          <w:szCs w:val="26"/>
          <w:lang w:eastAsia="zh-TW"/>
        </w:rPr>
        <w:t>，</w:t>
      </w:r>
      <w:r w:rsidR="00605B4C" w:rsidRPr="00605B4C">
        <w:rPr>
          <w:rFonts w:ascii="Times New Roman" w:eastAsiaTheme="minorEastAsia" w:hAnsi="Times New Roman"/>
          <w:sz w:val="26"/>
          <w:szCs w:val="26"/>
          <w:lang w:eastAsia="zh-TW"/>
        </w:rPr>
        <w:t>經我多次跟進後，問題才得以解決。</w:t>
      </w:r>
    </w:p>
    <w:p w:rsidR="00605B4C" w:rsidRPr="00605B4C" w:rsidRDefault="00605B4C" w:rsidP="00605B4C">
      <w:pPr>
        <w:rPr>
          <w:rFonts w:ascii="Times New Roman" w:eastAsiaTheme="minorEastAsia" w:hAnsi="Times New Roman"/>
          <w:sz w:val="26"/>
          <w:szCs w:val="26"/>
          <w:lang w:eastAsia="zh-TW"/>
        </w:rPr>
      </w:pPr>
    </w:p>
    <w:p w:rsidR="00605B4C" w:rsidRPr="00605B4C" w:rsidRDefault="00875ABC" w:rsidP="00605B4C">
      <w:pPr>
        <w:rPr>
          <w:rFonts w:ascii="Times New Roman" w:eastAsiaTheme="minorEastAsia" w:hAnsi="Times New Roman"/>
          <w:sz w:val="26"/>
          <w:szCs w:val="26"/>
          <w:lang w:eastAsia="zh-TW"/>
        </w:rPr>
      </w:pPr>
      <w:r>
        <w:rPr>
          <w:rFonts w:ascii="Times New Roman" w:eastAsiaTheme="minorEastAsia" w:hAnsi="Times New Roman"/>
          <w:sz w:val="26"/>
          <w:szCs w:val="26"/>
          <w:lang w:eastAsia="zh-TW"/>
        </w:rPr>
        <w:t>另一方面就是醫療問題。由於語言障礙和文化差異，少數族裔人士</w:t>
      </w:r>
      <w:r w:rsidRPr="00875ABC">
        <w:rPr>
          <w:rFonts w:ascii="Times New Roman" w:eastAsiaTheme="minorEastAsia" w:hAnsi="Times New Roman" w:hint="eastAsia"/>
          <w:sz w:val="26"/>
          <w:szCs w:val="26"/>
          <w:lang w:eastAsia="zh-TW"/>
        </w:rPr>
        <w:t>在</w:t>
      </w:r>
      <w:r w:rsidR="00605B4C" w:rsidRPr="00605B4C">
        <w:rPr>
          <w:rFonts w:ascii="Times New Roman" w:eastAsiaTheme="minorEastAsia" w:hAnsi="Times New Roman"/>
          <w:sz w:val="26"/>
          <w:szCs w:val="26"/>
          <w:lang w:eastAsia="zh-TW"/>
        </w:rPr>
        <w:t>港要使用醫療服務，可謂困難重重。首先他們要</w:t>
      </w:r>
      <w:r>
        <w:rPr>
          <w:rFonts w:ascii="Times New Roman" w:eastAsiaTheme="minorEastAsia" w:hAnsi="Times New Roman"/>
          <w:sz w:val="26"/>
          <w:szCs w:val="26"/>
          <w:lang w:eastAsia="zh-TW"/>
        </w:rPr>
        <w:t>面對難以溝通</w:t>
      </w:r>
      <w:bookmarkStart w:id="0" w:name="_GoBack"/>
      <w:bookmarkEnd w:id="0"/>
      <w:r w:rsidRPr="00875ABC">
        <w:rPr>
          <w:rFonts w:ascii="Times New Roman" w:eastAsiaTheme="minorEastAsia" w:hAnsi="Times New Roman" w:hint="eastAsia"/>
          <w:sz w:val="26"/>
          <w:szCs w:val="26"/>
          <w:lang w:eastAsia="zh-TW"/>
        </w:rPr>
        <w:t>的</w:t>
      </w:r>
      <w:r>
        <w:rPr>
          <w:rFonts w:ascii="Times New Roman" w:eastAsiaTheme="minorEastAsia" w:hAnsi="Times New Roman"/>
          <w:sz w:val="26"/>
          <w:szCs w:val="26"/>
          <w:lang w:eastAsia="zh-TW"/>
        </w:rPr>
        <w:t>問題，醫院</w:t>
      </w:r>
      <w:proofErr w:type="gramStart"/>
      <w:r>
        <w:rPr>
          <w:rFonts w:ascii="Times New Roman" w:eastAsiaTheme="minorEastAsia" w:hAnsi="Times New Roman"/>
          <w:sz w:val="26"/>
          <w:szCs w:val="26"/>
          <w:lang w:eastAsia="zh-TW"/>
        </w:rPr>
        <w:t>裏</w:t>
      </w:r>
      <w:proofErr w:type="gramEnd"/>
      <w:r>
        <w:rPr>
          <w:rFonts w:ascii="Times New Roman" w:eastAsiaTheme="minorEastAsia" w:hAnsi="Times New Roman"/>
          <w:sz w:val="26"/>
          <w:szCs w:val="26"/>
          <w:lang w:eastAsia="zh-TW"/>
        </w:rPr>
        <w:t>的翻譯服務時有不足。其次，他們對疾病</w:t>
      </w:r>
      <w:r w:rsidRPr="00875ABC">
        <w:rPr>
          <w:rFonts w:ascii="Times New Roman" w:eastAsiaTheme="minorEastAsia" w:hAnsi="Times New Roman" w:hint="eastAsia"/>
          <w:sz w:val="26"/>
          <w:szCs w:val="26"/>
          <w:lang w:eastAsia="zh-TW"/>
        </w:rPr>
        <w:t>的</w:t>
      </w:r>
      <w:r>
        <w:rPr>
          <w:rFonts w:ascii="Times New Roman" w:eastAsiaTheme="minorEastAsia" w:hAnsi="Times New Roman"/>
          <w:sz w:val="26"/>
          <w:szCs w:val="26"/>
          <w:lang w:eastAsia="zh-TW"/>
        </w:rPr>
        <w:t>認知</w:t>
      </w:r>
      <w:r w:rsidRPr="00875ABC">
        <w:rPr>
          <w:rFonts w:ascii="Times New Roman" w:eastAsiaTheme="minorEastAsia" w:hAnsi="Times New Roman" w:hint="eastAsia"/>
          <w:sz w:val="26"/>
          <w:szCs w:val="26"/>
          <w:lang w:eastAsia="zh-TW"/>
        </w:rPr>
        <w:t>亦</w:t>
      </w:r>
      <w:r w:rsidR="00605B4C" w:rsidRPr="00605B4C">
        <w:rPr>
          <w:rFonts w:ascii="Times New Roman" w:eastAsiaTheme="minorEastAsia" w:hAnsi="Times New Roman"/>
          <w:sz w:val="26"/>
          <w:szCs w:val="26"/>
          <w:lang w:eastAsia="zh-TW"/>
        </w:rPr>
        <w:t>會有所不同，如果政府只單靠印製不同語言的單張，就認為他們可以自行滿足醫療需要，做法實在太被動，亦完全不足夠。</w:t>
      </w:r>
    </w:p>
    <w:p w:rsidR="00605B4C" w:rsidRPr="00605B4C" w:rsidRDefault="00605B4C" w:rsidP="00605B4C">
      <w:pPr>
        <w:rPr>
          <w:rFonts w:ascii="Times New Roman" w:eastAsiaTheme="minorEastAsia" w:hAnsi="Times New Roman"/>
          <w:sz w:val="26"/>
          <w:szCs w:val="26"/>
          <w:lang w:eastAsia="zh-TW"/>
        </w:rPr>
      </w:pPr>
    </w:p>
    <w:p w:rsidR="00605B4C" w:rsidRPr="00605B4C" w:rsidRDefault="00605B4C" w:rsidP="00605B4C">
      <w:pPr>
        <w:rPr>
          <w:rFonts w:ascii="Times New Roman" w:eastAsiaTheme="minorEastAsia" w:hAnsi="Times New Roman"/>
          <w:sz w:val="26"/>
          <w:szCs w:val="26"/>
          <w:lang w:eastAsia="zh-TW"/>
        </w:rPr>
      </w:pPr>
      <w:r w:rsidRPr="00605B4C">
        <w:rPr>
          <w:rFonts w:ascii="Times New Roman" w:eastAsiaTheme="minorEastAsia" w:hAnsi="Times New Roman"/>
          <w:sz w:val="26"/>
          <w:szCs w:val="26"/>
          <w:lang w:eastAsia="zh-TW"/>
        </w:rPr>
        <w:t>以上我提及</w:t>
      </w:r>
      <w:r w:rsidR="00875ABC" w:rsidRPr="00875ABC">
        <w:rPr>
          <w:rFonts w:ascii="Times New Roman" w:eastAsiaTheme="minorEastAsia" w:hAnsi="Times New Roman" w:hint="eastAsia"/>
          <w:sz w:val="26"/>
          <w:szCs w:val="26"/>
          <w:lang w:eastAsia="zh-TW"/>
        </w:rPr>
        <w:t>的</w:t>
      </w:r>
      <w:r w:rsidR="00875ABC">
        <w:rPr>
          <w:rFonts w:ascii="Times New Roman" w:eastAsiaTheme="minorEastAsia" w:hAnsi="Times New Roman"/>
          <w:sz w:val="26"/>
          <w:szCs w:val="26"/>
          <w:lang w:eastAsia="zh-TW"/>
        </w:rPr>
        <w:t>例子比比皆是，因此我促請內地及政制事務局的官員，與政府其他部門充</w:t>
      </w:r>
      <w:r w:rsidR="00875ABC" w:rsidRPr="00875ABC">
        <w:rPr>
          <w:rFonts w:ascii="Times New Roman" w:eastAsiaTheme="minorEastAsia" w:hAnsi="Times New Roman" w:hint="eastAsia"/>
          <w:sz w:val="26"/>
          <w:szCs w:val="26"/>
          <w:lang w:eastAsia="zh-TW"/>
        </w:rPr>
        <w:t>分</w:t>
      </w:r>
      <w:r w:rsidRPr="00605B4C">
        <w:rPr>
          <w:rFonts w:ascii="Times New Roman" w:eastAsiaTheme="minorEastAsia" w:hAnsi="Times New Roman"/>
          <w:sz w:val="26"/>
          <w:szCs w:val="26"/>
          <w:lang w:eastAsia="zh-TW"/>
        </w:rPr>
        <w:t>溝通合作，真正恪守</w:t>
      </w:r>
      <w:r w:rsidR="00875ABC" w:rsidRPr="00875ABC">
        <w:rPr>
          <w:rFonts w:ascii="Times New Roman" w:eastAsiaTheme="minorEastAsia" w:hAnsi="Times New Roman" w:hint="eastAsia"/>
          <w:sz w:val="26"/>
          <w:szCs w:val="26"/>
          <w:lang w:eastAsia="zh-TW"/>
        </w:rPr>
        <w:t>《</w:t>
      </w:r>
      <w:r w:rsidRPr="00605B4C">
        <w:rPr>
          <w:rFonts w:ascii="Times New Roman" w:eastAsiaTheme="minorEastAsia" w:hAnsi="Times New Roman"/>
          <w:sz w:val="26"/>
          <w:szCs w:val="26"/>
          <w:lang w:eastAsia="zh-TW"/>
        </w:rPr>
        <w:t>基本法</w:t>
      </w:r>
      <w:r w:rsidR="00875ABC" w:rsidRPr="00875ABC">
        <w:rPr>
          <w:rFonts w:ascii="Times New Roman" w:eastAsiaTheme="minorEastAsia" w:hAnsi="Times New Roman" w:hint="eastAsia"/>
          <w:sz w:val="26"/>
          <w:szCs w:val="26"/>
          <w:lang w:eastAsia="zh-TW"/>
        </w:rPr>
        <w:t>》</w:t>
      </w:r>
      <w:r w:rsidRPr="00605B4C">
        <w:rPr>
          <w:rFonts w:ascii="Times New Roman" w:eastAsiaTheme="minorEastAsia" w:hAnsi="Times New Roman"/>
          <w:sz w:val="26"/>
          <w:szCs w:val="26"/>
          <w:lang w:eastAsia="zh-TW"/>
        </w:rPr>
        <w:t>第</w:t>
      </w:r>
      <w:r w:rsidRPr="00605B4C">
        <w:rPr>
          <w:rFonts w:ascii="Times New Roman" w:eastAsiaTheme="minorEastAsia" w:hAnsi="Times New Roman"/>
          <w:sz w:val="26"/>
          <w:szCs w:val="26"/>
          <w:lang w:eastAsia="zh-TW"/>
        </w:rPr>
        <w:t>4</w:t>
      </w:r>
      <w:r w:rsidRPr="00605B4C">
        <w:rPr>
          <w:rFonts w:ascii="Times New Roman" w:eastAsiaTheme="minorEastAsia" w:hAnsi="Times New Roman"/>
          <w:sz w:val="26"/>
          <w:szCs w:val="26"/>
          <w:lang w:eastAsia="zh-TW"/>
        </w:rPr>
        <w:t>條的規定，保障少數</w:t>
      </w:r>
      <w:proofErr w:type="gramStart"/>
      <w:r w:rsidRPr="00605B4C">
        <w:rPr>
          <w:rFonts w:ascii="Times New Roman" w:eastAsiaTheme="minorEastAsia" w:hAnsi="Times New Roman"/>
          <w:sz w:val="26"/>
          <w:szCs w:val="26"/>
          <w:lang w:eastAsia="zh-TW"/>
        </w:rPr>
        <w:t>族裔應有</w:t>
      </w:r>
      <w:proofErr w:type="gramEnd"/>
      <w:r w:rsidRPr="00605B4C">
        <w:rPr>
          <w:rFonts w:ascii="Times New Roman" w:eastAsiaTheme="minorEastAsia" w:hAnsi="Times New Roman"/>
          <w:sz w:val="26"/>
          <w:szCs w:val="26"/>
          <w:lang w:eastAsia="zh-TW"/>
        </w:rPr>
        <w:t>權利，不要只為滿足國際條約定期交報告要求而做門面功夫。</w:t>
      </w:r>
    </w:p>
    <w:p w:rsidR="005D63BA" w:rsidRPr="00605B4C" w:rsidRDefault="005D63BA" w:rsidP="000B7344">
      <w:pPr>
        <w:rPr>
          <w:rFonts w:ascii="Times New Roman" w:eastAsiaTheme="minorEastAsia" w:hAnsi="Times New Roman"/>
          <w:sz w:val="26"/>
          <w:szCs w:val="26"/>
          <w:lang w:eastAsia="zh-TW"/>
        </w:rPr>
      </w:pPr>
    </w:p>
    <w:sectPr w:rsidR="005D63BA" w:rsidRPr="00605B4C" w:rsidSect="007122C2">
      <w:headerReference w:type="even" r:id="rId9"/>
      <w:headerReference w:type="default" r:id="rId10"/>
      <w:footerReference w:type="even" r:id="rId11"/>
      <w:footerReference w:type="default" r:id="rId12"/>
      <w:headerReference w:type="first" r:id="rId13"/>
      <w:footerReference w:type="first" r:id="rId14"/>
      <w:pgSz w:w="11909" w:h="16834" w:code="9"/>
      <w:pgMar w:top="1872" w:right="1800" w:bottom="1440" w:left="1800" w:header="113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A8" w:rsidRDefault="00EB56A8" w:rsidP="00147822">
      <w:r>
        <w:separator/>
      </w:r>
    </w:p>
  </w:endnote>
  <w:endnote w:type="continuationSeparator" w:id="0">
    <w:p w:rsidR="00EB56A8" w:rsidRDefault="00EB56A8" w:rsidP="0014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A" w:rsidRDefault="00610DDA" w:rsidP="00147822">
    <w:pPr>
      <w:pStyle w:val="a5"/>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A" w:rsidRPr="00BD50F6" w:rsidRDefault="00605B4C" w:rsidP="00443B4F">
    <w:pPr>
      <w:pStyle w:val="a5"/>
      <w:jc w:val="center"/>
      <w:rPr>
        <w:rFonts w:ascii="Times New Roman" w:hAnsi="Times New Roman"/>
        <w:sz w:val="18"/>
        <w:szCs w:val="18"/>
        <w:lang w:eastAsia="zh-TW"/>
      </w:rPr>
    </w:pPr>
    <w:r>
      <w:rPr>
        <w:noProof/>
        <w:sz w:val="16"/>
        <w:szCs w:val="16"/>
        <w:lang w:eastAsia="zh-TW"/>
      </w:rPr>
      <w:drawing>
        <wp:anchor distT="0" distB="0" distL="114300" distR="114300" simplePos="0" relativeHeight="251656704" behindDoc="1" locked="0" layoutInCell="1" allowOverlap="1">
          <wp:simplePos x="0" y="0"/>
          <wp:positionH relativeFrom="column">
            <wp:posOffset>-457200</wp:posOffset>
          </wp:positionH>
          <wp:positionV relativeFrom="paragraph">
            <wp:posOffset>12065</wp:posOffset>
          </wp:positionV>
          <wp:extent cx="6106795" cy="571500"/>
          <wp:effectExtent l="0" t="0" r="8255" b="0"/>
          <wp:wrapNone/>
          <wp:docPr id="10" name="圖片 10" descr="LetterHe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DDA" w:rsidRPr="00BD50F6">
      <w:rPr>
        <w:rStyle w:val="a9"/>
        <w:sz w:val="18"/>
        <w:szCs w:val="18"/>
      </w:rPr>
      <w:fldChar w:fldCharType="begin"/>
    </w:r>
    <w:r w:rsidR="00610DDA" w:rsidRPr="00BD50F6">
      <w:rPr>
        <w:rStyle w:val="a9"/>
        <w:sz w:val="18"/>
        <w:szCs w:val="18"/>
      </w:rPr>
      <w:instrText xml:space="preserve"> PAGE </w:instrText>
    </w:r>
    <w:r w:rsidR="00610DDA" w:rsidRPr="00BD50F6">
      <w:rPr>
        <w:rStyle w:val="a9"/>
        <w:sz w:val="18"/>
        <w:szCs w:val="18"/>
      </w:rPr>
      <w:fldChar w:fldCharType="separate"/>
    </w:r>
    <w:r w:rsidR="00875ABC">
      <w:rPr>
        <w:rStyle w:val="a9"/>
        <w:noProof/>
        <w:sz w:val="18"/>
        <w:szCs w:val="18"/>
      </w:rPr>
      <w:t>2</w:t>
    </w:r>
    <w:r w:rsidR="00610DDA" w:rsidRPr="00BD50F6">
      <w:rPr>
        <w:rStyle w:val="a9"/>
        <w:sz w:val="18"/>
        <w:szCs w:val="18"/>
      </w:rPr>
      <w:fldChar w:fldCharType="end"/>
    </w:r>
  </w:p>
  <w:p w:rsidR="00610DDA" w:rsidRDefault="00610DDA" w:rsidP="00443B4F">
    <w:pPr>
      <w:pStyle w:val="a5"/>
      <w:jc w:val="center"/>
      <w:rPr>
        <w:rFonts w:ascii="Times New Roman" w:hAnsi="Times New Roman"/>
        <w:sz w:val="16"/>
        <w:szCs w:val="16"/>
        <w:lang w:eastAsia="zh-TW"/>
      </w:rPr>
    </w:pPr>
  </w:p>
  <w:p w:rsidR="00610DDA" w:rsidRPr="00443B4F" w:rsidRDefault="00610DDA" w:rsidP="00443B4F">
    <w:pPr>
      <w:pStyle w:val="a5"/>
      <w:jc w:val="center"/>
      <w:rPr>
        <w:rFonts w:ascii="Times New Roman" w:hAnsi="Times New Roman"/>
        <w:sz w:val="18"/>
        <w:szCs w:val="18"/>
        <w:lang w:eastAsia="zh-TW"/>
      </w:rPr>
    </w:pPr>
    <w:r w:rsidRPr="00040A31">
      <w:rPr>
        <w:rFonts w:ascii="Times New Roman" w:hAnsi="Times New Roman"/>
        <w:sz w:val="16"/>
        <w:szCs w:val="16"/>
        <w:lang w:eastAsia="zh-TW"/>
      </w:rPr>
      <w:t>Flat</w:t>
    </w:r>
    <w:r>
      <w:rPr>
        <w:rFonts w:ascii="Times New Roman" w:hAnsi="Times New Roman"/>
        <w:sz w:val="16"/>
        <w:szCs w:val="16"/>
        <w:lang w:eastAsia="zh-TW"/>
      </w:rPr>
      <w:t>s</w:t>
    </w:r>
    <w:r w:rsidRPr="00040A31">
      <w:rPr>
        <w:rFonts w:ascii="Times New Roman" w:hAnsi="Times New Roman"/>
        <w:sz w:val="16"/>
        <w:szCs w:val="16"/>
        <w:lang w:eastAsia="zh-TW"/>
      </w:rPr>
      <w:t xml:space="preserve"> </w:t>
    </w:r>
    <w:r w:rsidR="00D134F0">
      <w:rPr>
        <w:rFonts w:ascii="Times New Roman" w:hAnsi="Times New Roman" w:hint="eastAsia"/>
        <w:sz w:val="16"/>
        <w:szCs w:val="16"/>
        <w:lang w:eastAsia="zh-TW"/>
      </w:rPr>
      <w:t>D-F</w:t>
    </w:r>
    <w:r w:rsidRPr="00040A31">
      <w:rPr>
        <w:rFonts w:ascii="Times New Roman" w:hAnsi="Times New Roman"/>
        <w:sz w:val="16"/>
        <w:szCs w:val="16"/>
        <w:lang w:eastAsia="zh-TW"/>
      </w:rPr>
      <w:t xml:space="preserve">, </w:t>
    </w:r>
    <w:r w:rsidR="00D134F0">
      <w:rPr>
        <w:rFonts w:ascii="Times New Roman" w:hAnsi="Times New Roman" w:hint="eastAsia"/>
        <w:sz w:val="16"/>
        <w:szCs w:val="16"/>
        <w:lang w:eastAsia="zh-TW"/>
      </w:rPr>
      <w:t>11/</w:t>
    </w:r>
    <w:r>
      <w:rPr>
        <w:rFonts w:ascii="Times New Roman" w:hAnsi="Times New Roman"/>
        <w:sz w:val="16"/>
        <w:szCs w:val="16"/>
        <w:lang w:eastAsia="zh-TW"/>
      </w:rPr>
      <w:t xml:space="preserve">F, </w:t>
    </w:r>
    <w:r w:rsidRPr="00040A31">
      <w:rPr>
        <w:rFonts w:ascii="Times New Roman" w:hAnsi="Times New Roman"/>
        <w:sz w:val="16"/>
        <w:szCs w:val="16"/>
        <w:lang w:eastAsia="zh-TW"/>
      </w:rPr>
      <w:t xml:space="preserve">China Overseas Building, 139 Hennessy Road, </w:t>
    </w:r>
    <w:proofErr w:type="spellStart"/>
    <w:r w:rsidRPr="00040A31">
      <w:rPr>
        <w:rFonts w:ascii="Times New Roman" w:hAnsi="Times New Roman"/>
        <w:sz w:val="16"/>
        <w:szCs w:val="16"/>
        <w:lang w:eastAsia="zh-TW"/>
      </w:rPr>
      <w:t>Wanchai</w:t>
    </w:r>
    <w:proofErr w:type="spellEnd"/>
    <w:r w:rsidRPr="00040A31">
      <w:rPr>
        <w:rFonts w:ascii="Times New Roman" w:hAnsi="Times New Roman"/>
        <w:sz w:val="16"/>
        <w:szCs w:val="16"/>
        <w:lang w:eastAsia="zh-TW"/>
      </w:rPr>
      <w:t>, Hong Kong</w:t>
    </w:r>
  </w:p>
  <w:p w:rsidR="00610DDA" w:rsidRDefault="00610DDA" w:rsidP="00147822">
    <w:pPr>
      <w:pStyle w:val="a5"/>
      <w:jc w:val="center"/>
      <w:rPr>
        <w:rFonts w:ascii="新細明體" w:eastAsia="新細明體" w:hAnsi="新細明體" w:cs="新細明體"/>
        <w:sz w:val="16"/>
        <w:szCs w:val="16"/>
        <w:lang w:eastAsia="zh-TW"/>
      </w:rPr>
    </w:pPr>
    <w:r w:rsidRPr="00040A31">
      <w:rPr>
        <w:rFonts w:ascii="新細明體" w:eastAsia="新細明體" w:hAnsi="新細明體" w:cs="新細明體" w:hint="eastAsia"/>
        <w:sz w:val="16"/>
        <w:szCs w:val="16"/>
        <w:lang w:eastAsia="zh-TW"/>
      </w:rPr>
      <w:t>香港灣仔軒尼詩道139號中國海外大廈</w:t>
    </w:r>
    <w:r w:rsidR="00C9334D">
      <w:rPr>
        <w:rFonts w:ascii="新細明體" w:eastAsia="新細明體" w:hAnsi="新細明體" w:cs="新細明體" w:hint="eastAsia"/>
        <w:sz w:val="16"/>
        <w:szCs w:val="16"/>
        <w:lang w:eastAsia="zh-TW"/>
      </w:rPr>
      <w:t>11</w:t>
    </w:r>
    <w:r w:rsidRPr="00040A31">
      <w:rPr>
        <w:rFonts w:ascii="新細明體" w:eastAsia="新細明體" w:hAnsi="新細明體" w:cs="新細明體" w:hint="eastAsia"/>
        <w:sz w:val="16"/>
        <w:szCs w:val="16"/>
        <w:lang w:eastAsia="zh-TW"/>
      </w:rPr>
      <w:t>樓</w:t>
    </w:r>
    <w:r w:rsidR="00C9334D">
      <w:rPr>
        <w:rFonts w:ascii="新細明體" w:eastAsia="新細明體" w:hAnsi="新細明體" w:cs="新細明體" w:hint="eastAsia"/>
        <w:sz w:val="16"/>
        <w:szCs w:val="16"/>
        <w:lang w:eastAsia="zh-TW"/>
      </w:rPr>
      <w:t>D-F</w:t>
    </w:r>
    <w:r w:rsidRPr="00040A31">
      <w:rPr>
        <w:rFonts w:ascii="新細明體" w:eastAsia="新細明體" w:hAnsi="新細明體" w:cs="新細明體" w:hint="eastAsia"/>
        <w:sz w:val="16"/>
        <w:szCs w:val="16"/>
        <w:lang w:eastAsia="zh-TW"/>
      </w:rPr>
      <w:t>室</w:t>
    </w:r>
  </w:p>
  <w:p w:rsidR="00610DDA" w:rsidRPr="00040A31" w:rsidRDefault="00610DDA" w:rsidP="00147822">
    <w:pPr>
      <w:pStyle w:val="a5"/>
      <w:jc w:val="center"/>
      <w:rPr>
        <w:rFonts w:ascii="新細明體" w:eastAsia="新細明體" w:hAnsi="新細明體" w:cs="新細明體"/>
        <w:sz w:val="16"/>
        <w:szCs w:val="16"/>
        <w:lang w:eastAsia="zh-TW"/>
      </w:rPr>
    </w:pPr>
    <w:r w:rsidRPr="00147822">
      <w:rPr>
        <w:rFonts w:ascii="Times New Roman" w:hAnsi="Times New Roman"/>
        <w:sz w:val="18"/>
        <w:szCs w:val="18"/>
        <w:lang w:eastAsia="zh-TW"/>
      </w:rPr>
      <w:t xml:space="preserve">Tel: </w:t>
    </w:r>
    <w:r>
      <w:rPr>
        <w:rFonts w:ascii="Times New Roman" w:hAnsi="Times New Roman"/>
        <w:sz w:val="18"/>
        <w:szCs w:val="18"/>
        <w:lang w:eastAsia="zh-TW"/>
      </w:rPr>
      <w:t xml:space="preserve">(852) 3100 0079             </w:t>
    </w:r>
    <w:r w:rsidRPr="00147822">
      <w:rPr>
        <w:rFonts w:ascii="Times New Roman" w:hAnsi="Times New Roman"/>
        <w:sz w:val="18"/>
        <w:szCs w:val="18"/>
        <w:lang w:eastAsia="zh-TW"/>
      </w:rPr>
      <w:t xml:space="preserve">Fax: (852) </w:t>
    </w:r>
    <w:r>
      <w:rPr>
        <w:rFonts w:ascii="Times New Roman" w:hAnsi="Times New Roman"/>
        <w:sz w:val="18"/>
        <w:szCs w:val="18"/>
        <w:lang w:eastAsia="zh-TW"/>
      </w:rPr>
      <w:t>3100 0087            Website: www.npp.org.hk</w:t>
    </w:r>
  </w:p>
  <w:p w:rsidR="00610DDA" w:rsidRPr="00147822" w:rsidRDefault="00610DDA" w:rsidP="00560BB7">
    <w:pPr>
      <w:pStyle w:val="a5"/>
      <w:jc w:val="center"/>
      <w:rPr>
        <w:rFonts w:ascii="Times New Roman" w:hAnsi="Times New Roman"/>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A" w:rsidRPr="00443B4F" w:rsidRDefault="00605B4C" w:rsidP="008625F9">
    <w:pPr>
      <w:pStyle w:val="a5"/>
      <w:jc w:val="center"/>
      <w:rPr>
        <w:rFonts w:ascii="Times New Roman" w:hAnsi="Times New Roman"/>
        <w:sz w:val="18"/>
        <w:szCs w:val="18"/>
        <w:lang w:eastAsia="zh-TW"/>
      </w:rPr>
    </w:pPr>
    <w:r>
      <w:rPr>
        <w:noProof/>
        <w:sz w:val="16"/>
        <w:szCs w:val="16"/>
        <w:lang w:eastAsia="zh-TW"/>
      </w:rPr>
      <w:drawing>
        <wp:anchor distT="0" distB="0" distL="114300" distR="114300" simplePos="0" relativeHeight="251658752" behindDoc="1" locked="0" layoutInCell="1" allowOverlap="1">
          <wp:simplePos x="0" y="0"/>
          <wp:positionH relativeFrom="column">
            <wp:posOffset>-457200</wp:posOffset>
          </wp:positionH>
          <wp:positionV relativeFrom="paragraph">
            <wp:posOffset>-196850</wp:posOffset>
          </wp:positionV>
          <wp:extent cx="6106795" cy="571500"/>
          <wp:effectExtent l="0" t="0" r="8255" b="0"/>
          <wp:wrapNone/>
          <wp:docPr id="14" name="圖片 14" descr="LetterHe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erHead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DDA" w:rsidRPr="00040A31">
      <w:rPr>
        <w:rFonts w:ascii="Times New Roman" w:hAnsi="Times New Roman"/>
        <w:sz w:val="16"/>
        <w:szCs w:val="16"/>
        <w:lang w:eastAsia="zh-TW"/>
      </w:rPr>
      <w:t>Flat</w:t>
    </w:r>
    <w:r w:rsidR="00610DDA">
      <w:rPr>
        <w:rFonts w:ascii="Times New Roman" w:hAnsi="Times New Roman"/>
        <w:sz w:val="16"/>
        <w:szCs w:val="16"/>
        <w:lang w:eastAsia="zh-TW"/>
      </w:rPr>
      <w:t>s</w:t>
    </w:r>
    <w:r w:rsidR="00610DDA" w:rsidRPr="00040A31">
      <w:rPr>
        <w:rFonts w:ascii="Times New Roman" w:hAnsi="Times New Roman"/>
        <w:sz w:val="16"/>
        <w:szCs w:val="16"/>
        <w:lang w:eastAsia="zh-TW"/>
      </w:rPr>
      <w:t xml:space="preserve"> </w:t>
    </w:r>
    <w:r w:rsidR="000367D7">
      <w:rPr>
        <w:rFonts w:ascii="Times New Roman" w:hAnsi="Times New Roman" w:hint="eastAsia"/>
        <w:sz w:val="16"/>
        <w:szCs w:val="16"/>
        <w:lang w:eastAsia="zh-TW"/>
      </w:rPr>
      <w:t>D-F</w:t>
    </w:r>
    <w:r w:rsidR="00610DDA" w:rsidRPr="00040A31">
      <w:rPr>
        <w:rFonts w:ascii="Times New Roman" w:hAnsi="Times New Roman"/>
        <w:sz w:val="16"/>
        <w:szCs w:val="16"/>
        <w:lang w:eastAsia="zh-TW"/>
      </w:rPr>
      <w:t xml:space="preserve">, </w:t>
    </w:r>
    <w:r w:rsidR="000367D7">
      <w:rPr>
        <w:rFonts w:ascii="Times New Roman" w:hAnsi="Times New Roman" w:hint="eastAsia"/>
        <w:sz w:val="16"/>
        <w:szCs w:val="16"/>
        <w:lang w:eastAsia="zh-TW"/>
      </w:rPr>
      <w:t>11</w:t>
    </w:r>
    <w:r w:rsidR="00610DDA">
      <w:rPr>
        <w:rFonts w:ascii="Times New Roman" w:hAnsi="Times New Roman"/>
        <w:sz w:val="16"/>
        <w:szCs w:val="16"/>
        <w:lang w:eastAsia="zh-TW"/>
      </w:rPr>
      <w:t xml:space="preserve">/F, </w:t>
    </w:r>
    <w:r w:rsidR="00610DDA" w:rsidRPr="00040A31">
      <w:rPr>
        <w:rFonts w:ascii="Times New Roman" w:hAnsi="Times New Roman"/>
        <w:sz w:val="16"/>
        <w:szCs w:val="16"/>
        <w:lang w:eastAsia="zh-TW"/>
      </w:rPr>
      <w:t xml:space="preserve">China Overseas Building, 139 Hennessy Road, </w:t>
    </w:r>
    <w:proofErr w:type="spellStart"/>
    <w:r w:rsidR="00610DDA" w:rsidRPr="00040A31">
      <w:rPr>
        <w:rFonts w:ascii="Times New Roman" w:hAnsi="Times New Roman"/>
        <w:sz w:val="16"/>
        <w:szCs w:val="16"/>
        <w:lang w:eastAsia="zh-TW"/>
      </w:rPr>
      <w:t>Wanchai</w:t>
    </w:r>
    <w:proofErr w:type="spellEnd"/>
    <w:r w:rsidR="00610DDA" w:rsidRPr="00040A31">
      <w:rPr>
        <w:rFonts w:ascii="Times New Roman" w:hAnsi="Times New Roman"/>
        <w:sz w:val="16"/>
        <w:szCs w:val="16"/>
        <w:lang w:eastAsia="zh-TW"/>
      </w:rPr>
      <w:t>, Hong Kong</w:t>
    </w:r>
  </w:p>
  <w:p w:rsidR="00610DDA" w:rsidRDefault="00610DDA" w:rsidP="008625F9">
    <w:pPr>
      <w:pStyle w:val="a5"/>
      <w:jc w:val="center"/>
      <w:rPr>
        <w:rFonts w:ascii="新細明體" w:eastAsia="新細明體" w:hAnsi="新細明體" w:cs="新細明體"/>
        <w:sz w:val="16"/>
        <w:szCs w:val="16"/>
        <w:lang w:eastAsia="zh-TW"/>
      </w:rPr>
    </w:pPr>
    <w:r w:rsidRPr="00040A31">
      <w:rPr>
        <w:rFonts w:ascii="新細明體" w:eastAsia="新細明體" w:hAnsi="新細明體" w:cs="新細明體" w:hint="eastAsia"/>
        <w:sz w:val="16"/>
        <w:szCs w:val="16"/>
        <w:lang w:eastAsia="zh-TW"/>
      </w:rPr>
      <w:t>香港灣仔軒尼詩道139號中國海外大廈</w:t>
    </w:r>
    <w:r w:rsidR="000367D7">
      <w:rPr>
        <w:rFonts w:ascii="新細明體" w:eastAsia="新細明體" w:hAnsi="新細明體" w:cs="新細明體" w:hint="eastAsia"/>
        <w:sz w:val="16"/>
        <w:szCs w:val="16"/>
        <w:lang w:eastAsia="zh-TW"/>
      </w:rPr>
      <w:t>11</w:t>
    </w:r>
    <w:r w:rsidRPr="00040A31">
      <w:rPr>
        <w:rFonts w:ascii="新細明體" w:eastAsia="新細明體" w:hAnsi="新細明體" w:cs="新細明體" w:hint="eastAsia"/>
        <w:sz w:val="16"/>
        <w:szCs w:val="16"/>
        <w:lang w:eastAsia="zh-TW"/>
      </w:rPr>
      <w:t>樓</w:t>
    </w:r>
    <w:r w:rsidR="000367D7">
      <w:rPr>
        <w:rFonts w:ascii="新細明體" w:eastAsia="新細明體" w:hAnsi="新細明體" w:cs="新細明體" w:hint="eastAsia"/>
        <w:sz w:val="16"/>
        <w:szCs w:val="16"/>
        <w:lang w:eastAsia="zh-TW"/>
      </w:rPr>
      <w:t>D-F</w:t>
    </w:r>
    <w:r w:rsidRPr="00040A31">
      <w:rPr>
        <w:rFonts w:ascii="新細明體" w:eastAsia="新細明體" w:hAnsi="新細明體" w:cs="新細明體" w:hint="eastAsia"/>
        <w:sz w:val="16"/>
        <w:szCs w:val="16"/>
        <w:lang w:eastAsia="zh-TW"/>
      </w:rPr>
      <w:t>室</w:t>
    </w:r>
  </w:p>
  <w:p w:rsidR="00610DDA" w:rsidRPr="00040A31" w:rsidRDefault="00610DDA" w:rsidP="006B56C6">
    <w:pPr>
      <w:pStyle w:val="a5"/>
      <w:jc w:val="center"/>
      <w:rPr>
        <w:rFonts w:ascii="新細明體" w:eastAsia="新細明體" w:hAnsi="新細明體" w:cs="新細明體"/>
        <w:sz w:val="16"/>
        <w:szCs w:val="16"/>
        <w:lang w:eastAsia="zh-TW"/>
      </w:rPr>
    </w:pPr>
    <w:r w:rsidRPr="00147822">
      <w:rPr>
        <w:rFonts w:ascii="Times New Roman" w:hAnsi="Times New Roman"/>
        <w:sz w:val="18"/>
        <w:szCs w:val="18"/>
        <w:lang w:eastAsia="zh-TW"/>
      </w:rPr>
      <w:t xml:space="preserve">Tel: </w:t>
    </w:r>
    <w:r>
      <w:rPr>
        <w:rFonts w:ascii="Times New Roman" w:hAnsi="Times New Roman"/>
        <w:sz w:val="18"/>
        <w:szCs w:val="18"/>
        <w:lang w:eastAsia="zh-TW"/>
      </w:rPr>
      <w:t xml:space="preserve">(852) 3100 0079             </w:t>
    </w:r>
    <w:r w:rsidRPr="00147822">
      <w:rPr>
        <w:rFonts w:ascii="Times New Roman" w:hAnsi="Times New Roman"/>
        <w:sz w:val="18"/>
        <w:szCs w:val="18"/>
        <w:lang w:eastAsia="zh-TW"/>
      </w:rPr>
      <w:t xml:space="preserve">Fax: (852) </w:t>
    </w:r>
    <w:r>
      <w:rPr>
        <w:rFonts w:ascii="Times New Roman" w:hAnsi="Times New Roman"/>
        <w:sz w:val="18"/>
        <w:szCs w:val="18"/>
        <w:lang w:eastAsia="zh-TW"/>
      </w:rPr>
      <w:t>3100 0087            Website: www.npp.org.hk</w:t>
    </w:r>
  </w:p>
  <w:p w:rsidR="00610DDA" w:rsidRDefault="00610D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A8" w:rsidRDefault="00EB56A8" w:rsidP="00147822">
      <w:r>
        <w:separator/>
      </w:r>
    </w:p>
  </w:footnote>
  <w:footnote w:type="continuationSeparator" w:id="0">
    <w:p w:rsidR="00EB56A8" w:rsidRDefault="00EB56A8" w:rsidP="0014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A" w:rsidRDefault="00610DDA" w:rsidP="00147822">
    <w:pPr>
      <w:pStyle w:val="a3"/>
      <w:tabs>
        <w:tab w:val="clear" w:pos="4320"/>
        <w:tab w:val="clear" w:pos="8640"/>
        <w:tab w:val="center" w:pos="4150"/>
        <w:tab w:val="right" w:pos="8300"/>
      </w:tabs>
    </w:pPr>
    <w:r>
      <w:t>[Type text]</w:t>
    </w:r>
    <w:r>
      <w:tab/>
      <w:t>[Type text]</w:t>
    </w:r>
    <w:r>
      <w:tab/>
      <w:t>[Type text]</w:t>
    </w:r>
  </w:p>
  <w:p w:rsidR="00610DDA" w:rsidRDefault="00610D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A" w:rsidRDefault="00610DDA" w:rsidP="00147822">
    <w:pPr>
      <w:pStyle w:val="a3"/>
      <w:tabs>
        <w:tab w:val="clear" w:pos="4320"/>
        <w:tab w:val="clear" w:pos="8640"/>
        <w:tab w:val="center" w:pos="4150"/>
        <w:tab w:val="right" w:pos="8300"/>
      </w:tabs>
    </w:pPr>
    <w:r>
      <w:tab/>
    </w:r>
    <w:r>
      <w:tab/>
    </w:r>
  </w:p>
  <w:p w:rsidR="00610DDA" w:rsidRDefault="00610D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DA" w:rsidRDefault="00605B4C">
    <w:pPr>
      <w:pStyle w:val="a3"/>
    </w:pPr>
    <w:r>
      <w:rPr>
        <w:noProof/>
        <w:lang w:eastAsia="zh-TW"/>
      </w:rPr>
      <w:drawing>
        <wp:anchor distT="0" distB="0" distL="114300" distR="114300" simplePos="0" relativeHeight="251657728" behindDoc="0" locked="0" layoutInCell="1" allowOverlap="1">
          <wp:simplePos x="0" y="0"/>
          <wp:positionH relativeFrom="column">
            <wp:posOffset>-1141095</wp:posOffset>
          </wp:positionH>
          <wp:positionV relativeFrom="paragraph">
            <wp:posOffset>-720090</wp:posOffset>
          </wp:positionV>
          <wp:extent cx="7560310" cy="1221105"/>
          <wp:effectExtent l="0" t="0" r="2540" b="0"/>
          <wp:wrapThrough wrapText="bothSides">
            <wp:wrapPolygon edited="0">
              <wp:start x="0" y="0"/>
              <wp:lineTo x="0" y="21229"/>
              <wp:lineTo x="21553" y="21229"/>
              <wp:lineTo x="21553" y="0"/>
              <wp:lineTo x="0" y="0"/>
            </wp:wrapPolygon>
          </wp:wrapThrough>
          <wp:docPr id="13" name="圖片 13" descr="LetterHea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1"/>
                  <pic:cNvPicPr>
                    <a:picLocks noChangeAspect="1" noChangeArrowheads="1"/>
                  </pic:cNvPicPr>
                </pic:nvPicPr>
                <pic:blipFill>
                  <a:blip r:embed="rId1">
                    <a:extLst>
                      <a:ext uri="{28A0092B-C50C-407E-A947-70E740481C1C}">
                        <a14:useLocalDpi xmlns:a14="http://schemas.microsoft.com/office/drawing/2010/main" val="0"/>
                      </a:ext>
                    </a:extLst>
                  </a:blip>
                  <a:srcRect b="8777"/>
                  <a:stretch>
                    <a:fillRect/>
                  </a:stretch>
                </pic:blipFill>
                <pic:spPr bwMode="auto">
                  <a:xfrm>
                    <a:off x="0" y="0"/>
                    <a:ext cx="756031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76"/>
    <w:multiLevelType w:val="hybridMultilevel"/>
    <w:tmpl w:val="DABE5DD4"/>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7A5AD1"/>
    <w:multiLevelType w:val="hybridMultilevel"/>
    <w:tmpl w:val="EC38D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9E3A9B"/>
    <w:multiLevelType w:val="hybridMultilevel"/>
    <w:tmpl w:val="ED402DE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304476"/>
    <w:multiLevelType w:val="hybridMultilevel"/>
    <w:tmpl w:val="425AFFFC"/>
    <w:lvl w:ilvl="0" w:tplc="52DE8B5C">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FE7982"/>
    <w:multiLevelType w:val="hybridMultilevel"/>
    <w:tmpl w:val="9BBE6C8A"/>
    <w:lvl w:ilvl="0" w:tplc="F580D118">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F676CFB"/>
    <w:multiLevelType w:val="hybridMultilevel"/>
    <w:tmpl w:val="6B4A6A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D076F3"/>
    <w:multiLevelType w:val="hybridMultilevel"/>
    <w:tmpl w:val="B0D09FC8"/>
    <w:lvl w:ilvl="0" w:tplc="51E2BC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104452"/>
    <w:multiLevelType w:val="hybridMultilevel"/>
    <w:tmpl w:val="B8FC3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D2705C"/>
    <w:multiLevelType w:val="hybridMultilevel"/>
    <w:tmpl w:val="7326F6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DD5A9F"/>
    <w:multiLevelType w:val="hybridMultilevel"/>
    <w:tmpl w:val="54B4E9F2"/>
    <w:lvl w:ilvl="0" w:tplc="F580D118">
      <w:start w:val="1"/>
      <w:numFmt w:val="lowerLetter"/>
      <w:lvlText w:val="%1)"/>
      <w:lvlJc w:val="left"/>
      <w:pPr>
        <w:ind w:left="960" w:hanging="480"/>
      </w:pPr>
      <w:rPr>
        <w:rFonts w:hint="eastAsia"/>
      </w:rPr>
    </w:lvl>
    <w:lvl w:ilvl="1" w:tplc="F580D118">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8542C9"/>
    <w:multiLevelType w:val="hybridMultilevel"/>
    <w:tmpl w:val="9E7EC0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B282D63"/>
    <w:multiLevelType w:val="hybridMultilevel"/>
    <w:tmpl w:val="710C3EA6"/>
    <w:lvl w:ilvl="0" w:tplc="63BEE666">
      <w:start w:val="1"/>
      <w:numFmt w:val="decimal"/>
      <w:lvlText w:val="%1."/>
      <w:lvlJc w:val="left"/>
      <w:pPr>
        <w:ind w:left="480" w:hanging="480"/>
      </w:pPr>
      <w:rPr>
        <w:rFonts w:hint="eastAsia"/>
      </w:rPr>
    </w:lvl>
    <w:lvl w:ilvl="1" w:tplc="8EA6F5EA">
      <w:start w:val="1"/>
      <w:numFmt w:val="taiwaneseCountingThousand"/>
      <w:lvlText w:val="第%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F56EF8"/>
    <w:multiLevelType w:val="hybridMultilevel"/>
    <w:tmpl w:val="BDE0DC24"/>
    <w:lvl w:ilvl="0" w:tplc="64BE5C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D9F2A99"/>
    <w:multiLevelType w:val="hybridMultilevel"/>
    <w:tmpl w:val="3B220488"/>
    <w:lvl w:ilvl="0" w:tplc="C8AE6564">
      <w:start w:val="1"/>
      <w:numFmt w:val="lowerLetter"/>
      <w:lvlText w:val="(%1)"/>
      <w:lvlJc w:val="left"/>
      <w:pPr>
        <w:ind w:left="360" w:hanging="36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B22D04"/>
    <w:multiLevelType w:val="hybridMultilevel"/>
    <w:tmpl w:val="3A02C480"/>
    <w:lvl w:ilvl="0" w:tplc="52DE8B5C">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B327AD"/>
    <w:multiLevelType w:val="hybridMultilevel"/>
    <w:tmpl w:val="EC94980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B41D86"/>
    <w:multiLevelType w:val="hybridMultilevel"/>
    <w:tmpl w:val="553AE3F8"/>
    <w:lvl w:ilvl="0" w:tplc="B1267F34">
      <w:start w:val="1"/>
      <w:numFmt w:val="lowerLetter"/>
      <w:lvlText w:val="%1) "/>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B012A1F"/>
    <w:multiLevelType w:val="hybridMultilevel"/>
    <w:tmpl w:val="EE721556"/>
    <w:lvl w:ilvl="0" w:tplc="63BEE6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7426C9"/>
    <w:multiLevelType w:val="hybridMultilevel"/>
    <w:tmpl w:val="4A98425E"/>
    <w:lvl w:ilvl="0" w:tplc="64BE5C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EFF4077"/>
    <w:multiLevelType w:val="hybridMultilevel"/>
    <w:tmpl w:val="9E304404"/>
    <w:lvl w:ilvl="0" w:tplc="F580D118">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9600068"/>
    <w:multiLevelType w:val="hybridMultilevel"/>
    <w:tmpl w:val="91A4D81C"/>
    <w:lvl w:ilvl="0" w:tplc="C21EA7BE">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C271A71"/>
    <w:multiLevelType w:val="hybridMultilevel"/>
    <w:tmpl w:val="87F445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360735"/>
    <w:multiLevelType w:val="hybridMultilevel"/>
    <w:tmpl w:val="65980D12"/>
    <w:lvl w:ilvl="0" w:tplc="2618F262">
      <w:start w:val="1"/>
      <w:numFmt w:val="decimal"/>
      <w:lvlText w:val="%1."/>
      <w:lvlJc w:val="left"/>
      <w:pPr>
        <w:ind w:left="480" w:hanging="480"/>
      </w:pPr>
      <w:rPr>
        <w:rFonts w:ascii="Times New Roman"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43109C9"/>
    <w:multiLevelType w:val="hybridMultilevel"/>
    <w:tmpl w:val="D1F41992"/>
    <w:lvl w:ilvl="0" w:tplc="52DE8B5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C4740E"/>
    <w:multiLevelType w:val="hybridMultilevel"/>
    <w:tmpl w:val="40BCD214"/>
    <w:lvl w:ilvl="0" w:tplc="53A65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B650BC"/>
    <w:multiLevelType w:val="hybridMultilevel"/>
    <w:tmpl w:val="3738A84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3F5361"/>
    <w:multiLevelType w:val="hybridMultilevel"/>
    <w:tmpl w:val="0E02B816"/>
    <w:lvl w:ilvl="0" w:tplc="1A0803E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5C56136"/>
    <w:multiLevelType w:val="hybridMultilevel"/>
    <w:tmpl w:val="215047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81B0620"/>
    <w:multiLevelType w:val="hybridMultilevel"/>
    <w:tmpl w:val="13D8A7AE"/>
    <w:lvl w:ilvl="0" w:tplc="0409000F">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C3851C1"/>
    <w:multiLevelType w:val="hybridMultilevel"/>
    <w:tmpl w:val="59EAC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4B39B0"/>
    <w:multiLevelType w:val="hybridMultilevel"/>
    <w:tmpl w:val="7CB6CA02"/>
    <w:lvl w:ilvl="0" w:tplc="63BEE6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0"/>
  </w:num>
  <w:num w:numId="3">
    <w:abstractNumId w:val="18"/>
  </w:num>
  <w:num w:numId="4">
    <w:abstractNumId w:val="12"/>
  </w:num>
  <w:num w:numId="5">
    <w:abstractNumId w:val="29"/>
  </w:num>
  <w:num w:numId="6">
    <w:abstractNumId w:val="19"/>
  </w:num>
  <w:num w:numId="7">
    <w:abstractNumId w:val="11"/>
  </w:num>
  <w:num w:numId="8">
    <w:abstractNumId w:val="9"/>
  </w:num>
  <w:num w:numId="9">
    <w:abstractNumId w:val="4"/>
  </w:num>
  <w:num w:numId="10">
    <w:abstractNumId w:val="17"/>
  </w:num>
  <w:num w:numId="11">
    <w:abstractNumId w:val="1"/>
  </w:num>
  <w:num w:numId="12">
    <w:abstractNumId w:val="0"/>
  </w:num>
  <w:num w:numId="13">
    <w:abstractNumId w:val="7"/>
  </w:num>
  <w:num w:numId="14">
    <w:abstractNumId w:val="16"/>
  </w:num>
  <w:num w:numId="15">
    <w:abstractNumId w:val="22"/>
  </w:num>
  <w:num w:numId="16">
    <w:abstractNumId w:val="23"/>
  </w:num>
  <w:num w:numId="17">
    <w:abstractNumId w:val="3"/>
  </w:num>
  <w:num w:numId="18">
    <w:abstractNumId w:val="14"/>
  </w:num>
  <w:num w:numId="19">
    <w:abstractNumId w:val="26"/>
  </w:num>
  <w:num w:numId="20">
    <w:abstractNumId w:val="28"/>
  </w:num>
  <w:num w:numId="21">
    <w:abstractNumId w:val="20"/>
  </w:num>
  <w:num w:numId="22">
    <w:abstractNumId w:val="5"/>
  </w:num>
  <w:num w:numId="23">
    <w:abstractNumId w:val="8"/>
  </w:num>
  <w:num w:numId="24">
    <w:abstractNumId w:val="27"/>
  </w:num>
  <w:num w:numId="25">
    <w:abstractNumId w:val="10"/>
  </w:num>
  <w:num w:numId="26">
    <w:abstractNumId w:val="13"/>
  </w:num>
  <w:num w:numId="27">
    <w:abstractNumId w:val="2"/>
  </w:num>
  <w:num w:numId="28">
    <w:abstractNumId w:val="15"/>
  </w:num>
  <w:num w:numId="29">
    <w:abstractNumId w:val="6"/>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22"/>
    <w:rsid w:val="000039F5"/>
    <w:rsid w:val="0001488B"/>
    <w:rsid w:val="00025B99"/>
    <w:rsid w:val="00026B36"/>
    <w:rsid w:val="00032AF8"/>
    <w:rsid w:val="000367D7"/>
    <w:rsid w:val="00037A27"/>
    <w:rsid w:val="00040A31"/>
    <w:rsid w:val="00063F85"/>
    <w:rsid w:val="00091C48"/>
    <w:rsid w:val="000B7344"/>
    <w:rsid w:val="000C3718"/>
    <w:rsid w:val="000D48FD"/>
    <w:rsid w:val="000F5670"/>
    <w:rsid w:val="00102A7B"/>
    <w:rsid w:val="001115A9"/>
    <w:rsid w:val="00120D8D"/>
    <w:rsid w:val="001303A3"/>
    <w:rsid w:val="001470A9"/>
    <w:rsid w:val="00147822"/>
    <w:rsid w:val="00151113"/>
    <w:rsid w:val="0016566E"/>
    <w:rsid w:val="001921A5"/>
    <w:rsid w:val="001D5179"/>
    <w:rsid w:val="001E165F"/>
    <w:rsid w:val="001E34B7"/>
    <w:rsid w:val="001E563D"/>
    <w:rsid w:val="001F479A"/>
    <w:rsid w:val="0020205F"/>
    <w:rsid w:val="0022302F"/>
    <w:rsid w:val="002271CF"/>
    <w:rsid w:val="002369A2"/>
    <w:rsid w:val="0025042A"/>
    <w:rsid w:val="0026300E"/>
    <w:rsid w:val="002727C1"/>
    <w:rsid w:val="0028300A"/>
    <w:rsid w:val="00292CFB"/>
    <w:rsid w:val="00296471"/>
    <w:rsid w:val="002A5B04"/>
    <w:rsid w:val="002C0993"/>
    <w:rsid w:val="002F576D"/>
    <w:rsid w:val="00303723"/>
    <w:rsid w:val="00334C8C"/>
    <w:rsid w:val="00352165"/>
    <w:rsid w:val="003664D6"/>
    <w:rsid w:val="003A2A9F"/>
    <w:rsid w:val="003B164F"/>
    <w:rsid w:val="003B48FE"/>
    <w:rsid w:val="003C5EB3"/>
    <w:rsid w:val="003D0109"/>
    <w:rsid w:val="004015F5"/>
    <w:rsid w:val="00435C3D"/>
    <w:rsid w:val="004409CB"/>
    <w:rsid w:val="00443B4F"/>
    <w:rsid w:val="00472F1D"/>
    <w:rsid w:val="00484904"/>
    <w:rsid w:val="004C4BC7"/>
    <w:rsid w:val="004C7A0D"/>
    <w:rsid w:val="004E0E11"/>
    <w:rsid w:val="004E1394"/>
    <w:rsid w:val="004F4AA9"/>
    <w:rsid w:val="00503132"/>
    <w:rsid w:val="00512A1B"/>
    <w:rsid w:val="0051702D"/>
    <w:rsid w:val="005344FC"/>
    <w:rsid w:val="00542921"/>
    <w:rsid w:val="00551742"/>
    <w:rsid w:val="00554746"/>
    <w:rsid w:val="00557BE7"/>
    <w:rsid w:val="00560BB7"/>
    <w:rsid w:val="00585987"/>
    <w:rsid w:val="00593D30"/>
    <w:rsid w:val="00597A66"/>
    <w:rsid w:val="005B1EDB"/>
    <w:rsid w:val="005B642A"/>
    <w:rsid w:val="005D0A8E"/>
    <w:rsid w:val="005D63BA"/>
    <w:rsid w:val="005F008F"/>
    <w:rsid w:val="00603798"/>
    <w:rsid w:val="00605B4C"/>
    <w:rsid w:val="00610DDA"/>
    <w:rsid w:val="006141CD"/>
    <w:rsid w:val="00616FDE"/>
    <w:rsid w:val="00621B5A"/>
    <w:rsid w:val="00623D6C"/>
    <w:rsid w:val="00633FA8"/>
    <w:rsid w:val="00637D2D"/>
    <w:rsid w:val="00663EE2"/>
    <w:rsid w:val="006701AC"/>
    <w:rsid w:val="00690E26"/>
    <w:rsid w:val="006A4201"/>
    <w:rsid w:val="006B56C6"/>
    <w:rsid w:val="006E5D34"/>
    <w:rsid w:val="007122C2"/>
    <w:rsid w:val="00730F39"/>
    <w:rsid w:val="00745B4B"/>
    <w:rsid w:val="00747C78"/>
    <w:rsid w:val="007A64FF"/>
    <w:rsid w:val="007B61A1"/>
    <w:rsid w:val="007C3723"/>
    <w:rsid w:val="007D3437"/>
    <w:rsid w:val="007E0404"/>
    <w:rsid w:val="007E5C35"/>
    <w:rsid w:val="00831AF9"/>
    <w:rsid w:val="0084317D"/>
    <w:rsid w:val="008433A0"/>
    <w:rsid w:val="00847819"/>
    <w:rsid w:val="00860127"/>
    <w:rsid w:val="008625F9"/>
    <w:rsid w:val="00875ABC"/>
    <w:rsid w:val="00880C87"/>
    <w:rsid w:val="00885911"/>
    <w:rsid w:val="008871F0"/>
    <w:rsid w:val="008A7DF9"/>
    <w:rsid w:val="008B1F46"/>
    <w:rsid w:val="008C6284"/>
    <w:rsid w:val="009039BD"/>
    <w:rsid w:val="009164A8"/>
    <w:rsid w:val="009328B6"/>
    <w:rsid w:val="009430E0"/>
    <w:rsid w:val="009539E1"/>
    <w:rsid w:val="00976A97"/>
    <w:rsid w:val="00991B79"/>
    <w:rsid w:val="009C1E18"/>
    <w:rsid w:val="009D663C"/>
    <w:rsid w:val="009E479F"/>
    <w:rsid w:val="00A02483"/>
    <w:rsid w:val="00A10707"/>
    <w:rsid w:val="00A13E5B"/>
    <w:rsid w:val="00A23314"/>
    <w:rsid w:val="00A51C48"/>
    <w:rsid w:val="00AA77F0"/>
    <w:rsid w:val="00AB2819"/>
    <w:rsid w:val="00AB58E4"/>
    <w:rsid w:val="00AF6FBC"/>
    <w:rsid w:val="00B03594"/>
    <w:rsid w:val="00B41CF6"/>
    <w:rsid w:val="00B42910"/>
    <w:rsid w:val="00B47E14"/>
    <w:rsid w:val="00B5592E"/>
    <w:rsid w:val="00B65CBA"/>
    <w:rsid w:val="00B8358F"/>
    <w:rsid w:val="00B96FA3"/>
    <w:rsid w:val="00BB5030"/>
    <w:rsid w:val="00BC0261"/>
    <w:rsid w:val="00BD50F6"/>
    <w:rsid w:val="00C0788C"/>
    <w:rsid w:val="00C529E2"/>
    <w:rsid w:val="00C74AFE"/>
    <w:rsid w:val="00C83338"/>
    <w:rsid w:val="00C9334D"/>
    <w:rsid w:val="00C94729"/>
    <w:rsid w:val="00CA3CE3"/>
    <w:rsid w:val="00CF38A1"/>
    <w:rsid w:val="00D134F0"/>
    <w:rsid w:val="00D400E3"/>
    <w:rsid w:val="00D53312"/>
    <w:rsid w:val="00D660F4"/>
    <w:rsid w:val="00D6632B"/>
    <w:rsid w:val="00D879FA"/>
    <w:rsid w:val="00DB4680"/>
    <w:rsid w:val="00DE7C02"/>
    <w:rsid w:val="00DF5D73"/>
    <w:rsid w:val="00E14EB1"/>
    <w:rsid w:val="00E400FD"/>
    <w:rsid w:val="00E71FFF"/>
    <w:rsid w:val="00EB04E5"/>
    <w:rsid w:val="00EB3400"/>
    <w:rsid w:val="00EB56A8"/>
    <w:rsid w:val="00EC26AE"/>
    <w:rsid w:val="00ED2C7A"/>
    <w:rsid w:val="00EE31BF"/>
    <w:rsid w:val="00EE3889"/>
    <w:rsid w:val="00F01979"/>
    <w:rsid w:val="00F107E2"/>
    <w:rsid w:val="00F42610"/>
    <w:rsid w:val="00F46104"/>
    <w:rsid w:val="00F506D2"/>
    <w:rsid w:val="00F56346"/>
    <w:rsid w:val="00FA0BDB"/>
    <w:rsid w:val="00FC6FFF"/>
    <w:rsid w:val="00FE4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22"/>
    <w:pPr>
      <w:tabs>
        <w:tab w:val="center" w:pos="4320"/>
        <w:tab w:val="right" w:pos="8640"/>
      </w:tabs>
    </w:pPr>
  </w:style>
  <w:style w:type="character" w:customStyle="1" w:styleId="a4">
    <w:name w:val="頁首 字元"/>
    <w:basedOn w:val="a0"/>
    <w:link w:val="a3"/>
    <w:uiPriority w:val="99"/>
    <w:rsid w:val="00147822"/>
  </w:style>
  <w:style w:type="paragraph" w:styleId="a5">
    <w:name w:val="footer"/>
    <w:basedOn w:val="a"/>
    <w:link w:val="a6"/>
    <w:uiPriority w:val="99"/>
    <w:unhideWhenUsed/>
    <w:rsid w:val="00147822"/>
    <w:pPr>
      <w:tabs>
        <w:tab w:val="center" w:pos="4320"/>
        <w:tab w:val="right" w:pos="8640"/>
      </w:tabs>
    </w:pPr>
  </w:style>
  <w:style w:type="character" w:customStyle="1" w:styleId="a6">
    <w:name w:val="頁尾 字元"/>
    <w:basedOn w:val="a0"/>
    <w:link w:val="a5"/>
    <w:uiPriority w:val="99"/>
    <w:rsid w:val="00147822"/>
  </w:style>
  <w:style w:type="paragraph" w:styleId="a7">
    <w:name w:val="Balloon Text"/>
    <w:basedOn w:val="a"/>
    <w:link w:val="a8"/>
    <w:uiPriority w:val="99"/>
    <w:semiHidden/>
    <w:unhideWhenUsed/>
    <w:rsid w:val="00147822"/>
    <w:rPr>
      <w:rFonts w:ascii="Lucida Grande" w:hAnsi="Lucida Grande"/>
      <w:sz w:val="18"/>
      <w:szCs w:val="18"/>
    </w:rPr>
  </w:style>
  <w:style w:type="character" w:customStyle="1" w:styleId="a8">
    <w:name w:val="註解方塊文字 字元"/>
    <w:link w:val="a7"/>
    <w:uiPriority w:val="99"/>
    <w:semiHidden/>
    <w:rsid w:val="00147822"/>
    <w:rPr>
      <w:rFonts w:ascii="Lucida Grande" w:hAnsi="Lucida Grande"/>
      <w:sz w:val="18"/>
      <w:szCs w:val="18"/>
    </w:rPr>
  </w:style>
  <w:style w:type="character" w:styleId="a9">
    <w:name w:val="page number"/>
    <w:uiPriority w:val="99"/>
    <w:semiHidden/>
    <w:unhideWhenUsed/>
    <w:rsid w:val="00BD50F6"/>
  </w:style>
  <w:style w:type="paragraph" w:styleId="aa">
    <w:name w:val="List Paragraph"/>
    <w:basedOn w:val="a"/>
    <w:uiPriority w:val="34"/>
    <w:qFormat/>
    <w:rsid w:val="00610DDA"/>
    <w:pPr>
      <w:widowControl w:val="0"/>
      <w:ind w:leftChars="200" w:left="480"/>
    </w:pPr>
    <w:rPr>
      <w:rFonts w:ascii="Calibri" w:eastAsia="新細明體" w:hAnsi="Calibri"/>
      <w:kern w:val="2"/>
      <w:szCs w:val="22"/>
      <w:lang w:eastAsia="zh-TW"/>
    </w:rPr>
  </w:style>
  <w:style w:type="character" w:styleId="ab">
    <w:name w:val="Strong"/>
    <w:uiPriority w:val="22"/>
    <w:qFormat/>
    <w:rsid w:val="005344FC"/>
    <w:rPr>
      <w:b/>
      <w:bCs/>
    </w:rPr>
  </w:style>
  <w:style w:type="paragraph" w:styleId="ac">
    <w:name w:val="footnote text"/>
    <w:basedOn w:val="a"/>
    <w:link w:val="ad"/>
    <w:uiPriority w:val="99"/>
    <w:unhideWhenUsed/>
    <w:rsid w:val="00976A97"/>
    <w:pPr>
      <w:widowControl w:val="0"/>
      <w:snapToGrid w:val="0"/>
    </w:pPr>
    <w:rPr>
      <w:rFonts w:ascii="Calibri" w:eastAsia="新細明體" w:hAnsi="Calibri"/>
      <w:kern w:val="2"/>
      <w:sz w:val="20"/>
      <w:szCs w:val="20"/>
      <w:lang w:val="en-GB" w:eastAsia="zh-TW"/>
    </w:rPr>
  </w:style>
  <w:style w:type="character" w:customStyle="1" w:styleId="ad">
    <w:name w:val="註腳文字 字元"/>
    <w:link w:val="ac"/>
    <w:uiPriority w:val="99"/>
    <w:rsid w:val="00976A97"/>
    <w:rPr>
      <w:rFonts w:ascii="Calibri" w:eastAsia="新細明體" w:hAnsi="Calibri"/>
      <w:kern w:val="2"/>
      <w:lang w:val="en-GB"/>
    </w:rPr>
  </w:style>
  <w:style w:type="character" w:styleId="ae">
    <w:name w:val="footnote reference"/>
    <w:uiPriority w:val="99"/>
    <w:unhideWhenUsed/>
    <w:rsid w:val="00976A97"/>
    <w:rPr>
      <w:vertAlign w:val="superscript"/>
    </w:rPr>
  </w:style>
  <w:style w:type="character" w:styleId="af">
    <w:name w:val="Hyperlink"/>
    <w:uiPriority w:val="99"/>
    <w:unhideWhenUsed/>
    <w:rsid w:val="00976A97"/>
    <w:rPr>
      <w:color w:val="0000FF"/>
      <w:u w:val="single"/>
    </w:rPr>
  </w:style>
  <w:style w:type="paragraph" w:styleId="af0">
    <w:name w:val="No Spacing"/>
    <w:uiPriority w:val="1"/>
    <w:qFormat/>
    <w:rsid w:val="00C9334D"/>
    <w:pPr>
      <w:widowControl w:val="0"/>
    </w:pPr>
    <w:rPr>
      <w:rFonts w:ascii="Calibri" w:eastAsia="新細明體" w:hAnsi="Calibri"/>
      <w:kern w:val="2"/>
      <w:sz w:val="24"/>
      <w:szCs w:val="22"/>
    </w:rPr>
  </w:style>
  <w:style w:type="character" w:customStyle="1" w:styleId="st">
    <w:name w:val="st"/>
    <w:rsid w:val="00D134F0"/>
  </w:style>
  <w:style w:type="table" w:styleId="af1">
    <w:name w:val="Table Grid"/>
    <w:basedOn w:val="a1"/>
    <w:uiPriority w:val="39"/>
    <w:rsid w:val="00AF6FBC"/>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71"/>
    <w:rsid w:val="00DE7C02"/>
    <w:rPr>
      <w:sz w:val="24"/>
      <w:szCs w:val="24"/>
      <w:lang w:eastAsia="en-US"/>
    </w:rPr>
  </w:style>
  <w:style w:type="character" w:styleId="af3">
    <w:name w:val="annotation reference"/>
    <w:uiPriority w:val="99"/>
    <w:semiHidden/>
    <w:unhideWhenUsed/>
    <w:rsid w:val="00091C48"/>
    <w:rPr>
      <w:sz w:val="18"/>
      <w:szCs w:val="18"/>
    </w:rPr>
  </w:style>
  <w:style w:type="paragraph" w:styleId="af4">
    <w:name w:val="annotation text"/>
    <w:basedOn w:val="a"/>
    <w:link w:val="af5"/>
    <w:uiPriority w:val="99"/>
    <w:semiHidden/>
    <w:unhideWhenUsed/>
    <w:rsid w:val="00091C48"/>
  </w:style>
  <w:style w:type="character" w:customStyle="1" w:styleId="af5">
    <w:name w:val="註解文字 字元"/>
    <w:link w:val="af4"/>
    <w:uiPriority w:val="99"/>
    <w:semiHidden/>
    <w:rsid w:val="00091C48"/>
    <w:rPr>
      <w:sz w:val="24"/>
      <w:szCs w:val="24"/>
      <w:lang w:eastAsia="en-US"/>
    </w:rPr>
  </w:style>
  <w:style w:type="paragraph" w:styleId="af6">
    <w:name w:val="annotation subject"/>
    <w:basedOn w:val="af4"/>
    <w:next w:val="af4"/>
    <w:link w:val="af7"/>
    <w:uiPriority w:val="99"/>
    <w:semiHidden/>
    <w:unhideWhenUsed/>
    <w:rsid w:val="00091C48"/>
    <w:rPr>
      <w:b/>
      <w:bCs/>
    </w:rPr>
  </w:style>
  <w:style w:type="character" w:customStyle="1" w:styleId="af7">
    <w:name w:val="註解主旨 字元"/>
    <w:link w:val="af6"/>
    <w:uiPriority w:val="99"/>
    <w:semiHidden/>
    <w:rsid w:val="00091C48"/>
    <w:rPr>
      <w:b/>
      <w:bCs/>
      <w:sz w:val="24"/>
      <w:szCs w:val="24"/>
      <w:lang w:eastAsia="en-US"/>
    </w:rPr>
  </w:style>
  <w:style w:type="paragraph" w:styleId="Web">
    <w:name w:val="Normal (Web)"/>
    <w:basedOn w:val="a"/>
    <w:uiPriority w:val="99"/>
    <w:unhideWhenUsed/>
    <w:rsid w:val="009D663C"/>
    <w:pPr>
      <w:spacing w:before="100" w:beforeAutospacing="1" w:after="100" w:afterAutospacing="1"/>
    </w:pPr>
    <w:rPr>
      <w:rFonts w:ascii="Times New Roman" w:eastAsia="Times New Roman" w:hAnsi="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22"/>
    <w:pPr>
      <w:tabs>
        <w:tab w:val="center" w:pos="4320"/>
        <w:tab w:val="right" w:pos="8640"/>
      </w:tabs>
    </w:pPr>
  </w:style>
  <w:style w:type="character" w:customStyle="1" w:styleId="a4">
    <w:name w:val="頁首 字元"/>
    <w:basedOn w:val="a0"/>
    <w:link w:val="a3"/>
    <w:uiPriority w:val="99"/>
    <w:rsid w:val="00147822"/>
  </w:style>
  <w:style w:type="paragraph" w:styleId="a5">
    <w:name w:val="footer"/>
    <w:basedOn w:val="a"/>
    <w:link w:val="a6"/>
    <w:uiPriority w:val="99"/>
    <w:unhideWhenUsed/>
    <w:rsid w:val="00147822"/>
    <w:pPr>
      <w:tabs>
        <w:tab w:val="center" w:pos="4320"/>
        <w:tab w:val="right" w:pos="8640"/>
      </w:tabs>
    </w:pPr>
  </w:style>
  <w:style w:type="character" w:customStyle="1" w:styleId="a6">
    <w:name w:val="頁尾 字元"/>
    <w:basedOn w:val="a0"/>
    <w:link w:val="a5"/>
    <w:uiPriority w:val="99"/>
    <w:rsid w:val="00147822"/>
  </w:style>
  <w:style w:type="paragraph" w:styleId="a7">
    <w:name w:val="Balloon Text"/>
    <w:basedOn w:val="a"/>
    <w:link w:val="a8"/>
    <w:uiPriority w:val="99"/>
    <w:semiHidden/>
    <w:unhideWhenUsed/>
    <w:rsid w:val="00147822"/>
    <w:rPr>
      <w:rFonts w:ascii="Lucida Grande" w:hAnsi="Lucida Grande"/>
      <w:sz w:val="18"/>
      <w:szCs w:val="18"/>
    </w:rPr>
  </w:style>
  <w:style w:type="character" w:customStyle="1" w:styleId="a8">
    <w:name w:val="註解方塊文字 字元"/>
    <w:link w:val="a7"/>
    <w:uiPriority w:val="99"/>
    <w:semiHidden/>
    <w:rsid w:val="00147822"/>
    <w:rPr>
      <w:rFonts w:ascii="Lucida Grande" w:hAnsi="Lucida Grande"/>
      <w:sz w:val="18"/>
      <w:szCs w:val="18"/>
    </w:rPr>
  </w:style>
  <w:style w:type="character" w:styleId="a9">
    <w:name w:val="page number"/>
    <w:uiPriority w:val="99"/>
    <w:semiHidden/>
    <w:unhideWhenUsed/>
    <w:rsid w:val="00BD50F6"/>
  </w:style>
  <w:style w:type="paragraph" w:styleId="aa">
    <w:name w:val="List Paragraph"/>
    <w:basedOn w:val="a"/>
    <w:uiPriority w:val="34"/>
    <w:qFormat/>
    <w:rsid w:val="00610DDA"/>
    <w:pPr>
      <w:widowControl w:val="0"/>
      <w:ind w:leftChars="200" w:left="480"/>
    </w:pPr>
    <w:rPr>
      <w:rFonts w:ascii="Calibri" w:eastAsia="新細明體" w:hAnsi="Calibri"/>
      <w:kern w:val="2"/>
      <w:szCs w:val="22"/>
      <w:lang w:eastAsia="zh-TW"/>
    </w:rPr>
  </w:style>
  <w:style w:type="character" w:styleId="ab">
    <w:name w:val="Strong"/>
    <w:uiPriority w:val="22"/>
    <w:qFormat/>
    <w:rsid w:val="005344FC"/>
    <w:rPr>
      <w:b/>
      <w:bCs/>
    </w:rPr>
  </w:style>
  <w:style w:type="paragraph" w:styleId="ac">
    <w:name w:val="footnote text"/>
    <w:basedOn w:val="a"/>
    <w:link w:val="ad"/>
    <w:uiPriority w:val="99"/>
    <w:unhideWhenUsed/>
    <w:rsid w:val="00976A97"/>
    <w:pPr>
      <w:widowControl w:val="0"/>
      <w:snapToGrid w:val="0"/>
    </w:pPr>
    <w:rPr>
      <w:rFonts w:ascii="Calibri" w:eastAsia="新細明體" w:hAnsi="Calibri"/>
      <w:kern w:val="2"/>
      <w:sz w:val="20"/>
      <w:szCs w:val="20"/>
      <w:lang w:val="en-GB" w:eastAsia="zh-TW"/>
    </w:rPr>
  </w:style>
  <w:style w:type="character" w:customStyle="1" w:styleId="ad">
    <w:name w:val="註腳文字 字元"/>
    <w:link w:val="ac"/>
    <w:uiPriority w:val="99"/>
    <w:rsid w:val="00976A97"/>
    <w:rPr>
      <w:rFonts w:ascii="Calibri" w:eastAsia="新細明體" w:hAnsi="Calibri"/>
      <w:kern w:val="2"/>
      <w:lang w:val="en-GB"/>
    </w:rPr>
  </w:style>
  <w:style w:type="character" w:styleId="ae">
    <w:name w:val="footnote reference"/>
    <w:uiPriority w:val="99"/>
    <w:unhideWhenUsed/>
    <w:rsid w:val="00976A97"/>
    <w:rPr>
      <w:vertAlign w:val="superscript"/>
    </w:rPr>
  </w:style>
  <w:style w:type="character" w:styleId="af">
    <w:name w:val="Hyperlink"/>
    <w:uiPriority w:val="99"/>
    <w:unhideWhenUsed/>
    <w:rsid w:val="00976A97"/>
    <w:rPr>
      <w:color w:val="0000FF"/>
      <w:u w:val="single"/>
    </w:rPr>
  </w:style>
  <w:style w:type="paragraph" w:styleId="af0">
    <w:name w:val="No Spacing"/>
    <w:uiPriority w:val="1"/>
    <w:qFormat/>
    <w:rsid w:val="00C9334D"/>
    <w:pPr>
      <w:widowControl w:val="0"/>
    </w:pPr>
    <w:rPr>
      <w:rFonts w:ascii="Calibri" w:eastAsia="新細明體" w:hAnsi="Calibri"/>
      <w:kern w:val="2"/>
      <w:sz w:val="24"/>
      <w:szCs w:val="22"/>
    </w:rPr>
  </w:style>
  <w:style w:type="character" w:customStyle="1" w:styleId="st">
    <w:name w:val="st"/>
    <w:rsid w:val="00D134F0"/>
  </w:style>
  <w:style w:type="table" w:styleId="af1">
    <w:name w:val="Table Grid"/>
    <w:basedOn w:val="a1"/>
    <w:uiPriority w:val="39"/>
    <w:rsid w:val="00AF6FBC"/>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71"/>
    <w:rsid w:val="00DE7C02"/>
    <w:rPr>
      <w:sz w:val="24"/>
      <w:szCs w:val="24"/>
      <w:lang w:eastAsia="en-US"/>
    </w:rPr>
  </w:style>
  <w:style w:type="character" w:styleId="af3">
    <w:name w:val="annotation reference"/>
    <w:uiPriority w:val="99"/>
    <w:semiHidden/>
    <w:unhideWhenUsed/>
    <w:rsid w:val="00091C48"/>
    <w:rPr>
      <w:sz w:val="18"/>
      <w:szCs w:val="18"/>
    </w:rPr>
  </w:style>
  <w:style w:type="paragraph" w:styleId="af4">
    <w:name w:val="annotation text"/>
    <w:basedOn w:val="a"/>
    <w:link w:val="af5"/>
    <w:uiPriority w:val="99"/>
    <w:semiHidden/>
    <w:unhideWhenUsed/>
    <w:rsid w:val="00091C48"/>
  </w:style>
  <w:style w:type="character" w:customStyle="1" w:styleId="af5">
    <w:name w:val="註解文字 字元"/>
    <w:link w:val="af4"/>
    <w:uiPriority w:val="99"/>
    <w:semiHidden/>
    <w:rsid w:val="00091C48"/>
    <w:rPr>
      <w:sz w:val="24"/>
      <w:szCs w:val="24"/>
      <w:lang w:eastAsia="en-US"/>
    </w:rPr>
  </w:style>
  <w:style w:type="paragraph" w:styleId="af6">
    <w:name w:val="annotation subject"/>
    <w:basedOn w:val="af4"/>
    <w:next w:val="af4"/>
    <w:link w:val="af7"/>
    <w:uiPriority w:val="99"/>
    <w:semiHidden/>
    <w:unhideWhenUsed/>
    <w:rsid w:val="00091C48"/>
    <w:rPr>
      <w:b/>
      <w:bCs/>
    </w:rPr>
  </w:style>
  <w:style w:type="character" w:customStyle="1" w:styleId="af7">
    <w:name w:val="註解主旨 字元"/>
    <w:link w:val="af6"/>
    <w:uiPriority w:val="99"/>
    <w:semiHidden/>
    <w:rsid w:val="00091C48"/>
    <w:rPr>
      <w:b/>
      <w:bCs/>
      <w:sz w:val="24"/>
      <w:szCs w:val="24"/>
      <w:lang w:eastAsia="en-US"/>
    </w:rPr>
  </w:style>
  <w:style w:type="paragraph" w:styleId="Web">
    <w:name w:val="Normal (Web)"/>
    <w:basedOn w:val="a"/>
    <w:uiPriority w:val="99"/>
    <w:unhideWhenUsed/>
    <w:rsid w:val="009D663C"/>
    <w:pPr>
      <w:spacing w:before="100" w:beforeAutospacing="1" w:after="100" w:afterAutospacing="1"/>
    </w:pPr>
    <w:rPr>
      <w:rFonts w:ascii="Times New Roman" w:eastAsia="Times New Roman" w:hAnsi="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11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DB91-95CD-4A4B-A109-4225D889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Savantas Policy Institute</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Sik Li</dc:creator>
  <cp:lastModifiedBy>Jen Lau</cp:lastModifiedBy>
  <cp:revision>3</cp:revision>
  <cp:lastPrinted>2018-12-03T08:52:00Z</cp:lastPrinted>
  <dcterms:created xsi:type="dcterms:W3CDTF">2018-12-03T08:53:00Z</dcterms:created>
  <dcterms:modified xsi:type="dcterms:W3CDTF">2018-12-04T04:32:00Z</dcterms:modified>
</cp:coreProperties>
</file>